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正文插图只说明实践过程，不作为平台已经产生治理成效的证据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干部座谈、入户走访和成果交付这几个环节我都全程参加。座谈时我主要负责文字记录，记下村里的通知方式、窗口的高频业务，以及经办人提到的“没精力再学一套新系统”这类原话。入户做平台测试时，我注意到一个共同现象：大家都认可工单能留下记录，但几乎每个人都会追问，我们离开以后谁来接手这些诉求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每天晚上的小组复盘，我负责把大家零散的访谈信息汇总起来，形成“供给重叠、需求错位、承接机制缺失”的初步归纳，为后来报告的分析框架提供了素材。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大的感受是，形式上被认可，替代不了责任主体的缺位。工单的好处大家都看得见，但没有人长期承接，再好的形式也只剩演示价值。合心村本身已经有一套成熟的服务链条，我们带来的是一套新增的平行体系，两者接不上，流程再完整也发挥不了作用。交付时我也看得很清楚：纸质指引能马上放到窗口使用，而电子台账只能先试用。这提醒我，交付不等于落地，评价实践成效必须尊重现场真实的运行状态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