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朱轩毅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302024315241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（一）实践分工：侧重窗口对接与物料制作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朱轩毅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302024315241）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（一）实践分工：侧重窗口对接与物料制作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与村便民服务窗口的对接，参与干部座谈、现场踏勘和成果交付，并承担大字指引、操作卡片等线下物料的整理与移交。通过与经办人的多次交流，我对村级服务的实际运转有了比较具体的认识：人手有限、权限有限，日常事务以咨询和协助为主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些了解让我意识到，基层真正缺的不是又一套系统，而是能够减少重复劳动、降低使用门槛的小工具，这也成为团队把方向转向轻量工具的重要依据。物料制作中，我尽量站在老年人和经办人的使用角度考虑，让内容简洁、步骤清楚、拿到手就能用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段经历让我对“为基层减负”有了更深的理解。一个工具有没有价值，不取决于逻辑上多完整，而取决于能否嵌入现有工作、会不会带来额外负担。纸质指引之所以更容易被接受，正是因为它几乎没有学习成本，也不改变经办人原有的工作习惯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这也提醒我，学生的实践成果要多想一层：我们离开之后，基层有没有条件继续使用。真正的帮助应当建立在对对方处境的理解之上，而不是建立在我们自己认为“应该有用”的设想之上。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