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软件工程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240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2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班</w:t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安星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302024315055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  <w:t>（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校级立项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  <w:t>）</w:t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2026年8月15日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二〇二六年八月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（一）实践分工：主责报告统稿与方法设计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34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安星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  <w:t>软件工程</w:t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240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  <w:t>2</w:t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班　302024315055）</w:t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检验平台的实际匹配度与落地可行性。本文所说的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（团队出发前合影见图7）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第一天（7月25日）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第二天（7月26日）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第三天（7月27日）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第四至五天（7月28日—29日）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（座谈现场见图8、图9）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5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，村委会前合影见图10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（入户访谈现场见图11至图13）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（平台演示与对照测试现场见图14至图16）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后续一周跟进反馈显示：村民对大字版指引评价较好；台账暂未进入日常高频使用，主要用于每周五的诉求汇总，处于试用观察阶段。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平台落地效果不及预期，不是单一原因导致的，而是从设计到结构多层因素共同作用的结果。由内到外、由浅入深，可分为四层逻辑，这一逻辑不仅适用于合心村，也能印证基层数字项目的普遍困境。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也并不少见：在一些基层数字化实践中，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二是时间周期的局限，集中实践仅5天，成果交付后仅跟踪一周反馈，轻量化台账与办事指引的长期实效有待持续观察；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（一）实践分工：主责报告统稿与方法设计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实践期间，我主要承担调研框架设计与报告统稿工作。准备阶段，我参与打磨访谈提纲和问卷，并与团队形成“先倾听、后推广”的共识，希望把现场事实放在平台展示之前。实地阶段，我全程跟进座谈、入户与踏勘，在整理材料时有意区分干部原话、村民感受与个人观察，避免主观印象替代一手信息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回校后，我负责搭建报告的整体逻辑，把零散的现场材料梳理成“三重错位—四层成因—实践转型”的分析脉络，并在团队整理的访谈编码、附录和图片说明的基础上完成统稿。写作过程中，我始终注意对台账仍处于试用阶段的情况如实表述，不夸大其成效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实践让我对“实践报告”的价值有了新的认识。最初的项目设想被现场情况推翻，我曾担心报告缺少正向成果；写完之后才明白，实践报告不是产品说明书，如实呈现预设与现实之间的落差，本身就是最有价值的收获。写作的过程也是一次自我约束：既要分清事实、观点与推论，也不能为了文本效果拔高短期实践的成果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经历也让我对思政课所讲的“实事求是”有了更具体的体会：它意味着承认预设可能出错，并愿意让现场事实来修正自己的判断。基层不是检验技术的试验场，而是需要被认真理解的对象。学生参与实践的价值，不在于带去一个完整的系统，而在于带着真实的问题意识去看、去听、去如实记录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