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朱轩毅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302024315241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（一）实践分工：侧重窗口对接与物料制作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朱轩毅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302024315241）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（一）实践分工：侧重窗口对接与物料制作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与村便民服务窗口的对接，参与干部座谈、现场踏勘和成果交付，并承担大字指引、操作卡片等线下物料的整理与移交。通过与经办人的交流，我对村级服务的实际运转有了比较具体的认识：人手有限、权限有限，日常事务以咨询和协助为主。这也成为团队把方向转向轻量工具的重要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段经历让我对“为基层减负”有了更深的理解。一个工具有没有价值，不取决于逻辑上多完整，而取决于能否嵌入现有工作、会不会带来额外负担。纸质指引之所以更容易被接受，正是因为它几乎没有学习成本。这也提醒我，学生的实践成果要多想一层：我们离开之后，基层有没有条件继续使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