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line="276"/>
        <w:jc w:val="left"/>
      </w:pPr>
    </w:p>
    <w:p>
      <w:pPr>
        <w:spacing w:after="60" w:before="0"/>
        <w:jc w:val="center"/>
      </w:pPr>
      <w:r>
        <w:rPr>
          <w:rFonts w:ascii="Arial" w:cs="Arial" w:eastAsia="Arial" w:hAnsi="Arial"/>
          <w:b/>
          <w:bCs/>
          <w:i w:val="false"/>
          <w:iCs w:val="false"/>
          <w:caps/>
          <w:color w:val="5A5A5A"/>
          <w:sz w:val="20"/>
          <w:szCs w:val="20"/>
        </w:rPr>
        <w:t xml:space="preserve">STUDIOOS AI</w:t>
      </w:r>
    </w:p>
    <w:p>
      <w:pPr>
        <w:spacing w:after="60" w:before="0"/>
        <w:jc w:val="center"/>
      </w:pPr>
      <w:r>
        <w:rPr>
          <w:rFonts w:ascii="Arial" w:cs="Arial" w:eastAsia="Arial" w:hAnsi="Arial"/>
          <w:b/>
          <w:bCs/>
          <w:i w:val="false"/>
          <w:iCs w:val="false"/>
          <w:caps/>
          <w:color w:val="1A2E4A"/>
          <w:sz w:val="38"/>
          <w:szCs w:val="38"/>
        </w:rPr>
        <w:t xml:space="preserve">Founder Collaboration Agreement</w:t>
      </w:r>
    </w:p>
    <w:p>
      <w:pPr>
        <w:spacing w:after="300" w:before="0"/>
        <w:jc w:val="center"/>
      </w:pPr>
      <w:r>
        <w:rPr>
          <w:rFonts w:ascii="Arial" w:cs="Arial" w:eastAsia="Arial" w:hAnsi="Arial"/>
          <w:b w:val="false"/>
          <w:bCs w:val="false"/>
          <w:i/>
          <w:iCs/>
          <w:caps w:val="false"/>
          <w:color w:val="5A5A5A"/>
          <w:sz w:val="22"/>
          <w:szCs w:val="22"/>
        </w:rPr>
        <w:t xml:space="preserve">Co-Founder Terms — New Venture / Spin-Out</w:t>
      </w:r>
    </w:p>
    <w:p>
      <w:pPr>
        <w:pBdr>
          <w:bottom w:val="single" w:color="1A2E4A" w:sz="8" w:space="4"/>
        </w:pBdr>
        <w:spacing w:after="0" w:before="0"/>
        <w:jc w:val="center"/>
      </w:pPr>
      <w:r>
        <w:rPr>
          <w:rFonts w:ascii="Arial" w:cs="Arial" w:eastAsia="Arial" w:hAnsi="Arial"/>
          <w:b w:val="false"/>
          <w:bCs w:val="false"/>
          <w:i w:val="false"/>
          <w:iCs w:val="false"/>
          <w:caps w:val="false"/>
          <w:color w:val="111111"/>
          <w:sz w:val="20"/>
          <w:szCs w:val="20"/>
        </w:rPr>
        <w:t xml:space="preserve"/>
      </w:r>
    </w:p>
    <w:p>
      <w:pPr>
        <w:spacing w:after="0" w:before="30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Venture Name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[NEW VENTURE / SPIN-OUT NAME] (to be incorporated)</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A</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[FULL LEGAL NAME — FOUNDER A]</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B</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[FULL LEGAL NAME — FOUNDER B]</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Additional Founders</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[FULL LEGAL NAME — FOUNDER C / D, if applicable]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Sponsor / Topco</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Holdings, Inc., a Delaware corporation</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Intended Structure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Delaware C-Corporation (to be incorporated within [30] days)</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Governing Law</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State of Delaware, United States of America</w:t>
            </w:r>
          </w:p>
        </w:tc>
      </w:tr>
    </w:tbl>
    <w:p>
      <w:pPr>
        <w:spacing w:after="0" w:before="240" w:line="276"/>
        <w:jc w:val="left"/>
      </w:pPr>
    </w:p>
    <w:p>
      <w:pPr>
        <w:spacing w:after="40" w:before="100"/>
        <w:jc w:val="center"/>
      </w:pPr>
      <w:r>
        <w:rPr>
          <w:rFonts w:ascii="Arial" w:cs="Arial" w:eastAsia="Arial" w:hAnsi="Arial"/>
          <w:b/>
          <w:bCs/>
          <w:i w:val="false"/>
          <w:iCs w:val="false"/>
          <w:caps/>
          <w:color w:val="AA2222"/>
          <w:sz w:val="18"/>
          <w:szCs w:val="18"/>
        </w:rPr>
        <w:t xml:space="preserve">CONFIDENTIAL</w:t>
      </w:r>
    </w:p>
    <w:p>
      <w:pPr>
        <w:spacing w:after="60" w:before="0"/>
        <w:jc w:val="center"/>
      </w:pPr>
      <w:r>
        <w:rPr>
          <w:rFonts w:ascii="Arial" w:cs="Arial" w:eastAsia="Arial" w:hAnsi="Arial"/>
          <w:b w:val="false"/>
          <w:bCs w:val="false"/>
          <w:i/>
          <w:iCs/>
          <w:caps w:val="false"/>
          <w:color w:val="5A5A5A"/>
          <w:sz w:val="17"/>
          <w:szCs w:val="17"/>
        </w:rPr>
        <w:t xml:space="preserve">Date: [INSERT DATE]    Version: 1.0</w:t>
      </w:r>
    </w:p>
    <w:p>
      <w:pPr>
        <w:spacing w:after="0" w:before="0"/>
      </w:pPr>
      <w:r>
        <w:br w:type="page"/>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FOUNDER COLLABORATION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Founder Collaboration Agreement (this "Agreement") is entered into as of [DATE] (the "Effective Date") by and among the individuals and entities identified in Schedule A as founders (each, a "Founder" and collectively, the "Founders") and StudioOS AI Holdings, Inc., a Delaware corporation ("Topco" or the "Sponsor"). This Agreement governs the relationship among the Founders and with Topco from the Effective Date until the New Venture (as defined herein) is duly incorporated and a shareholders' agreement or stockholders' agreement has been executed.</w:t>
      </w:r>
    </w:p>
    <w:p>
      <w:pPr>
        <w:spacing w:after="60" w:before="60" w:line="300"/>
        <w:jc w:val="left"/>
      </w:pPr>
      <w:r>
        <w:rPr>
          <w:rFonts w:ascii="Arial" w:cs="Arial" w:eastAsia="Arial" w:hAnsi="Arial"/>
          <w:b w:val="false"/>
          <w:bCs w:val="false"/>
          <w:i w:val="false"/>
          <w:iCs w:val="false"/>
          <w:caps w:val="false"/>
          <w:color w:val="3A3A3A"/>
          <w:sz w:val="20"/>
          <w:szCs w:val="20"/>
        </w:rPr>
        <w:t xml:space="preserve">WHEREAS, the Founders wish to collaborate on the development and launch of a new venture (the "New Venture") to be incorporated as a Delaware C-Corporation; and</w:t>
      </w:r>
    </w:p>
    <w:p>
      <w:pPr>
        <w:spacing w:after="60" w:before="60" w:line="300"/>
        <w:jc w:val="left"/>
      </w:pPr>
      <w:r>
        <w:rPr>
          <w:rFonts w:ascii="Arial" w:cs="Arial" w:eastAsia="Arial" w:hAnsi="Arial"/>
          <w:b w:val="false"/>
          <w:bCs w:val="false"/>
          <w:i w:val="false"/>
          <w:iCs w:val="false"/>
          <w:caps w:val="false"/>
          <w:color w:val="3A3A3A"/>
          <w:sz w:val="20"/>
          <w:szCs w:val="20"/>
        </w:rPr>
        <w:t xml:space="preserve">WHEREAS, Topco intends to provide strategic, operational, and technology support to the New Venture through the StudioOS AI platform and wishes to secure equity participation in the New Venture in exchange for such support;</w:t>
      </w:r>
    </w:p>
    <w:p>
      <w:pPr>
        <w:spacing w:after="60" w:before="60" w:line="300"/>
        <w:jc w:val="left"/>
      </w:pPr>
      <w:r>
        <w:rPr>
          <w:rFonts w:ascii="Arial" w:cs="Arial" w:eastAsia="Arial" w:hAnsi="Arial"/>
          <w:b w:val="false"/>
          <w:bCs w:val="false"/>
          <w:i w:val="false"/>
          <w:iCs w:val="false"/>
          <w:caps w:val="false"/>
          <w:color w:val="3A3A3A"/>
          <w:sz w:val="20"/>
          <w:szCs w:val="20"/>
        </w:rPr>
        <w:t xml:space="preserve">NOW, THEREFORE, in consideration of the mutual promises herein and for other good and valuable consideration, the parties agree as follows: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w:t>
      </w:r>
      <w:r>
        <w:rPr>
          <w:rFonts w:ascii="Arial" w:cs="Arial" w:eastAsia="Arial" w:hAnsi="Arial"/>
          <w:b/>
          <w:bCs/>
          <w:i w:val="false"/>
          <w:iCs w:val="false"/>
          <w:caps w:val="false"/>
          <w:color w:val="1A2E4A"/>
          <w:sz w:val="22"/>
          <w:szCs w:val="22"/>
        </w:rPr>
        <w:t xml:space="preserve">    DEFINITIONS</w:t>
      </w:r>
    </w:p>
    <w:p>
      <w:pPr>
        <w:spacing w:after="55" w:before="55" w:line="290"/>
        <w:ind w:left="360" w:hanging="0"/>
        <w:jc w:val="left"/>
      </w:pPr>
      <w:r>
        <w:rPr>
          <w:rFonts w:ascii="Arial" w:cs="Arial" w:eastAsia="Arial" w:hAnsi="Arial"/>
          <w:b/>
          <w:bCs/>
          <w:i w:val="false"/>
          <w:iCs w:val="false"/>
          <w:caps w:val="false"/>
          <w:color w:val="1A2E4A"/>
          <w:sz w:val="20"/>
          <w:szCs w:val="20"/>
        </w:rPr>
        <w:t xml:space="preserve">"Business Plan"</w:t>
      </w:r>
      <w:r>
        <w:rPr>
          <w:rFonts w:ascii="Arial" w:cs="Arial" w:eastAsia="Arial" w:hAnsi="Arial"/>
          <w:b w:val="false"/>
          <w:bCs w:val="false"/>
          <w:i w:val="false"/>
          <w:iCs w:val="false"/>
          <w:caps w:val="false"/>
          <w:color w:val="3A3A3A"/>
          <w:sz w:val="20"/>
          <w:szCs w:val="20"/>
        </w:rPr>
        <w:t xml:space="preserve"> means the business plan of the New Venture as set out in Schedule B, as may be updated by the Founders from time to time with Topco's consent.</w:t>
      </w:r>
    </w:p>
    <w:p>
      <w:pPr>
        <w:spacing w:after="55" w:before="55" w:line="290"/>
        <w:ind w:left="360" w:hanging="0"/>
        <w:jc w:val="left"/>
      </w:pPr>
      <w:r>
        <w:rPr>
          <w:rFonts w:ascii="Arial" w:cs="Arial" w:eastAsia="Arial" w:hAnsi="Arial"/>
          <w:b/>
          <w:bCs/>
          <w:i w:val="false"/>
          <w:iCs w:val="false"/>
          <w:caps w:val="false"/>
          <w:color w:val="1A2E4A"/>
          <w:sz w:val="20"/>
          <w:szCs w:val="20"/>
        </w:rPr>
        <w:t xml:space="preserve">"Confidential Information"</w:t>
      </w:r>
      <w:r>
        <w:rPr>
          <w:rFonts w:ascii="Arial" w:cs="Arial" w:eastAsia="Arial" w:hAnsi="Arial"/>
          <w:b w:val="false"/>
          <w:bCs w:val="false"/>
          <w:i w:val="false"/>
          <w:iCs w:val="false"/>
          <w:caps w:val="false"/>
          <w:color w:val="3A3A3A"/>
          <w:sz w:val="20"/>
          <w:szCs w:val="20"/>
        </w:rPr>
        <w:t xml:space="preserve"> means any information, technical data, trade secrets, know-how, or other proprietary information disclosed by any party in connection with the New Venture, whether oral, written, or in electronic form.</w:t>
      </w:r>
    </w:p>
    <w:p>
      <w:pPr>
        <w:spacing w:after="55" w:before="55" w:line="290"/>
        <w:ind w:left="360" w:hanging="0"/>
        <w:jc w:val="left"/>
      </w:pPr>
      <w:r>
        <w:rPr>
          <w:rFonts w:ascii="Arial" w:cs="Arial" w:eastAsia="Arial" w:hAnsi="Arial"/>
          <w:b/>
          <w:bCs/>
          <w:i w:val="false"/>
          <w:iCs w:val="false"/>
          <w:caps w:val="false"/>
          <w:color w:val="1A2E4A"/>
          <w:sz w:val="20"/>
          <w:szCs w:val="20"/>
        </w:rPr>
        <w:t xml:space="preserve">"Founder IP"</w:t>
      </w:r>
      <w:r>
        <w:rPr>
          <w:rFonts w:ascii="Arial" w:cs="Arial" w:eastAsia="Arial" w:hAnsi="Arial"/>
          <w:b w:val="false"/>
          <w:bCs w:val="false"/>
          <w:i w:val="false"/>
          <w:iCs w:val="false"/>
          <w:caps w:val="false"/>
          <w:color w:val="3A3A3A"/>
          <w:sz w:val="20"/>
          <w:szCs w:val="20"/>
        </w:rPr>
        <w:t xml:space="preserve"> means all intellectual property rights, inventions, discoveries, improvements, trade secrets, and other proprietary information conceived, created, or developed by any Founder, individually or jointly, in connection with the New Venture during the Collaboration Period.</w:t>
      </w:r>
    </w:p>
    <w:p>
      <w:pPr>
        <w:spacing w:after="55" w:before="55" w:line="290"/>
        <w:ind w:left="360" w:hanging="0"/>
        <w:jc w:val="left"/>
      </w:pPr>
      <w:r>
        <w:rPr>
          <w:rFonts w:ascii="Arial" w:cs="Arial" w:eastAsia="Arial" w:hAnsi="Arial"/>
          <w:b/>
          <w:bCs/>
          <w:i w:val="false"/>
          <w:iCs w:val="false"/>
          <w:caps w:val="false"/>
          <w:color w:val="1A2E4A"/>
          <w:sz w:val="20"/>
          <w:szCs w:val="20"/>
        </w:rPr>
        <w:t xml:space="preserve">"Incorporation Date"</w:t>
      </w:r>
      <w:r>
        <w:rPr>
          <w:rFonts w:ascii="Arial" w:cs="Arial" w:eastAsia="Arial" w:hAnsi="Arial"/>
          <w:b w:val="false"/>
          <w:bCs w:val="false"/>
          <w:i w:val="false"/>
          <w:iCs w:val="false"/>
          <w:caps w:val="false"/>
          <w:color w:val="3A3A3A"/>
          <w:sz w:val="20"/>
          <w:szCs w:val="20"/>
        </w:rPr>
        <w:t xml:space="preserve"> means the date on which the New Venture is duly incorporated as a Delaware C-Corporation in accordance with Section 2.1.</w:t>
      </w:r>
    </w:p>
    <w:p>
      <w:pPr>
        <w:spacing w:after="55" w:before="55" w:line="290"/>
        <w:ind w:left="360" w:hanging="0"/>
        <w:jc w:val="left"/>
      </w:pPr>
      <w:r>
        <w:rPr>
          <w:rFonts w:ascii="Arial" w:cs="Arial" w:eastAsia="Arial" w:hAnsi="Arial"/>
          <w:b/>
          <w:bCs/>
          <w:i w:val="false"/>
          <w:iCs w:val="false"/>
          <w:caps w:val="false"/>
          <w:color w:val="1A2E4A"/>
          <w:sz w:val="20"/>
          <w:szCs w:val="20"/>
        </w:rPr>
        <w:t xml:space="preserve">"New Venture"</w:t>
      </w:r>
      <w:r>
        <w:rPr>
          <w:rFonts w:ascii="Arial" w:cs="Arial" w:eastAsia="Arial" w:hAnsi="Arial"/>
          <w:b w:val="false"/>
          <w:bCs w:val="false"/>
          <w:i w:val="false"/>
          <w:iCs w:val="false"/>
          <w:caps w:val="false"/>
          <w:color w:val="3A3A3A"/>
          <w:sz w:val="20"/>
          <w:szCs w:val="20"/>
        </w:rPr>
        <w:t xml:space="preserve"> means the company to be incorporated as described in Section 2.1 for the purpose of carrying out the Business Plan.</w:t>
      </w:r>
    </w:p>
    <w:p>
      <w:pPr>
        <w:spacing w:after="55" w:before="55" w:line="290"/>
        <w:ind w:left="360" w:hanging="0"/>
        <w:jc w:val="left"/>
      </w:pPr>
      <w:r>
        <w:rPr>
          <w:rFonts w:ascii="Arial" w:cs="Arial" w:eastAsia="Arial" w:hAnsi="Arial"/>
          <w:b/>
          <w:bCs/>
          <w:i w:val="false"/>
          <w:iCs w:val="false"/>
          <w:caps w:val="false"/>
          <w:color w:val="1A2E4A"/>
          <w:sz w:val="20"/>
          <w:szCs w:val="20"/>
        </w:rPr>
        <w:t xml:space="preserve">"Collaboration Period"</w:t>
      </w:r>
      <w:r>
        <w:rPr>
          <w:rFonts w:ascii="Arial" w:cs="Arial" w:eastAsia="Arial" w:hAnsi="Arial"/>
          <w:b w:val="false"/>
          <w:bCs w:val="false"/>
          <w:i w:val="false"/>
          <w:iCs w:val="false"/>
          <w:caps w:val="false"/>
          <w:color w:val="3A3A3A"/>
          <w:sz w:val="20"/>
          <w:szCs w:val="20"/>
        </w:rPr>
        <w:t xml:space="preserve"> means the period from the Effective Date until the earlier of: (a) the Incorporation Date; or (b) termination of this Agreement pursuant to Article IX.</w:t>
      </w:r>
    </w:p>
    <w:p>
      <w:pPr>
        <w:spacing w:after="55" w:before="55" w:line="290"/>
        <w:ind w:left="360" w:hanging="0"/>
        <w:jc w:val="left"/>
      </w:pPr>
      <w:r>
        <w:rPr>
          <w:rFonts w:ascii="Arial" w:cs="Arial" w:eastAsia="Arial" w:hAnsi="Arial"/>
          <w:b/>
          <w:bCs/>
          <w:i w:val="false"/>
          <w:iCs w:val="false"/>
          <w:caps w:val="false"/>
          <w:color w:val="1A2E4A"/>
          <w:sz w:val="20"/>
          <w:szCs w:val="20"/>
        </w:rPr>
        <w:t xml:space="preserve">"Topco Platform"</w:t>
      </w:r>
      <w:r>
        <w:rPr>
          <w:rFonts w:ascii="Arial" w:cs="Arial" w:eastAsia="Arial" w:hAnsi="Arial"/>
          <w:b w:val="false"/>
          <w:bCs w:val="false"/>
          <w:i w:val="false"/>
          <w:iCs w:val="false"/>
          <w:caps w:val="false"/>
          <w:color w:val="3A3A3A"/>
          <w:sz w:val="20"/>
          <w:szCs w:val="20"/>
        </w:rPr>
        <w:t xml:space="preserve"> means the StudioOS AI platform and associated technology, software, data, and ecosystem resources made available by Topco to the New Venture.</w:t>
      </w:r>
    </w:p>
    <w:p>
      <w:pPr>
        <w:spacing w:after="55" w:before="55" w:line="290"/>
        <w:ind w:left="360" w:hanging="0"/>
        <w:jc w:val="left"/>
      </w:pPr>
      <w:r>
        <w:rPr>
          <w:rFonts w:ascii="Arial" w:cs="Arial" w:eastAsia="Arial" w:hAnsi="Arial"/>
          <w:b/>
          <w:bCs/>
          <w:i w:val="false"/>
          <w:iCs w:val="false"/>
          <w:caps w:val="false"/>
          <w:color w:val="1A2E4A"/>
          <w:sz w:val="20"/>
          <w:szCs w:val="20"/>
        </w:rPr>
        <w:t xml:space="preserve">"Vesting Commencement Date"</w:t>
      </w:r>
      <w:r>
        <w:rPr>
          <w:rFonts w:ascii="Arial" w:cs="Arial" w:eastAsia="Arial" w:hAnsi="Arial"/>
          <w:b w:val="false"/>
          <w:bCs w:val="false"/>
          <w:i w:val="false"/>
          <w:iCs w:val="false"/>
          <w:caps w:val="false"/>
          <w:color w:val="3A3A3A"/>
          <w:sz w:val="20"/>
          <w:szCs w:val="20"/>
        </w:rPr>
        <w:t xml:space="preserve"> means the Incorporation Date or such other date as may be agreed by the Founders in Schedule A.</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w:t>
      </w:r>
      <w:r>
        <w:rPr>
          <w:rFonts w:ascii="Arial" w:cs="Arial" w:eastAsia="Arial" w:hAnsi="Arial"/>
          <w:b/>
          <w:bCs/>
          <w:i w:val="false"/>
          <w:iCs w:val="false"/>
          <w:caps w:val="false"/>
          <w:color w:val="1A2E4A"/>
          <w:sz w:val="22"/>
          <w:szCs w:val="22"/>
        </w:rPr>
        <w:t xml:space="preserve">    INCORPORATION AND STRUCTURE</w:t>
      </w:r>
    </w:p>
    <w:p>
      <w:pPr>
        <w:spacing w:after="60" w:before="180" w:line="276"/>
        <w:jc w:val="left"/>
      </w:pPr>
      <w:r>
        <w:rPr>
          <w:rFonts w:ascii="Arial" w:cs="Arial" w:eastAsia="Arial" w:hAnsi="Arial"/>
          <w:b/>
          <w:bCs/>
          <w:i w:val="false"/>
          <w:iCs w:val="false"/>
          <w:caps w:val="false"/>
          <w:color w:val="1A2E4A"/>
          <w:sz w:val="20"/>
          <w:szCs w:val="20"/>
        </w:rPr>
        <w:t xml:space="preserve">2.1  </w:t>
      </w:r>
      <w:r>
        <w:rPr>
          <w:rFonts w:ascii="Arial" w:cs="Arial" w:eastAsia="Arial" w:hAnsi="Arial"/>
          <w:b/>
          <w:bCs/>
          <w:i w:val="false"/>
          <w:iCs w:val="false"/>
          <w:caps w:val="false"/>
          <w:color w:val="5A5A5A"/>
          <w:sz w:val="20"/>
          <w:szCs w:val="20"/>
        </w:rPr>
        <w:t xml:space="preserve">Incorporation.</w:t>
      </w:r>
    </w:p>
    <w:p>
      <w:pPr>
        <w:spacing w:after="60" w:before="60" w:line="300"/>
        <w:jc w:val="left"/>
      </w:pPr>
      <w:r>
        <w:rPr>
          <w:rFonts w:ascii="Arial" w:cs="Arial" w:eastAsia="Arial" w:hAnsi="Arial"/>
          <w:b w:val="false"/>
          <w:bCs w:val="false"/>
          <w:i w:val="false"/>
          <w:iCs w:val="false"/>
          <w:caps w:val="false"/>
          <w:color w:val="3A3A3A"/>
          <w:sz w:val="20"/>
          <w:szCs w:val="20"/>
        </w:rPr>
        <w:t xml:space="preserve">The Founders shall use commercially reasonable efforts to incorporate the New Venture as a Delaware C-Corporation within thirty (30) days of the Effective Date. The New Venture shall be named "[NEW VENTURE NAME], Inc." or such other name as unanimously agreed by the Founders. The registered agent in Delaware shall be [REGISTERED AGENT NAME].</w:t>
      </w:r>
    </w:p>
    <w:p>
      <w:pPr>
        <w:spacing w:after="60" w:before="180" w:line="276"/>
        <w:jc w:val="left"/>
      </w:pPr>
      <w:r>
        <w:rPr>
          <w:rFonts w:ascii="Arial" w:cs="Arial" w:eastAsia="Arial" w:hAnsi="Arial"/>
          <w:b/>
          <w:bCs/>
          <w:i w:val="false"/>
          <w:iCs w:val="false"/>
          <w:caps w:val="false"/>
          <w:color w:val="1A2E4A"/>
          <w:sz w:val="20"/>
          <w:szCs w:val="20"/>
        </w:rPr>
        <w:t xml:space="preserve">2.2  </w:t>
      </w:r>
      <w:r>
        <w:rPr>
          <w:rFonts w:ascii="Arial" w:cs="Arial" w:eastAsia="Arial" w:hAnsi="Arial"/>
          <w:b/>
          <w:bCs/>
          <w:i w:val="false"/>
          <w:iCs w:val="false"/>
          <w:caps w:val="false"/>
          <w:color w:val="5A5A5A"/>
          <w:sz w:val="20"/>
          <w:szCs w:val="20"/>
        </w:rPr>
        <w:t xml:space="preserve">Authorized Capital.</w:t>
      </w:r>
    </w:p>
    <w:p>
      <w:pPr>
        <w:spacing w:after="60" w:before="60" w:line="300"/>
        <w:jc w:val="left"/>
      </w:pPr>
      <w:r>
        <w:rPr>
          <w:rFonts w:ascii="Arial" w:cs="Arial" w:eastAsia="Arial" w:hAnsi="Arial"/>
          <w:b w:val="false"/>
          <w:bCs w:val="false"/>
          <w:i w:val="false"/>
          <w:iCs w:val="false"/>
          <w:caps w:val="false"/>
          <w:color w:val="3A3A3A"/>
          <w:sz w:val="20"/>
          <w:szCs w:val="20"/>
        </w:rPr>
        <w:t xml:space="preserve">Upon incorporation, the New Venture shall have an authorized capital of [10,000,000] shares of Common Stock, par value $0.0001 per share. The initial share issuances shall be as set forth in Schedule A, subject to the vesting schedule in Article IV. The Founders shall reserve [20%] of the fully-diluted share count for an employee option pool (the "Option Pool") prior to any Topco investment.</w:t>
      </w:r>
    </w:p>
    <w:p>
      <w:pPr>
        <w:spacing w:after="60" w:before="180" w:line="276"/>
        <w:jc w:val="left"/>
      </w:pPr>
      <w:r>
        <w:rPr>
          <w:rFonts w:ascii="Arial" w:cs="Arial" w:eastAsia="Arial" w:hAnsi="Arial"/>
          <w:b/>
          <w:bCs/>
          <w:i w:val="false"/>
          <w:iCs w:val="false"/>
          <w:caps w:val="false"/>
          <w:color w:val="1A2E4A"/>
          <w:sz w:val="20"/>
          <w:szCs w:val="20"/>
        </w:rPr>
        <w:t xml:space="preserve">2.3  </w:t>
      </w:r>
      <w:r>
        <w:rPr>
          <w:rFonts w:ascii="Arial" w:cs="Arial" w:eastAsia="Arial" w:hAnsi="Arial"/>
          <w:b/>
          <w:bCs/>
          <w:i w:val="false"/>
          <w:iCs w:val="false"/>
          <w:caps w:val="false"/>
          <w:color w:val="5A5A5A"/>
          <w:sz w:val="20"/>
          <w:szCs w:val="20"/>
        </w:rPr>
        <w:t xml:space="preserve">Post-Incorporation Documents.</w:t>
      </w:r>
    </w:p>
    <w:p>
      <w:pPr>
        <w:spacing w:after="60" w:before="60" w:line="300"/>
        <w:jc w:val="left"/>
      </w:pPr>
      <w:r>
        <w:rPr>
          <w:rFonts w:ascii="Arial" w:cs="Arial" w:eastAsia="Arial" w:hAnsi="Arial"/>
          <w:b w:val="false"/>
          <w:bCs w:val="false"/>
          <w:i w:val="false"/>
          <w:iCs w:val="false"/>
          <w:caps w:val="false"/>
          <w:color w:val="3A3A3A"/>
          <w:sz w:val="20"/>
          <w:szCs w:val="20"/>
        </w:rPr>
        <w:t xml:space="preserve">Upon incorporation, the Founders and Topco shall promptly negotiate and execute: (a) a Stockholders' Agreement (or equivalent); (b) Restricted Stock Purchase Agreements for each Founder; (c) Proprietary Information and Inventions Assignment Agreements; and (d) any other documents required to implement the terms of this Agreement.</w:t>
      </w:r>
    </w:p>
    <w:p>
      <w:pPr>
        <w:spacing w:after="60" w:before="180" w:line="276"/>
        <w:jc w:val="left"/>
      </w:pPr>
      <w:r>
        <w:rPr>
          <w:rFonts w:ascii="Arial" w:cs="Arial" w:eastAsia="Arial" w:hAnsi="Arial"/>
          <w:b/>
          <w:bCs/>
          <w:i w:val="false"/>
          <w:iCs w:val="false"/>
          <w:caps w:val="false"/>
          <w:color w:val="1A2E4A"/>
          <w:sz w:val="20"/>
          <w:szCs w:val="20"/>
        </w:rPr>
        <w:t xml:space="preserve">2.4  </w:t>
      </w:r>
      <w:r>
        <w:rPr>
          <w:rFonts w:ascii="Arial" w:cs="Arial" w:eastAsia="Arial" w:hAnsi="Arial"/>
          <w:b/>
          <w:bCs/>
          <w:i w:val="false"/>
          <w:iCs w:val="false"/>
          <w:caps w:val="false"/>
          <w:color w:val="5A5A5A"/>
          <w:sz w:val="20"/>
          <w:szCs w:val="20"/>
        </w:rPr>
        <w:t xml:space="preserve">Officers and Directors.</w:t>
      </w:r>
    </w:p>
    <w:p>
      <w:pPr>
        <w:spacing w:after="60" w:before="60" w:line="300"/>
        <w:jc w:val="left"/>
      </w:pPr>
      <w:r>
        <w:rPr>
          <w:rFonts w:ascii="Arial" w:cs="Arial" w:eastAsia="Arial" w:hAnsi="Arial"/>
          <w:b w:val="false"/>
          <w:bCs w:val="false"/>
          <w:i w:val="false"/>
          <w:iCs w:val="false"/>
          <w:caps w:val="false"/>
          <w:color w:val="3A3A3A"/>
          <w:sz w:val="20"/>
          <w:szCs w:val="20"/>
        </w:rPr>
        <w:t xml:space="preserve">Upon incorporation, the board of directors shall initially consist of [three (3)] directors: [two (2)] appointed by the Founders and [one (1)] designated by Topco. The initial officers shall be as agreed by the Founders in Schedule A.</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III</w:t>
      </w:r>
      <w:r>
        <w:rPr>
          <w:rFonts w:ascii="Arial" w:cs="Arial" w:eastAsia="Arial" w:hAnsi="Arial"/>
          <w:b/>
          <w:bCs/>
          <w:i w:val="false"/>
          <w:iCs w:val="false"/>
          <w:caps w:val="false"/>
          <w:color w:val="1A2E4A"/>
          <w:sz w:val="22"/>
          <w:szCs w:val="22"/>
        </w:rPr>
        <w:t xml:space="preserve">    ROLES AND RESPONSIBILITIES</w:t>
      </w:r>
    </w:p>
    <w:p>
      <w:pPr>
        <w:spacing w:after="60" w:before="180" w:line="276"/>
        <w:jc w:val="left"/>
      </w:pPr>
      <w:r>
        <w:rPr>
          <w:rFonts w:ascii="Arial" w:cs="Arial" w:eastAsia="Arial" w:hAnsi="Arial"/>
          <w:b/>
          <w:bCs/>
          <w:i w:val="false"/>
          <w:iCs w:val="false"/>
          <w:caps w:val="false"/>
          <w:color w:val="1A2E4A"/>
          <w:sz w:val="20"/>
          <w:szCs w:val="20"/>
        </w:rPr>
        <w:t xml:space="preserve">3.1  </w:t>
      </w:r>
      <w:r>
        <w:rPr>
          <w:rFonts w:ascii="Arial" w:cs="Arial" w:eastAsia="Arial" w:hAnsi="Arial"/>
          <w:b/>
          <w:bCs/>
          <w:i w:val="false"/>
          <w:iCs w:val="false"/>
          <w:caps w:val="false"/>
          <w:color w:val="5A5A5A"/>
          <w:sz w:val="20"/>
          <w:szCs w:val="20"/>
        </w:rPr>
        <w:t xml:space="preserve">Founder Roles.</w:t>
      </w:r>
    </w:p>
    <w:p>
      <w:pPr>
        <w:spacing w:after="60" w:before="60" w:line="300"/>
        <w:jc w:val="left"/>
      </w:pPr>
      <w:r>
        <w:rPr>
          <w:rFonts w:ascii="Arial" w:cs="Arial" w:eastAsia="Arial" w:hAnsi="Arial"/>
          <w:b w:val="false"/>
          <w:bCs w:val="false"/>
          <w:i w:val="false"/>
          <w:iCs w:val="false"/>
          <w:caps w:val="false"/>
          <w:color w:val="3A3A3A"/>
          <w:sz w:val="20"/>
          <w:szCs w:val="20"/>
        </w:rPr>
        <w:t xml:space="preserve">Each Founder's role, title, and primary responsibilities are set forth in Schedule A. Each Founder agrees to: (a) devote [substantially all / at least [___]%] of their professional time and attention to the New Venture; (b) use best efforts to advance the Business Plan; and (c) not engage in any competitive activity during the Collaboration Period or for twelve (12) months following their departure from the New Venture.</w:t>
      </w:r>
    </w:p>
    <w:p>
      <w:pPr>
        <w:spacing w:after="60" w:before="180" w:line="276"/>
        <w:jc w:val="left"/>
      </w:pPr>
      <w:r>
        <w:rPr>
          <w:rFonts w:ascii="Arial" w:cs="Arial" w:eastAsia="Arial" w:hAnsi="Arial"/>
          <w:b/>
          <w:bCs/>
          <w:i w:val="false"/>
          <w:iCs w:val="false"/>
          <w:caps w:val="false"/>
          <w:color w:val="1A2E4A"/>
          <w:sz w:val="20"/>
          <w:szCs w:val="20"/>
        </w:rPr>
        <w:t xml:space="preserve">3.2  </w:t>
      </w:r>
      <w:r>
        <w:rPr>
          <w:rFonts w:ascii="Arial" w:cs="Arial" w:eastAsia="Arial" w:hAnsi="Arial"/>
          <w:b/>
          <w:bCs/>
          <w:i w:val="false"/>
          <w:iCs w:val="false"/>
          <w:caps w:val="false"/>
          <w:color w:val="5A5A5A"/>
          <w:sz w:val="20"/>
          <w:szCs w:val="20"/>
        </w:rPr>
        <w:t xml:space="preserve">Decision-Making.</w:t>
      </w:r>
    </w:p>
    <w:p>
      <w:pPr>
        <w:spacing w:after="60" w:before="60" w:line="300"/>
        <w:jc w:val="left"/>
      </w:pPr>
      <w:r>
        <w:rPr>
          <w:rFonts w:ascii="Arial" w:cs="Arial" w:eastAsia="Arial" w:hAnsi="Arial"/>
          <w:b w:val="false"/>
          <w:bCs w:val="false"/>
          <w:i w:val="false"/>
          <w:iCs w:val="false"/>
          <w:caps w:val="false"/>
          <w:color w:val="3A3A3A"/>
          <w:sz w:val="20"/>
          <w:szCs w:val="20"/>
        </w:rPr>
        <w:t xml:space="preserve">During the Collaboration Period, decisions relating to the New Venture shall be made by unanimous consent of the Founders, except as follows: (a) operational decisions within each Founder's designated area of responsibility may be made by that Founder alone; and (b) any decision that would materially affect Topco's rights under this Agreement shall require Topco's prior written consent.</w:t>
      </w:r>
    </w:p>
    <w:p>
      <w:pPr>
        <w:spacing w:after="60" w:before="180" w:line="276"/>
        <w:jc w:val="left"/>
      </w:pPr>
      <w:r>
        <w:rPr>
          <w:rFonts w:ascii="Arial" w:cs="Arial" w:eastAsia="Arial" w:hAnsi="Arial"/>
          <w:b/>
          <w:bCs/>
          <w:i w:val="false"/>
          <w:iCs w:val="false"/>
          <w:caps w:val="false"/>
          <w:color w:val="1A2E4A"/>
          <w:sz w:val="20"/>
          <w:szCs w:val="20"/>
        </w:rPr>
        <w:t xml:space="preserve">3.3  </w:t>
      </w:r>
      <w:r>
        <w:rPr>
          <w:rFonts w:ascii="Arial" w:cs="Arial" w:eastAsia="Arial" w:hAnsi="Arial"/>
          <w:b/>
          <w:bCs/>
          <w:i w:val="false"/>
          <w:iCs w:val="false"/>
          <w:caps w:val="false"/>
          <w:color w:val="5A5A5A"/>
          <w:sz w:val="20"/>
          <w:szCs w:val="20"/>
        </w:rPr>
        <w:t xml:space="preserve">Topco Support.</w:t>
      </w:r>
    </w:p>
    <w:p>
      <w:pPr>
        <w:spacing w:after="60" w:before="60" w:line="300"/>
        <w:jc w:val="left"/>
      </w:pPr>
      <w:r>
        <w:rPr>
          <w:rFonts w:ascii="Arial" w:cs="Arial" w:eastAsia="Arial" w:hAnsi="Arial"/>
          <w:b w:val="false"/>
          <w:bCs w:val="false"/>
          <w:i w:val="false"/>
          <w:iCs w:val="false"/>
          <w:caps w:val="false"/>
          <w:color w:val="3A3A3A"/>
          <w:sz w:val="20"/>
          <w:szCs w:val="20"/>
        </w:rPr>
        <w:t xml:space="preserve">In exchange for the equity granted to Topco under Schedule A, Topco agrees to provide the New Venture with: (a) access to the Topco Platform (subject to a separate platform agreement to be executed at Incorporation); (b) strategic introductions to investors, partners, and customers; (c) access to Topco's operational, legal, and financial resources as reasonably requested; and (d) up to [USD ___] of in-kind support (including platform access, hosting credits, and professional services) during the first twelve (12) months.</w:t>
      </w:r>
    </w:p>
    <w:p>
      <w:pPr>
        <w:spacing w:after="60" w:before="180" w:line="276"/>
        <w:jc w:val="left"/>
      </w:pPr>
      <w:r>
        <w:rPr>
          <w:rFonts w:ascii="Arial" w:cs="Arial" w:eastAsia="Arial" w:hAnsi="Arial"/>
          <w:b/>
          <w:bCs/>
          <w:i w:val="false"/>
          <w:iCs w:val="false"/>
          <w:caps w:val="false"/>
          <w:color w:val="1A2E4A"/>
          <w:sz w:val="20"/>
          <w:szCs w:val="20"/>
        </w:rPr>
        <w:t xml:space="preserve">3.4  </w:t>
      </w:r>
      <w:r>
        <w:rPr>
          <w:rFonts w:ascii="Arial" w:cs="Arial" w:eastAsia="Arial" w:hAnsi="Arial"/>
          <w:b/>
          <w:bCs/>
          <w:i w:val="false"/>
          <w:iCs w:val="false"/>
          <w:caps w:val="false"/>
          <w:color w:val="5A5A5A"/>
          <w:sz w:val="20"/>
          <w:szCs w:val="20"/>
        </w:rPr>
        <w:t xml:space="preserve">Funding.</w:t>
      </w:r>
    </w:p>
    <w:p>
      <w:pPr>
        <w:spacing w:after="60" w:before="60" w:line="300"/>
        <w:jc w:val="left"/>
      </w:pPr>
      <w:r>
        <w:rPr>
          <w:rFonts w:ascii="Arial" w:cs="Arial" w:eastAsia="Arial" w:hAnsi="Arial"/>
          <w:b w:val="false"/>
          <w:bCs w:val="false"/>
          <w:i w:val="false"/>
          <w:iCs w:val="false"/>
          <w:caps w:val="false"/>
          <w:color w:val="3A3A3A"/>
          <w:sz w:val="20"/>
          <w:szCs w:val="20"/>
        </w:rPr>
        <w:t xml:space="preserve">The Founders shall be responsible for securing the New Venture's initial funding, with Topco's assistance. The initial funding plan is set forth in Schedule B. Topco may participate in initial funding rounds at its election, subject to the anti-dilution and pre-emption provisions to be set out in the Stockholders' Agreement.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IV</w:t>
      </w:r>
      <w:r>
        <w:rPr>
          <w:rFonts w:ascii="Arial" w:cs="Arial" w:eastAsia="Arial" w:hAnsi="Arial"/>
          <w:b/>
          <w:bCs/>
          <w:i w:val="false"/>
          <w:iCs w:val="false"/>
          <w:caps w:val="false"/>
          <w:color w:val="1A2E4A"/>
          <w:sz w:val="22"/>
          <w:szCs w:val="22"/>
        </w:rPr>
        <w:t xml:space="preserve">    EQUITY ALLOCATION AND VESTING</w:t>
      </w:r>
    </w:p>
    <w:p>
      <w:pPr>
        <w:spacing w:after="60" w:before="180" w:line="276"/>
        <w:jc w:val="left"/>
      </w:pPr>
      <w:r>
        <w:rPr>
          <w:rFonts w:ascii="Arial" w:cs="Arial" w:eastAsia="Arial" w:hAnsi="Arial"/>
          <w:b/>
          <w:bCs/>
          <w:i w:val="false"/>
          <w:iCs w:val="false"/>
          <w:caps w:val="false"/>
          <w:color w:val="1A2E4A"/>
          <w:sz w:val="20"/>
          <w:szCs w:val="20"/>
        </w:rPr>
        <w:t xml:space="preserve">4.1  </w:t>
      </w:r>
      <w:r>
        <w:rPr>
          <w:rFonts w:ascii="Arial" w:cs="Arial" w:eastAsia="Arial" w:hAnsi="Arial"/>
          <w:b/>
          <w:bCs/>
          <w:i w:val="false"/>
          <w:iCs w:val="false"/>
          <w:caps w:val="false"/>
          <w:color w:val="5A5A5A"/>
          <w:sz w:val="20"/>
          <w:szCs w:val="20"/>
        </w:rPr>
        <w:t xml:space="preserve">Initial Equity Allocation.</w:t>
      </w:r>
    </w:p>
    <w:p>
      <w:pPr>
        <w:spacing w:after="60" w:before="60" w:line="300"/>
        <w:jc w:val="left"/>
      </w:pPr>
      <w:r>
        <w:rPr>
          <w:rFonts w:ascii="Arial" w:cs="Arial" w:eastAsia="Arial" w:hAnsi="Arial"/>
          <w:b w:val="false"/>
          <w:bCs w:val="false"/>
          <w:i w:val="false"/>
          <w:iCs w:val="false"/>
          <w:caps w:val="false"/>
          <w:color w:val="3A3A3A"/>
          <w:sz w:val="20"/>
          <w:szCs w:val="20"/>
        </w:rPr>
        <w:t xml:space="preserve">Subject to the vesting schedule in Section 4.2, the initial equity of the New Venture shall be allocated as set forth in Schedule A. The parties acknowledge that the equity allocations reflect each party's intended contribution of capital, technology, intellectual property, time, and expertise.</w:t>
      </w:r>
    </w:p>
    <w:p>
      <w:pPr>
        <w:spacing w:after="60" w:before="180" w:line="276"/>
        <w:jc w:val="left"/>
      </w:pPr>
      <w:r>
        <w:rPr>
          <w:rFonts w:ascii="Arial" w:cs="Arial" w:eastAsia="Arial" w:hAnsi="Arial"/>
          <w:b/>
          <w:bCs/>
          <w:i w:val="false"/>
          <w:iCs w:val="false"/>
          <w:caps w:val="false"/>
          <w:color w:val="1A2E4A"/>
          <w:sz w:val="20"/>
          <w:szCs w:val="20"/>
        </w:rPr>
        <w:t xml:space="preserve">4.2  </w:t>
      </w:r>
      <w:r>
        <w:rPr>
          <w:rFonts w:ascii="Arial" w:cs="Arial" w:eastAsia="Arial" w:hAnsi="Arial"/>
          <w:b/>
          <w:bCs/>
          <w:i w:val="false"/>
          <w:iCs w:val="false"/>
          <w:caps w:val="false"/>
          <w:color w:val="5A5A5A"/>
          <w:sz w:val="20"/>
          <w:szCs w:val="20"/>
        </w:rPr>
        <w:t xml:space="preserve">Vesting Schedule.</w:t>
      </w:r>
    </w:p>
    <w:p>
      <w:pPr>
        <w:spacing w:after="60" w:before="60" w:line="300"/>
        <w:jc w:val="left"/>
      </w:pPr>
      <w:r>
        <w:rPr>
          <w:rFonts w:ascii="Arial" w:cs="Arial" w:eastAsia="Arial" w:hAnsi="Arial"/>
          <w:b w:val="false"/>
          <w:bCs w:val="false"/>
          <w:i w:val="false"/>
          <w:iCs w:val="false"/>
          <w:caps w:val="false"/>
          <w:color w:val="3A3A3A"/>
          <w:sz w:val="20"/>
          <w:szCs w:val="20"/>
        </w:rPr>
        <w:t xml:space="preserve">Each Founder's equity shall be subject to the following vesting schedule:
(a) Cliff: Twenty-five percent (25%) of each Founder's shares shall vest on the twelve (12)-month anniversary of the Vesting Commencement Date (the "Cliff").
(b) Monthly Vesting: The remaining seventy-five percent (75%) shall vest in equal monthly instalments over the following thirty-six (36) months, such that all shares are fully vested on the four (4)-year anniversary of the Vesting Commencement Date.
(c) Acceleration: Upon a Change of Control of the New Venture, [25% / 50% / 100%] of each Founder's unvested shares shall immediately vest ("Single/Double Trigger Acceleration") as specified in Schedule A.</w:t>
      </w:r>
    </w:p>
    <w:p>
      <w:pPr>
        <w:spacing w:after="60" w:before="180" w:line="276"/>
        <w:jc w:val="left"/>
      </w:pPr>
      <w:r>
        <w:rPr>
          <w:rFonts w:ascii="Arial" w:cs="Arial" w:eastAsia="Arial" w:hAnsi="Arial"/>
          <w:b/>
          <w:bCs/>
          <w:i w:val="false"/>
          <w:iCs w:val="false"/>
          <w:caps w:val="false"/>
          <w:color w:val="1A2E4A"/>
          <w:sz w:val="20"/>
          <w:szCs w:val="20"/>
        </w:rPr>
        <w:t xml:space="preserve">4.3  </w:t>
      </w:r>
      <w:r>
        <w:rPr>
          <w:rFonts w:ascii="Arial" w:cs="Arial" w:eastAsia="Arial" w:hAnsi="Arial"/>
          <w:b/>
          <w:bCs/>
          <w:i w:val="false"/>
          <w:iCs w:val="false"/>
          <w:caps w:val="false"/>
          <w:color w:val="5A5A5A"/>
          <w:sz w:val="20"/>
          <w:szCs w:val="20"/>
        </w:rPr>
        <w:t xml:space="preserve">Topco Equity.</w:t>
      </w:r>
    </w:p>
    <w:p>
      <w:pPr>
        <w:spacing w:after="60" w:before="60" w:line="300"/>
        <w:jc w:val="left"/>
      </w:pPr>
      <w:r>
        <w:rPr>
          <w:rFonts w:ascii="Arial" w:cs="Arial" w:eastAsia="Arial" w:hAnsi="Arial"/>
          <w:b w:val="false"/>
          <w:bCs w:val="false"/>
          <w:i w:val="false"/>
          <w:iCs w:val="false"/>
          <w:caps w:val="false"/>
          <w:color w:val="3A3A3A"/>
          <w:sz w:val="20"/>
          <w:szCs w:val="20"/>
        </w:rPr>
        <w:t xml:space="preserve">Topco's equity shall not be subject to a vesting schedule, provided that Topco's obligations under Section 3.3 (Platform and Support) remain in full force and effect. If Topco materially breaches Section 3.3 and fails to cure such breach within thirty (30) days of written notice, the New Venture shall have the right to purchase back [50%] of Topco's equity at par value.</w:t>
      </w:r>
    </w:p>
    <w:p>
      <w:pPr>
        <w:spacing w:after="60" w:before="180" w:line="276"/>
        <w:jc w:val="left"/>
      </w:pPr>
      <w:r>
        <w:rPr>
          <w:rFonts w:ascii="Arial" w:cs="Arial" w:eastAsia="Arial" w:hAnsi="Arial"/>
          <w:b/>
          <w:bCs/>
          <w:i w:val="false"/>
          <w:iCs w:val="false"/>
          <w:caps w:val="false"/>
          <w:color w:val="1A2E4A"/>
          <w:sz w:val="20"/>
          <w:szCs w:val="20"/>
        </w:rPr>
        <w:t xml:space="preserve">4.4  </w:t>
      </w:r>
      <w:r>
        <w:rPr>
          <w:rFonts w:ascii="Arial" w:cs="Arial" w:eastAsia="Arial" w:hAnsi="Arial"/>
          <w:b/>
          <w:bCs/>
          <w:i w:val="false"/>
          <w:iCs w:val="false"/>
          <w:caps w:val="false"/>
          <w:color w:val="5A5A5A"/>
          <w:sz w:val="20"/>
          <w:szCs w:val="20"/>
        </w:rPr>
        <w:t xml:space="preserve">Repurchase Right.</w:t>
      </w:r>
    </w:p>
    <w:p>
      <w:pPr>
        <w:spacing w:after="60" w:before="60" w:line="300"/>
        <w:jc w:val="left"/>
      </w:pPr>
      <w:r>
        <w:rPr>
          <w:rFonts w:ascii="Arial" w:cs="Arial" w:eastAsia="Arial" w:hAnsi="Arial"/>
          <w:b w:val="false"/>
          <w:bCs w:val="false"/>
          <w:i w:val="false"/>
          <w:iCs w:val="false"/>
          <w:caps w:val="false"/>
          <w:color w:val="3A3A3A"/>
          <w:sz w:val="20"/>
          <w:szCs w:val="20"/>
        </w:rPr>
        <w:t xml:space="preserve">Upon any Founder's departure from the New Venture (voluntary or involuntary), the New Venture shall have the right (but not the obligation) to repurchase the departing Founder's unvested shares at par value. This right shall be exercisable within ninety (90) days of the date of departure.</w:t>
      </w:r>
    </w:p>
    <w:p>
      <w:pPr>
        <w:spacing w:after="60" w:before="180" w:line="276"/>
        <w:jc w:val="left"/>
      </w:pPr>
      <w:r>
        <w:rPr>
          <w:rFonts w:ascii="Arial" w:cs="Arial" w:eastAsia="Arial" w:hAnsi="Arial"/>
          <w:b/>
          <w:bCs/>
          <w:i w:val="false"/>
          <w:iCs w:val="false"/>
          <w:caps w:val="false"/>
          <w:color w:val="1A2E4A"/>
          <w:sz w:val="20"/>
          <w:szCs w:val="20"/>
        </w:rPr>
        <w:t xml:space="preserve">4.5  </w:t>
      </w:r>
      <w:r>
        <w:rPr>
          <w:rFonts w:ascii="Arial" w:cs="Arial" w:eastAsia="Arial" w:hAnsi="Arial"/>
          <w:b/>
          <w:bCs/>
          <w:i w:val="false"/>
          <w:iCs w:val="false"/>
          <w:caps w:val="false"/>
          <w:color w:val="5A5A5A"/>
          <w:sz w:val="20"/>
          <w:szCs w:val="20"/>
        </w:rPr>
        <w:t xml:space="preserve">Drag-Along and Tag-Along.</w:t>
      </w:r>
    </w:p>
    <w:p>
      <w:pPr>
        <w:spacing w:after="60" w:before="60" w:line="300"/>
        <w:jc w:val="left"/>
      </w:pPr>
      <w:r>
        <w:rPr>
          <w:rFonts w:ascii="Arial" w:cs="Arial" w:eastAsia="Arial" w:hAnsi="Arial"/>
          <w:b w:val="false"/>
          <w:bCs w:val="false"/>
          <w:i w:val="false"/>
          <w:iCs w:val="false"/>
          <w:caps w:val="false"/>
          <w:color w:val="3A3A3A"/>
          <w:sz w:val="20"/>
          <w:szCs w:val="20"/>
        </w:rPr>
        <w:t xml:space="preserve">The Founders and Topco agree that: (a) if the holders of a majority of shares (including Topco) wish to sell the New Venture, all other shareholders shall be obligated to sell on the same terms (drag-along right); and (b) each minority shareholder shall have the right to participate in any sale by a majority shareholder on the same terms (tag-along right). These rights shall be formalized in the Stockholders' Agreement.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w:t>
      </w:r>
      <w:r>
        <w:rPr>
          <w:rFonts w:ascii="Arial" w:cs="Arial" w:eastAsia="Arial" w:hAnsi="Arial"/>
          <w:b/>
          <w:bCs/>
          <w:i w:val="false"/>
          <w:iCs w:val="false"/>
          <w:caps w:val="false"/>
          <w:color w:val="1A2E4A"/>
          <w:sz w:val="22"/>
          <w:szCs w:val="22"/>
        </w:rPr>
        <w:t xml:space="preserve">    INTELLECTUAL PROPERTY</w:t>
      </w:r>
    </w:p>
    <w:p>
      <w:pPr>
        <w:spacing w:after="60" w:before="180" w:line="276"/>
        <w:jc w:val="left"/>
      </w:pPr>
      <w:r>
        <w:rPr>
          <w:rFonts w:ascii="Arial" w:cs="Arial" w:eastAsia="Arial" w:hAnsi="Arial"/>
          <w:b/>
          <w:bCs/>
          <w:i w:val="false"/>
          <w:iCs w:val="false"/>
          <w:caps w:val="false"/>
          <w:color w:val="1A2E4A"/>
          <w:sz w:val="20"/>
          <w:szCs w:val="20"/>
        </w:rPr>
        <w:t xml:space="preserve">5.1  </w:t>
      </w:r>
      <w:r>
        <w:rPr>
          <w:rFonts w:ascii="Arial" w:cs="Arial" w:eastAsia="Arial" w:hAnsi="Arial"/>
          <w:b/>
          <w:bCs/>
          <w:i w:val="false"/>
          <w:iCs w:val="false"/>
          <w:caps w:val="false"/>
          <w:color w:val="5A5A5A"/>
          <w:sz w:val="20"/>
          <w:szCs w:val="20"/>
        </w:rPr>
        <w:t xml:space="preserve">Assignment of Founder IP.</w:t>
      </w:r>
    </w:p>
    <w:p>
      <w:pPr>
        <w:spacing w:after="60" w:before="60" w:line="300"/>
        <w:jc w:val="left"/>
      </w:pPr>
      <w:r>
        <w:rPr>
          <w:rFonts w:ascii="Arial" w:cs="Arial" w:eastAsia="Arial" w:hAnsi="Arial"/>
          <w:b w:val="false"/>
          <w:bCs w:val="false"/>
          <w:i w:val="false"/>
          <w:iCs w:val="false"/>
          <w:caps w:val="false"/>
          <w:color w:val="3A3A3A"/>
          <w:sz w:val="20"/>
          <w:szCs w:val="20"/>
        </w:rPr>
        <w:t xml:space="preserve">Each Founder hereby irrevocably assigns and transfers to the New Venture all right, title, and interest in and to all Founder IP created during the Collaboration Period or thereafter in connection with the business of the New Venture. Each Founder shall, upon incorporation, execute any additional documents reasonably required to perfect such assignment.</w:t>
      </w:r>
    </w:p>
    <w:p>
      <w:pPr>
        <w:spacing w:after="60" w:before="180" w:line="276"/>
        <w:jc w:val="left"/>
      </w:pPr>
      <w:r>
        <w:rPr>
          <w:rFonts w:ascii="Arial" w:cs="Arial" w:eastAsia="Arial" w:hAnsi="Arial"/>
          <w:b/>
          <w:bCs/>
          <w:i w:val="false"/>
          <w:iCs w:val="false"/>
          <w:caps w:val="false"/>
          <w:color w:val="1A2E4A"/>
          <w:sz w:val="20"/>
          <w:szCs w:val="20"/>
        </w:rPr>
        <w:t xml:space="preserve">5.2  </w:t>
      </w:r>
      <w:r>
        <w:rPr>
          <w:rFonts w:ascii="Arial" w:cs="Arial" w:eastAsia="Arial" w:hAnsi="Arial"/>
          <w:b/>
          <w:bCs/>
          <w:i w:val="false"/>
          <w:iCs w:val="false"/>
          <w:caps w:val="false"/>
          <w:color w:val="5A5A5A"/>
          <w:sz w:val="20"/>
          <w:szCs w:val="20"/>
        </w:rPr>
        <w:t xml:space="preserve">Background IP.</w:t>
      </w:r>
    </w:p>
    <w:p>
      <w:pPr>
        <w:spacing w:after="60" w:before="60" w:line="300"/>
        <w:jc w:val="left"/>
      </w:pPr>
      <w:r>
        <w:rPr>
          <w:rFonts w:ascii="Arial" w:cs="Arial" w:eastAsia="Arial" w:hAnsi="Arial"/>
          <w:b w:val="false"/>
          <w:bCs w:val="false"/>
          <w:i w:val="false"/>
          <w:iCs w:val="false"/>
          <w:caps w:val="false"/>
          <w:color w:val="3A3A3A"/>
          <w:sz w:val="20"/>
          <w:szCs w:val="20"/>
        </w:rPr>
        <w:t xml:space="preserve">Each Founder's pre-existing intellectual property ("Background IP") is identified in Schedule C. Background IP shall remain the property of the relevant Founder. Each Founder grants the New Venture a perpetual, royalty-free, non-exclusive license to use Background IP to the extent reasonably necessary for the New Venture's business.</w:t>
      </w:r>
    </w:p>
    <w:p>
      <w:pPr>
        <w:spacing w:after="60" w:before="180" w:line="276"/>
        <w:jc w:val="left"/>
      </w:pPr>
      <w:r>
        <w:rPr>
          <w:rFonts w:ascii="Arial" w:cs="Arial" w:eastAsia="Arial" w:hAnsi="Arial"/>
          <w:b/>
          <w:bCs/>
          <w:i w:val="false"/>
          <w:iCs w:val="false"/>
          <w:caps w:val="false"/>
          <w:color w:val="1A2E4A"/>
          <w:sz w:val="20"/>
          <w:szCs w:val="20"/>
        </w:rPr>
        <w:t xml:space="preserve">5.3  </w:t>
      </w:r>
      <w:r>
        <w:rPr>
          <w:rFonts w:ascii="Arial" w:cs="Arial" w:eastAsia="Arial" w:hAnsi="Arial"/>
          <w:b/>
          <w:bCs/>
          <w:i w:val="false"/>
          <w:iCs w:val="false"/>
          <w:caps w:val="false"/>
          <w:color w:val="5A5A5A"/>
          <w:sz w:val="20"/>
          <w:szCs w:val="20"/>
        </w:rPr>
        <w:t xml:space="preserve">Topco Platform IP.</w:t>
      </w:r>
    </w:p>
    <w:p>
      <w:pPr>
        <w:spacing w:after="60" w:before="60" w:line="300"/>
        <w:jc w:val="left"/>
      </w:pPr>
      <w:r>
        <w:rPr>
          <w:rFonts w:ascii="Arial" w:cs="Arial" w:eastAsia="Arial" w:hAnsi="Arial"/>
          <w:b w:val="false"/>
          <w:bCs w:val="false"/>
          <w:i w:val="false"/>
          <w:iCs w:val="false"/>
          <w:caps w:val="false"/>
          <w:color w:val="3A3A3A"/>
          <w:sz w:val="20"/>
          <w:szCs w:val="20"/>
        </w:rPr>
        <w:t xml:space="preserve">Topco's platform technology, proprietary data, and associated intellectual property ("Topco IP") shall remain the sole and exclusive property of Topco. Any use of Topco IP by the New Venture shall be pursuant to a separate technology license or platform agreement. The New Venture shall not use Topco IP beyond the scope of any such agreement.</w:t>
      </w:r>
    </w:p>
    <w:p>
      <w:pPr>
        <w:spacing w:after="60" w:before="180" w:line="276"/>
        <w:jc w:val="left"/>
      </w:pPr>
      <w:r>
        <w:rPr>
          <w:rFonts w:ascii="Arial" w:cs="Arial" w:eastAsia="Arial" w:hAnsi="Arial"/>
          <w:b/>
          <w:bCs/>
          <w:i w:val="false"/>
          <w:iCs w:val="false"/>
          <w:caps w:val="false"/>
          <w:color w:val="1A2E4A"/>
          <w:sz w:val="20"/>
          <w:szCs w:val="20"/>
        </w:rPr>
        <w:t xml:space="preserve">5.4  </w:t>
      </w:r>
      <w:r>
        <w:rPr>
          <w:rFonts w:ascii="Arial" w:cs="Arial" w:eastAsia="Arial" w:hAnsi="Arial"/>
          <w:b/>
          <w:bCs/>
          <w:i w:val="false"/>
          <w:iCs w:val="false"/>
          <w:caps w:val="false"/>
          <w:color w:val="5A5A5A"/>
          <w:sz w:val="20"/>
          <w:szCs w:val="20"/>
        </w:rPr>
        <w:t xml:space="preserve">Moral Rights.</w:t>
      </w:r>
    </w:p>
    <w:p>
      <w:pPr>
        <w:spacing w:after="60" w:before="60" w:line="300"/>
        <w:jc w:val="left"/>
      </w:pPr>
      <w:r>
        <w:rPr>
          <w:rFonts w:ascii="Arial" w:cs="Arial" w:eastAsia="Arial" w:hAnsi="Arial"/>
          <w:b w:val="false"/>
          <w:bCs w:val="false"/>
          <w:i w:val="false"/>
          <w:iCs w:val="false"/>
          <w:caps w:val="false"/>
          <w:color w:val="3A3A3A"/>
          <w:sz w:val="20"/>
          <w:szCs w:val="20"/>
        </w:rPr>
        <w:t xml:space="preserve">Each Founder waives all moral rights (droits moraux) in Founder IP to the maximum extent permitted by applicable law.</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w:t>
      </w:r>
      <w:r>
        <w:rPr>
          <w:rFonts w:ascii="Arial" w:cs="Arial" w:eastAsia="Arial" w:hAnsi="Arial"/>
          <w:b/>
          <w:bCs/>
          <w:i w:val="false"/>
          <w:iCs w:val="false"/>
          <w:caps w:val="false"/>
          <w:color w:val="1A2E4A"/>
          <w:sz w:val="22"/>
          <w:szCs w:val="22"/>
        </w:rPr>
        <w:t xml:space="preserve">    CONFIDENTIALITY AND NON-COMPETE</w:t>
      </w:r>
    </w:p>
    <w:p>
      <w:pPr>
        <w:spacing w:after="60" w:before="180" w:line="276"/>
        <w:jc w:val="left"/>
      </w:pPr>
      <w:r>
        <w:rPr>
          <w:rFonts w:ascii="Arial" w:cs="Arial" w:eastAsia="Arial" w:hAnsi="Arial"/>
          <w:b/>
          <w:bCs/>
          <w:i w:val="false"/>
          <w:iCs w:val="false"/>
          <w:caps w:val="false"/>
          <w:color w:val="1A2E4A"/>
          <w:sz w:val="20"/>
          <w:szCs w:val="20"/>
        </w:rPr>
        <w:t xml:space="preserve">6.1  </w:t>
      </w:r>
      <w:r>
        <w:rPr>
          <w:rFonts w:ascii="Arial" w:cs="Arial" w:eastAsia="Arial" w:hAnsi="Arial"/>
          <w:b/>
          <w:bCs/>
          <w:i w:val="false"/>
          <w:iCs w:val="false"/>
          <w:caps w:val="false"/>
          <w:color w:val="5A5A5A"/>
          <w:sz w:val="20"/>
          <w:szCs w:val="20"/>
        </w:rPr>
        <w:t xml:space="preserve">Confidentiality.</w:t>
      </w:r>
    </w:p>
    <w:p>
      <w:pPr>
        <w:spacing w:after="60" w:before="60" w:line="300"/>
        <w:jc w:val="left"/>
      </w:pPr>
      <w:r>
        <w:rPr>
          <w:rFonts w:ascii="Arial" w:cs="Arial" w:eastAsia="Arial" w:hAnsi="Arial"/>
          <w:b w:val="false"/>
          <w:bCs w:val="false"/>
          <w:i w:val="false"/>
          <w:iCs w:val="false"/>
          <w:caps w:val="false"/>
          <w:color w:val="3A3A3A"/>
          <w:sz w:val="20"/>
          <w:szCs w:val="20"/>
        </w:rPr>
        <w:t xml:space="preserve">Each party agrees to hold all Confidential Information of the other parties in strict confidence and not to disclose it to any third party without prior written consent. This obligation shall survive for five (5) years following the termination of this Agreement.</w:t>
      </w:r>
    </w:p>
    <w:p>
      <w:pPr>
        <w:spacing w:after="60" w:before="180" w:line="276"/>
        <w:jc w:val="left"/>
      </w:pPr>
      <w:r>
        <w:rPr>
          <w:rFonts w:ascii="Arial" w:cs="Arial" w:eastAsia="Arial" w:hAnsi="Arial"/>
          <w:b/>
          <w:bCs/>
          <w:i w:val="false"/>
          <w:iCs w:val="false"/>
          <w:caps w:val="false"/>
          <w:color w:val="1A2E4A"/>
          <w:sz w:val="20"/>
          <w:szCs w:val="20"/>
        </w:rPr>
        <w:t xml:space="preserve">6.2  </w:t>
      </w:r>
      <w:r>
        <w:rPr>
          <w:rFonts w:ascii="Arial" w:cs="Arial" w:eastAsia="Arial" w:hAnsi="Arial"/>
          <w:b/>
          <w:bCs/>
          <w:i w:val="false"/>
          <w:iCs w:val="false"/>
          <w:caps w:val="false"/>
          <w:color w:val="5A5A5A"/>
          <w:sz w:val="20"/>
          <w:szCs w:val="20"/>
        </w:rPr>
        <w:t xml:space="preserve">Non-Competition.</w:t>
      </w:r>
    </w:p>
    <w:p>
      <w:pPr>
        <w:spacing w:after="60" w:before="60" w:line="300"/>
        <w:jc w:val="left"/>
      </w:pPr>
      <w:r>
        <w:rPr>
          <w:rFonts w:ascii="Arial" w:cs="Arial" w:eastAsia="Arial" w:hAnsi="Arial"/>
          <w:b w:val="false"/>
          <w:bCs w:val="false"/>
          <w:i w:val="false"/>
          <w:iCs w:val="false"/>
          <w:caps w:val="false"/>
          <w:color w:val="3A3A3A"/>
          <w:sz w:val="20"/>
          <w:szCs w:val="20"/>
        </w:rPr>
        <w:t xml:space="preserve">During the Collaboration Period and for twelve (12) months following a Founder's departure from the New Venture, such Founder shall not, directly or indirectly: (a) engage in any business that competes with the New Venture's core business; (b) solicit the New Venture's customers, suppliers, or business partners; or (c) solicit, recruit, or hire any employee or contractor of the New Venture. The parties acknowledge that this restriction is reasonable given the Founders' access to the New Venture's most sensitive information.</w:t>
      </w:r>
    </w:p>
    <w:p>
      <w:pPr>
        <w:spacing w:after="60" w:before="180" w:line="276"/>
        <w:jc w:val="left"/>
      </w:pPr>
      <w:r>
        <w:rPr>
          <w:rFonts w:ascii="Arial" w:cs="Arial" w:eastAsia="Arial" w:hAnsi="Arial"/>
          <w:b/>
          <w:bCs/>
          <w:i w:val="false"/>
          <w:iCs w:val="false"/>
          <w:caps w:val="false"/>
          <w:color w:val="1A2E4A"/>
          <w:sz w:val="20"/>
          <w:szCs w:val="20"/>
        </w:rPr>
        <w:t xml:space="preserve">6.3  </w:t>
      </w:r>
      <w:r>
        <w:rPr>
          <w:rFonts w:ascii="Arial" w:cs="Arial" w:eastAsia="Arial" w:hAnsi="Arial"/>
          <w:b/>
          <w:bCs/>
          <w:i w:val="false"/>
          <w:iCs w:val="false"/>
          <w:caps w:val="false"/>
          <w:color w:val="5A5A5A"/>
          <w:sz w:val="20"/>
          <w:szCs w:val="20"/>
        </w:rPr>
        <w:t xml:space="preserve">Non-Solicitation of Topco.</w:t>
      </w:r>
    </w:p>
    <w:p>
      <w:pPr>
        <w:spacing w:after="60" w:before="60" w:line="300"/>
        <w:jc w:val="left"/>
      </w:pPr>
      <w:r>
        <w:rPr>
          <w:rFonts w:ascii="Arial" w:cs="Arial" w:eastAsia="Arial" w:hAnsi="Arial"/>
          <w:b w:val="false"/>
          <w:bCs w:val="false"/>
          <w:i w:val="false"/>
          <w:iCs w:val="false"/>
          <w:caps w:val="false"/>
          <w:color w:val="3A3A3A"/>
          <w:sz w:val="20"/>
          <w:szCs w:val="20"/>
        </w:rPr>
        <w:t xml:space="preserve">The Founders shall not, during the term of this Agreement and for two (2) years following termination, solicit any employee, contractor, or key business partner of Topco without Topco's prior written consent.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w:t>
      </w:r>
      <w:r>
        <w:rPr>
          <w:rFonts w:ascii="Arial" w:cs="Arial" w:eastAsia="Arial" w:hAnsi="Arial"/>
          <w:b/>
          <w:bCs/>
          <w:i w:val="false"/>
          <w:iCs w:val="false"/>
          <w:caps w:val="false"/>
          <w:color w:val="1A2E4A"/>
          <w:sz w:val="22"/>
          <w:szCs w:val="22"/>
        </w:rPr>
        <w:t xml:space="preserve">    FOUNDER DEPARTURE</w:t>
      </w:r>
    </w:p>
    <w:p>
      <w:pPr>
        <w:spacing w:after="60" w:before="180" w:line="276"/>
        <w:jc w:val="left"/>
      </w:pPr>
      <w:r>
        <w:rPr>
          <w:rFonts w:ascii="Arial" w:cs="Arial" w:eastAsia="Arial" w:hAnsi="Arial"/>
          <w:b/>
          <w:bCs/>
          <w:i w:val="false"/>
          <w:iCs w:val="false"/>
          <w:caps w:val="false"/>
          <w:color w:val="1A2E4A"/>
          <w:sz w:val="20"/>
          <w:szCs w:val="20"/>
        </w:rPr>
        <w:t xml:space="preserve">7.1  </w:t>
      </w:r>
      <w:r>
        <w:rPr>
          <w:rFonts w:ascii="Arial" w:cs="Arial" w:eastAsia="Arial" w:hAnsi="Arial"/>
          <w:b/>
          <w:bCs/>
          <w:i w:val="false"/>
          <w:iCs w:val="false"/>
          <w:caps w:val="false"/>
          <w:color w:val="5A5A5A"/>
          <w:sz w:val="20"/>
          <w:szCs w:val="20"/>
        </w:rPr>
        <w:t xml:space="preserve">Voluntary Departure.</w:t>
      </w:r>
    </w:p>
    <w:p>
      <w:pPr>
        <w:spacing w:after="60" w:before="60" w:line="300"/>
        <w:jc w:val="left"/>
      </w:pPr>
      <w:r>
        <w:rPr>
          <w:rFonts w:ascii="Arial" w:cs="Arial" w:eastAsia="Arial" w:hAnsi="Arial"/>
          <w:b w:val="false"/>
          <w:bCs w:val="false"/>
          <w:i w:val="false"/>
          <w:iCs w:val="false"/>
          <w:caps w:val="false"/>
          <w:color w:val="3A3A3A"/>
          <w:sz w:val="20"/>
          <w:szCs w:val="20"/>
        </w:rPr>
        <w:t xml:space="preserve">A Founder may resign from the New Venture upon sixty (60) days' written notice to the other Founders and Topco. Upon voluntary departure: (a) the departing Founder's unvested shares shall be subject to the Repurchase Right in Section 4.4; (b) the departing Founder shall resign all positions with the New Venture; and (c) the non-competition obligations in Section 6.2 shall apply.</w:t>
      </w:r>
    </w:p>
    <w:p>
      <w:pPr>
        <w:spacing w:after="60" w:before="180" w:line="276"/>
        <w:jc w:val="left"/>
      </w:pPr>
      <w:r>
        <w:rPr>
          <w:rFonts w:ascii="Arial" w:cs="Arial" w:eastAsia="Arial" w:hAnsi="Arial"/>
          <w:b/>
          <w:bCs/>
          <w:i w:val="false"/>
          <w:iCs w:val="false"/>
          <w:caps w:val="false"/>
          <w:color w:val="1A2E4A"/>
          <w:sz w:val="20"/>
          <w:szCs w:val="20"/>
        </w:rPr>
        <w:t xml:space="preserve">7.2  </w:t>
      </w:r>
      <w:r>
        <w:rPr>
          <w:rFonts w:ascii="Arial" w:cs="Arial" w:eastAsia="Arial" w:hAnsi="Arial"/>
          <w:b/>
          <w:bCs/>
          <w:i w:val="false"/>
          <w:iCs w:val="false"/>
          <w:caps w:val="false"/>
          <w:color w:val="5A5A5A"/>
          <w:sz w:val="20"/>
          <w:szCs w:val="20"/>
        </w:rPr>
        <w:t xml:space="preserve">Involuntary Departure (For Cause).</w:t>
      </w:r>
    </w:p>
    <w:p>
      <w:pPr>
        <w:spacing w:after="60" w:before="60" w:line="300"/>
        <w:jc w:val="left"/>
      </w:pPr>
      <w:r>
        <w:rPr>
          <w:rFonts w:ascii="Arial" w:cs="Arial" w:eastAsia="Arial" w:hAnsi="Arial"/>
          <w:b w:val="false"/>
          <w:bCs w:val="false"/>
          <w:i w:val="false"/>
          <w:iCs w:val="false"/>
          <w:caps w:val="false"/>
          <w:color w:val="3A3A3A"/>
          <w:sz w:val="20"/>
          <w:szCs w:val="20"/>
        </w:rPr>
        <w:t xml:space="preserve">A Founder may be removed "For Cause" by unanimous vote of the remaining Founders and Topco. "Cause" means: (a) material breach of this Agreement; (b) gross negligence or wilful misconduct; (c) conviction of a felony; or (d) material and repeated failure to perform agreed responsibilities. Upon removal For Cause: (a) one hundred percent (100%) of unvested shares are subject to Repurchase Right; and (b) vested shares are subject to a six (6)-month lock-up post-departure.</w:t>
      </w:r>
    </w:p>
    <w:p>
      <w:pPr>
        <w:spacing w:after="60" w:before="180" w:line="276"/>
        <w:jc w:val="left"/>
      </w:pPr>
      <w:r>
        <w:rPr>
          <w:rFonts w:ascii="Arial" w:cs="Arial" w:eastAsia="Arial" w:hAnsi="Arial"/>
          <w:b/>
          <w:bCs/>
          <w:i w:val="false"/>
          <w:iCs w:val="false"/>
          <w:caps w:val="false"/>
          <w:color w:val="1A2E4A"/>
          <w:sz w:val="20"/>
          <w:szCs w:val="20"/>
        </w:rPr>
        <w:t xml:space="preserve">7.3  </w:t>
      </w:r>
      <w:r>
        <w:rPr>
          <w:rFonts w:ascii="Arial" w:cs="Arial" w:eastAsia="Arial" w:hAnsi="Arial"/>
          <w:b/>
          <w:bCs/>
          <w:i w:val="false"/>
          <w:iCs w:val="false"/>
          <w:caps w:val="false"/>
          <w:color w:val="5A5A5A"/>
          <w:sz w:val="20"/>
          <w:szCs w:val="20"/>
        </w:rPr>
        <w:t xml:space="preserve">Deadlock.</w:t>
      </w:r>
    </w:p>
    <w:p>
      <w:pPr>
        <w:spacing w:after="60" w:before="60" w:line="300"/>
        <w:jc w:val="left"/>
      </w:pPr>
      <w:r>
        <w:rPr>
          <w:rFonts w:ascii="Arial" w:cs="Arial" w:eastAsia="Arial" w:hAnsi="Arial"/>
          <w:b w:val="false"/>
          <w:bCs w:val="false"/>
          <w:i w:val="false"/>
          <w:iCs w:val="false"/>
          <w:caps w:val="false"/>
          <w:color w:val="3A3A3A"/>
          <w:sz w:val="20"/>
          <w:szCs w:val="20"/>
        </w:rPr>
        <w:t xml:space="preserve">In the event of an irresolvable disagreement among Founders ("Deadlock"), the parties shall first submit to mediation. If mediation fails within thirty (30) days, Topco shall have the right to propose a resolution binding on all Founders, provided such resolution does not materially reduce any Founder's vested equity.</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VIII</w:t>
      </w:r>
      <w:r>
        <w:rPr>
          <w:rFonts w:ascii="Arial" w:cs="Arial" w:eastAsia="Arial" w:hAnsi="Arial"/>
          <w:b/>
          <w:bCs/>
          <w:i w:val="false"/>
          <w:iCs w:val="false"/>
          <w:caps w:val="false"/>
          <w:color w:val="1A2E4A"/>
          <w:sz w:val="22"/>
          <w:szCs w:val="22"/>
        </w:rPr>
        <w:t xml:space="preserve">    PRE-EMPTIVE RIGHTS AND TRANSFER</w:t>
      </w:r>
    </w:p>
    <w:p>
      <w:pPr>
        <w:spacing w:after="60" w:before="180" w:line="276"/>
        <w:jc w:val="left"/>
      </w:pPr>
      <w:r>
        <w:rPr>
          <w:rFonts w:ascii="Arial" w:cs="Arial" w:eastAsia="Arial" w:hAnsi="Arial"/>
          <w:b/>
          <w:bCs/>
          <w:i w:val="false"/>
          <w:iCs w:val="false"/>
          <w:caps w:val="false"/>
          <w:color w:val="1A2E4A"/>
          <w:sz w:val="20"/>
          <w:szCs w:val="20"/>
        </w:rPr>
        <w:t xml:space="preserve">8.1  </w:t>
      </w:r>
      <w:r>
        <w:rPr>
          <w:rFonts w:ascii="Arial" w:cs="Arial" w:eastAsia="Arial" w:hAnsi="Arial"/>
          <w:b/>
          <w:bCs/>
          <w:i w:val="false"/>
          <w:iCs w:val="false"/>
          <w:caps w:val="false"/>
          <w:color w:val="5A5A5A"/>
          <w:sz w:val="20"/>
          <w:szCs w:val="20"/>
        </w:rPr>
        <w:t xml:space="preserve">Pre-Emptive Rights.</w:t>
      </w:r>
    </w:p>
    <w:p>
      <w:pPr>
        <w:spacing w:after="60" w:before="60" w:line="300"/>
        <w:jc w:val="left"/>
      </w:pPr>
      <w:r>
        <w:rPr>
          <w:rFonts w:ascii="Arial" w:cs="Arial" w:eastAsia="Arial" w:hAnsi="Arial"/>
          <w:b w:val="false"/>
          <w:bCs w:val="false"/>
          <w:i w:val="false"/>
          <w:iCs w:val="false"/>
          <w:caps w:val="false"/>
          <w:color w:val="3A3A3A"/>
          <w:sz w:val="20"/>
          <w:szCs w:val="20"/>
        </w:rPr>
        <w:t xml:space="preserve">Each Founder and Topco shall have a pre-emptive right to participate in future equity issuances by the New Venture, pro rata to their respective holdings, to the extent such rights are not already provided by applicable law. Pre-emptive rights shall not apply to shares issued under the Option Pool or in connection with bona fide acquisitions.</w:t>
      </w:r>
    </w:p>
    <w:p>
      <w:pPr>
        <w:spacing w:after="60" w:before="180" w:line="276"/>
        <w:jc w:val="left"/>
      </w:pPr>
      <w:r>
        <w:rPr>
          <w:rFonts w:ascii="Arial" w:cs="Arial" w:eastAsia="Arial" w:hAnsi="Arial"/>
          <w:b/>
          <w:bCs/>
          <w:i w:val="false"/>
          <w:iCs w:val="false"/>
          <w:caps w:val="false"/>
          <w:color w:val="1A2E4A"/>
          <w:sz w:val="20"/>
          <w:szCs w:val="20"/>
        </w:rPr>
        <w:t xml:space="preserve">8.2  </w:t>
      </w:r>
      <w:r>
        <w:rPr>
          <w:rFonts w:ascii="Arial" w:cs="Arial" w:eastAsia="Arial" w:hAnsi="Arial"/>
          <w:b/>
          <w:bCs/>
          <w:i w:val="false"/>
          <w:iCs w:val="false"/>
          <w:caps w:val="false"/>
          <w:color w:val="5A5A5A"/>
          <w:sz w:val="20"/>
          <w:szCs w:val="20"/>
        </w:rPr>
        <w:t xml:space="preserve">Right of First Refusal.</w:t>
      </w:r>
    </w:p>
    <w:p>
      <w:pPr>
        <w:spacing w:after="60" w:before="60" w:line="300"/>
        <w:jc w:val="left"/>
      </w:pPr>
      <w:r>
        <w:rPr>
          <w:rFonts w:ascii="Arial" w:cs="Arial" w:eastAsia="Arial" w:hAnsi="Arial"/>
          <w:b w:val="false"/>
          <w:bCs w:val="false"/>
          <w:i w:val="false"/>
          <w:iCs w:val="false"/>
          <w:caps w:val="false"/>
          <w:color w:val="3A3A3A"/>
          <w:sz w:val="20"/>
          <w:szCs w:val="20"/>
        </w:rPr>
        <w:t xml:space="preserve">No Founder may transfer any shares without first offering them to the New Venture and then to other Founders and Topco by way of right of first refusal on the same terms. This right must be exercised within twenty (20) Business Days of the offer notice.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IX</w:t>
      </w:r>
      <w:r>
        <w:rPr>
          <w:rFonts w:ascii="Arial" w:cs="Arial" w:eastAsia="Arial" w:hAnsi="Arial"/>
          <w:b/>
          <w:bCs/>
          <w:i w:val="false"/>
          <w:iCs w:val="false"/>
          <w:caps w:val="false"/>
          <w:color w:val="1A2E4A"/>
          <w:sz w:val="22"/>
          <w:szCs w:val="22"/>
        </w:rPr>
        <w:t xml:space="preserve">    TERM AND TERMINATION</w:t>
      </w:r>
    </w:p>
    <w:p>
      <w:pPr>
        <w:spacing w:after="60" w:before="180" w:line="276"/>
        <w:jc w:val="left"/>
      </w:pPr>
      <w:r>
        <w:rPr>
          <w:rFonts w:ascii="Arial" w:cs="Arial" w:eastAsia="Arial" w:hAnsi="Arial"/>
          <w:b/>
          <w:bCs/>
          <w:i w:val="false"/>
          <w:iCs w:val="false"/>
          <w:caps w:val="false"/>
          <w:color w:val="1A2E4A"/>
          <w:sz w:val="20"/>
          <w:szCs w:val="20"/>
        </w:rPr>
        <w:t xml:space="preserve">9.1  </w:t>
      </w:r>
      <w:r>
        <w:rPr>
          <w:rFonts w:ascii="Arial" w:cs="Arial" w:eastAsia="Arial" w:hAnsi="Arial"/>
          <w:b/>
          <w:bCs/>
          <w:i w:val="false"/>
          <w:iCs w:val="false"/>
          <w:caps w:val="false"/>
          <w:color w:val="5A5A5A"/>
          <w:sz w:val="20"/>
          <w:szCs w:val="20"/>
        </w:rPr>
        <w:t xml:space="preserve">Term.</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shall be effective from the Effective Date until the date that a Stockholders' Agreement is executed post-incorporation, at which point the relevant provisions of that agreement shall supersede this Agreement.</w:t>
      </w:r>
    </w:p>
    <w:p>
      <w:pPr>
        <w:spacing w:after="60" w:before="180" w:line="276"/>
        <w:jc w:val="left"/>
      </w:pPr>
      <w:r>
        <w:rPr>
          <w:rFonts w:ascii="Arial" w:cs="Arial" w:eastAsia="Arial" w:hAnsi="Arial"/>
          <w:b/>
          <w:bCs/>
          <w:i w:val="false"/>
          <w:iCs w:val="false"/>
          <w:caps w:val="false"/>
          <w:color w:val="1A2E4A"/>
          <w:sz w:val="20"/>
          <w:szCs w:val="20"/>
        </w:rPr>
        <w:t xml:space="preserve">9.2  </w:t>
      </w:r>
      <w:r>
        <w:rPr>
          <w:rFonts w:ascii="Arial" w:cs="Arial" w:eastAsia="Arial" w:hAnsi="Arial"/>
          <w:b/>
          <w:bCs/>
          <w:i w:val="false"/>
          <w:iCs w:val="false"/>
          <w:caps w:val="false"/>
          <w:color w:val="5A5A5A"/>
          <w:sz w:val="20"/>
          <w:szCs w:val="20"/>
        </w:rPr>
        <w:t xml:space="preserve">Termination for Breach.</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may be terminated by any party upon thirty (30) days' written notice if another party materially breaches and fails to cure within the notice period.</w:t>
      </w:r>
    </w:p>
    <w:p>
      <w:pPr>
        <w:spacing w:after="60" w:before="180" w:line="276"/>
        <w:jc w:val="left"/>
      </w:pPr>
      <w:r>
        <w:rPr>
          <w:rFonts w:ascii="Arial" w:cs="Arial" w:eastAsia="Arial" w:hAnsi="Arial"/>
          <w:b/>
          <w:bCs/>
          <w:i w:val="false"/>
          <w:iCs w:val="false"/>
          <w:caps w:val="false"/>
          <w:color w:val="1A2E4A"/>
          <w:sz w:val="20"/>
          <w:szCs w:val="20"/>
        </w:rPr>
        <w:t xml:space="preserve">9.3  </w:t>
      </w:r>
      <w:r>
        <w:rPr>
          <w:rFonts w:ascii="Arial" w:cs="Arial" w:eastAsia="Arial" w:hAnsi="Arial"/>
          <w:b/>
          <w:bCs/>
          <w:i w:val="false"/>
          <w:iCs w:val="false"/>
          <w:caps w:val="false"/>
          <w:color w:val="5A5A5A"/>
          <w:sz w:val="20"/>
          <w:szCs w:val="20"/>
        </w:rPr>
        <w:t xml:space="preserve">Effect of Termination.</w:t>
      </w:r>
    </w:p>
    <w:p>
      <w:pPr>
        <w:spacing w:after="60" w:before="60" w:line="300"/>
        <w:jc w:val="left"/>
      </w:pPr>
      <w:r>
        <w:rPr>
          <w:rFonts w:ascii="Arial" w:cs="Arial" w:eastAsia="Arial" w:hAnsi="Arial"/>
          <w:b w:val="false"/>
          <w:bCs w:val="false"/>
          <w:i w:val="false"/>
          <w:iCs w:val="false"/>
          <w:caps w:val="false"/>
          <w:color w:val="3A3A3A"/>
          <w:sz w:val="20"/>
          <w:szCs w:val="20"/>
        </w:rPr>
        <w:t xml:space="preserve">Termination shall not affect the IP assignment in Article V, the confidentiality obligations in Article VI, or any accrued obligations of any party.</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X</w:t>
      </w:r>
      <w:r>
        <w:rPr>
          <w:rFonts w:ascii="Arial" w:cs="Arial" w:eastAsia="Arial" w:hAnsi="Arial"/>
          <w:b/>
          <w:bCs/>
          <w:i w:val="false"/>
          <w:iCs w:val="false"/>
          <w:caps w:val="false"/>
          <w:color w:val="1A2E4A"/>
          <w:sz w:val="22"/>
          <w:szCs w:val="22"/>
        </w:rPr>
        <w:t xml:space="preserve">    MISCELLANEOUS</w:t>
      </w:r>
    </w:p>
    <w:p>
      <w:pPr>
        <w:spacing w:after="60" w:before="180" w:line="276"/>
        <w:jc w:val="left"/>
      </w:pPr>
      <w:r>
        <w:rPr>
          <w:rFonts w:ascii="Arial" w:cs="Arial" w:eastAsia="Arial" w:hAnsi="Arial"/>
          <w:b/>
          <w:bCs/>
          <w:i w:val="false"/>
          <w:iCs w:val="false"/>
          <w:caps w:val="false"/>
          <w:color w:val="1A2E4A"/>
          <w:sz w:val="20"/>
          <w:szCs w:val="20"/>
        </w:rPr>
        <w:t xml:space="preserve">10.1  </w:t>
      </w:r>
      <w:r>
        <w:rPr>
          <w:rFonts w:ascii="Arial" w:cs="Arial" w:eastAsia="Arial" w:hAnsi="Arial"/>
          <w:b/>
          <w:bCs/>
          <w:i w:val="false"/>
          <w:iCs w:val="false"/>
          <w:caps w:val="false"/>
          <w:color w:val="5A5A5A"/>
          <w:sz w:val="20"/>
          <w:szCs w:val="20"/>
        </w:rPr>
        <w:t xml:space="preserve">Governing Law.</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shall be governed by the laws of the State of Delaware.</w:t>
      </w:r>
    </w:p>
    <w:p>
      <w:pPr>
        <w:spacing w:after="60" w:before="180" w:line="276"/>
        <w:jc w:val="left"/>
      </w:pPr>
      <w:r>
        <w:rPr>
          <w:rFonts w:ascii="Arial" w:cs="Arial" w:eastAsia="Arial" w:hAnsi="Arial"/>
          <w:b/>
          <w:bCs/>
          <w:i w:val="false"/>
          <w:iCs w:val="false"/>
          <w:caps w:val="false"/>
          <w:color w:val="1A2E4A"/>
          <w:sz w:val="20"/>
          <w:szCs w:val="20"/>
        </w:rPr>
        <w:t xml:space="preserve">10.2  </w:t>
      </w:r>
      <w:r>
        <w:rPr>
          <w:rFonts w:ascii="Arial" w:cs="Arial" w:eastAsia="Arial" w:hAnsi="Arial"/>
          <w:b/>
          <w:bCs/>
          <w:i w:val="false"/>
          <w:iCs w:val="false"/>
          <w:caps w:val="false"/>
          <w:color w:val="5A5A5A"/>
          <w:sz w:val="20"/>
          <w:szCs w:val="20"/>
        </w:rPr>
        <w:t xml:space="preserve">Dispute Resolution.</w:t>
      </w:r>
    </w:p>
    <w:p>
      <w:pPr>
        <w:spacing w:after="60" w:before="60" w:line="300"/>
        <w:jc w:val="left"/>
      </w:pPr>
      <w:r>
        <w:rPr>
          <w:rFonts w:ascii="Arial" w:cs="Arial" w:eastAsia="Arial" w:hAnsi="Arial"/>
          <w:b w:val="false"/>
          <w:bCs w:val="false"/>
          <w:i w:val="false"/>
          <w:iCs w:val="false"/>
          <w:caps w:val="false"/>
          <w:color w:val="3A3A3A"/>
          <w:sz w:val="20"/>
          <w:szCs w:val="20"/>
        </w:rPr>
        <w:t xml:space="preserve">Any dispute shall be resolved by binding arbitration in New York City under the AAA Commercial Arbitration Rules.</w:t>
      </w:r>
    </w:p>
    <w:p>
      <w:pPr>
        <w:spacing w:after="60" w:before="180" w:line="276"/>
        <w:jc w:val="left"/>
      </w:pPr>
      <w:r>
        <w:rPr>
          <w:rFonts w:ascii="Arial" w:cs="Arial" w:eastAsia="Arial" w:hAnsi="Arial"/>
          <w:b/>
          <w:bCs/>
          <w:i w:val="false"/>
          <w:iCs w:val="false"/>
          <w:caps w:val="false"/>
          <w:color w:val="1A2E4A"/>
          <w:sz w:val="20"/>
          <w:szCs w:val="20"/>
        </w:rPr>
        <w:t xml:space="preserve">10.3  </w:t>
      </w:r>
      <w:r>
        <w:rPr>
          <w:rFonts w:ascii="Arial" w:cs="Arial" w:eastAsia="Arial" w:hAnsi="Arial"/>
          <w:b/>
          <w:bCs/>
          <w:i w:val="false"/>
          <w:iCs w:val="false"/>
          <w:caps w:val="false"/>
          <w:color w:val="5A5A5A"/>
          <w:sz w:val="20"/>
          <w:szCs w:val="20"/>
        </w:rPr>
        <w:t xml:space="preserve">Entire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and its Schedules constitute the entire agreement among the parties with respect to the New Venture.</w:t>
      </w:r>
    </w:p>
    <w:p>
      <w:pPr>
        <w:spacing w:after="60" w:before="180" w:line="276"/>
        <w:jc w:val="left"/>
      </w:pPr>
      <w:r>
        <w:rPr>
          <w:rFonts w:ascii="Arial" w:cs="Arial" w:eastAsia="Arial" w:hAnsi="Arial"/>
          <w:b/>
          <w:bCs/>
          <w:i w:val="false"/>
          <w:iCs w:val="false"/>
          <w:caps w:val="false"/>
          <w:color w:val="1A2E4A"/>
          <w:sz w:val="20"/>
          <w:szCs w:val="20"/>
        </w:rPr>
        <w:t xml:space="preserve">10.4  </w:t>
      </w:r>
      <w:r>
        <w:rPr>
          <w:rFonts w:ascii="Arial" w:cs="Arial" w:eastAsia="Arial" w:hAnsi="Arial"/>
          <w:b/>
          <w:bCs/>
          <w:i w:val="false"/>
          <w:iCs w:val="false"/>
          <w:caps w:val="false"/>
          <w:color w:val="5A5A5A"/>
          <w:sz w:val="20"/>
          <w:szCs w:val="20"/>
        </w:rPr>
        <w:t xml:space="preserve">Amendments.</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may be amended only by written instrument signed by all parties.</w:t>
      </w:r>
    </w:p>
    <w:p>
      <w:pPr>
        <w:spacing w:after="60" w:before="180" w:line="276"/>
        <w:jc w:val="left"/>
      </w:pPr>
      <w:r>
        <w:rPr>
          <w:rFonts w:ascii="Arial" w:cs="Arial" w:eastAsia="Arial" w:hAnsi="Arial"/>
          <w:b/>
          <w:bCs/>
          <w:i w:val="false"/>
          <w:iCs w:val="false"/>
          <w:caps w:val="false"/>
          <w:color w:val="1A2E4A"/>
          <w:sz w:val="20"/>
          <w:szCs w:val="20"/>
        </w:rPr>
        <w:t xml:space="preserve">10.5  </w:t>
      </w:r>
      <w:r>
        <w:rPr>
          <w:rFonts w:ascii="Arial" w:cs="Arial" w:eastAsia="Arial" w:hAnsi="Arial"/>
          <w:b/>
          <w:bCs/>
          <w:i w:val="false"/>
          <w:iCs w:val="false"/>
          <w:caps w:val="false"/>
          <w:color w:val="5A5A5A"/>
          <w:sz w:val="20"/>
          <w:szCs w:val="20"/>
        </w:rPr>
        <w:t xml:space="preserve">Counterparts.</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may be executed in counterparts, including electronically.</w:t>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SCHEDULE A — FOUNDERS, EQUITY ALLOCATION, AND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A Name / Role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[NAME] — [CEO / CTO / CPO / Other]</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A Equity</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 subject to vesting per Section 4.2</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A Acceleration</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[Single Trigger / Double Trigger] — [25 / 50 / 100]%</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B Name / Role</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[NAME] — [CEO / CTO / CPO / Other]</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B Equity</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B Acceleration</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[Single Trigger / Double Trigger] — [25 / 50 / 100]%</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Topco Equity</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 not subject to vesting (service obligations apply)</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Option Pool</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[20]% — reserved for employees/advisors post-incorporation</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Vesting Commencement</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[Incorporation Date / [DATE]]</w:t>
            </w:r>
          </w:p>
        </w:tc>
      </w:tr>
    </w:tbl>
    <w:p>
      <w:pPr>
        <w:spacing w:after="0" w:before="80" w:line="276"/>
        <w:jc w:val="left"/>
      </w:pP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SCHEDULE B — BUSINESS PLAN SUMMARY</w:t>
      </w:r>
    </w:p>
    <w:p>
      <w:pPr>
        <w:spacing w:after="60" w:before="60" w:line="300"/>
        <w:jc w:val="left"/>
      </w:pPr>
      <w:r>
        <w:rPr>
          <w:rFonts w:ascii="Arial" w:cs="Arial" w:eastAsia="Arial" w:hAnsi="Arial"/>
          <w:b w:val="false"/>
          <w:bCs w:val="false"/>
          <w:i w:val="false"/>
          <w:iCs w:val="false"/>
          <w:caps w:val="false"/>
          <w:color w:val="3A3A3A"/>
          <w:sz w:val="20"/>
          <w:szCs w:val="20"/>
        </w:rPr>
        <w:t xml:space="preserve">[Attach executive summary of business plan including: mission, product/service description, target market, initial revenue model, funding requirements, and 12-month milestones.]</w:t>
      </w:r>
    </w:p>
    <w:p>
      <w:pPr>
        <w:spacing w:after="0" w:before="80" w:line="276"/>
        <w:jc w:val="left"/>
      </w:pP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SCHEDULE C — BACKGROUND 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A Background IP</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[Describe pre-existing IP / 'None']</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Founder B Background IP</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[Describe pre-existing IP / 'None']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Topco Background IP</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platform, associated software, algorithms, and data assets</w:t>
            </w:r>
          </w:p>
        </w:tc>
      </w:tr>
    </w:tbl>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FOUNDER A</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Founder</w:t>
      </w:r>
    </w:p>
    <w:p>
      <w:pPr>
        <w:spacing w:after="20" w:before="20" w:line="276"/>
        <w:jc w:val="left"/>
      </w:pPr>
      <w:r>
        <w:rPr>
          <w:rFonts w:ascii="Arial" w:cs="Arial" w:eastAsia="Arial" w:hAnsi="Arial"/>
          <w:b w:val="false"/>
          <w:bCs w:val="false"/>
          <w:i/>
          <w:iCs/>
          <w:caps w:val="false"/>
          <w:color w:val="5A5A5A"/>
          <w:sz w:val="18"/>
          <w:szCs w:val="18"/>
        </w:rPr>
        <w:t xml:space="preserve">Entity: [Full Legal Name]</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FOUNDER B</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Founder</w:t>
      </w:r>
    </w:p>
    <w:p>
      <w:pPr>
        <w:spacing w:after="20" w:before="20" w:line="276"/>
        <w:jc w:val="left"/>
      </w:pPr>
      <w:r>
        <w:rPr>
          <w:rFonts w:ascii="Arial" w:cs="Arial" w:eastAsia="Arial" w:hAnsi="Arial"/>
          <w:b w:val="false"/>
          <w:bCs w:val="false"/>
          <w:i/>
          <w:iCs/>
          <w:caps w:val="false"/>
          <w:color w:val="5A5A5A"/>
          <w:sz w:val="18"/>
          <w:szCs w:val="18"/>
        </w:rPr>
        <w:t xml:space="preserve">Entity: [Full Legal Name]</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TOPCO / SPONSOR</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StudioOS AI Holdings, Inc.</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DD4" w:sz="4" w:space="4"/>
      </w:pBdr>
      <w:spacing w:after="0" w:before="0"/>
      <w:jc w:val="center"/>
    </w:pPr>
    <w:r>
      <w:rPr>
        <w:rFonts w:ascii="Arial" w:cs="Arial" w:eastAsia="Arial" w:hAnsi="Arial"/>
        <w:b w:val="false"/>
        <w:bCs w:val="false"/>
        <w:i w:val="false"/>
        <w:iCs w:val="false"/>
        <w:caps w:val="false"/>
        <w:color w:val="5A5A5A"/>
        <w:sz w:val="16"/>
        <w:szCs w:val="16"/>
      </w:rPr>
      <w:t xml:space="preserve">Confidential — StudioOS AI  |  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DD4" w:sz="4" w:space="4"/>
      </w:pBdr>
      <w:spacing w:after="0" w:before="0"/>
      <w:jc w:val="left"/>
    </w:pPr>
    <w:r>
      <w:rPr>
        <w:rFonts w:ascii="Arial" w:cs="Arial" w:eastAsia="Arial" w:hAnsi="Arial"/>
        <w:b w:val="false"/>
        <w:bCs w:val="false"/>
        <w:i/>
        <w:iCs/>
        <w:caps w:val="false"/>
        <w:color w:val="5A5A5A"/>
        <w:sz w:val="16"/>
        <w:szCs w:val="16"/>
      </w:rPr>
      <w:t xml:space="preserve">Founder Collaboration Agreement — StudioOS AI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E4A"/>
      <w:sz w:val="28"/>
      <w:szCs w:val="28"/>
    </w:rPr>
  </w:style>
  <w:style w:type="paragraph" w:styleId="Heading2">
    <w:name w:val="Heading 2"/>
    <w:basedOn w:val="Normal"/>
    <w:next w:val="Normal"/>
    <w:qFormat/>
    <w:pPr>
      <w:spacing w:after="100" w:before="260"/>
      <w:outlineLvl w:val="1"/>
    </w:pPr>
    <w:rPr>
      <w:rFonts w:ascii="Arial" w:cs="Arial" w:eastAsia="Arial" w:hAnsi="Arial"/>
      <w:b/>
      <w:bCs/>
      <w:color w:val="1A2E4A"/>
      <w:sz w:val="23"/>
      <w:szCs w:val="23"/>
    </w:rPr>
  </w:style>
  <w:style w:type="paragraph" w:styleId="Heading3">
    <w:name w:val="Heading 3"/>
    <w:basedOn w:val="Normal"/>
    <w:next w:val="Normal"/>
    <w:qFormat/>
    <w:pPr>
      <w:spacing w:after="60" w:before="180"/>
      <w:outlineLvl w:val="2"/>
    </w:pPr>
    <w:rPr>
      <w:rFonts w:ascii="Arial" w:cs="Arial" w:eastAsia="Arial" w:hAnsi="Arial"/>
      <w:b/>
      <w:bCs/>
      <w:color w:val="5A5A5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2026-05-01T19:17:39.117Z</dcterms:created>
  <dcterms:modified xsi:type="dcterms:W3CDTF">2026-05-01T19:17:39.117Z</dcterms:modified>
</cp:coreProperties>
</file>

<file path=docProps/custom.xml><?xml version="1.0" encoding="utf-8"?>
<Properties xmlns="http://schemas.openxmlformats.org/officeDocument/2006/custom-properties" xmlns:vt="http://schemas.openxmlformats.org/officeDocument/2006/docPropsVTypes"/>
</file>