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276"/>
        <w:jc w:val="left"/>
      </w:pPr>
    </w:p>
    <w:p>
      <w:pPr>
        <w:spacing w:after="60" w:before="0"/>
        <w:jc w:val="center"/>
      </w:pPr>
      <w:r>
        <w:rPr>
          <w:rFonts w:ascii="Arial" w:cs="Arial" w:eastAsia="Arial" w:hAnsi="Arial"/>
          <w:b/>
          <w:bCs/>
          <w:i w:val="false"/>
          <w:iCs w:val="false"/>
          <w:caps/>
          <w:color w:val="5A5A5A"/>
          <w:sz w:val="20"/>
          <w:szCs w:val="20"/>
        </w:rPr>
        <w:t xml:space="preserve">STUDIOOS AI</w:t>
      </w:r>
    </w:p>
    <w:p>
      <w:pPr>
        <w:spacing w:after="60" w:before="0"/>
        <w:jc w:val="center"/>
      </w:pPr>
      <w:r>
        <w:rPr>
          <w:rFonts w:ascii="Arial" w:cs="Arial" w:eastAsia="Arial" w:hAnsi="Arial"/>
          <w:b/>
          <w:bCs/>
          <w:i w:val="false"/>
          <w:iCs w:val="false"/>
          <w:caps/>
          <w:color w:val="1A2E4A"/>
          <w:sz w:val="38"/>
          <w:szCs w:val="38"/>
        </w:rPr>
        <w:t xml:space="preserve">Spin-Out Subsidiary SPA</w:t>
      </w:r>
    </w:p>
    <w:p>
      <w:pPr>
        <w:spacing w:after="300" w:before="0"/>
        <w:jc w:val="center"/>
      </w:pPr>
      <w:r>
        <w:rPr>
          <w:rFonts w:ascii="Arial" w:cs="Arial" w:eastAsia="Arial" w:hAnsi="Arial"/>
          <w:b w:val="false"/>
          <w:bCs w:val="false"/>
          <w:i/>
          <w:iCs/>
          <w:caps w:val="false"/>
          <w:color w:val="5A5A5A"/>
          <w:sz w:val="22"/>
          <w:szCs w:val="22"/>
        </w:rPr>
        <w:t xml:space="preserve">Share Purchase Agreement — Founder Spin-Out</w:t>
      </w:r>
    </w:p>
    <w:p>
      <w:pPr>
        <w:pBdr>
          <w:bottom w:val="single" w:color="1A2E4A" w:sz="8" w:space="4"/>
        </w:pBdr>
        <w:spacing w:after="0" w:before="0"/>
        <w:jc w:val="center"/>
      </w:pPr>
      <w:r>
        <w:rPr>
          <w:rFonts w:ascii="Arial" w:cs="Arial" w:eastAsia="Arial" w:hAnsi="Arial"/>
          <w:b w:val="false"/>
          <w:bCs w:val="false"/>
          <w:i w:val="false"/>
          <w:iCs w:val="false"/>
          <w:caps w:val="false"/>
          <w:color w:val="111111"/>
          <w:sz w:val="20"/>
          <w:szCs w:val="20"/>
        </w:rPr>
        <w:t xml:space="preserve"/>
      </w:r>
    </w:p>
    <w:p>
      <w:pPr>
        <w:spacing w:after="0" w:before="30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Buyer / Topco</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Holdings, Inc., a Delaware corporation</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Sellers</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[FOUNDER A FULL NAME] and [FOUNDER B FULL NAME] (collectively, the "Founders")</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Target Company</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[SPIN-OUT CO NAME], Inc., a Delaware corporation (the "Company")</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Shares Sold</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[___,000] shares of Common Stock, representing [___]% of fully-diluted share capital</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Purchase Price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[___,000] (the "Purchase Price")</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Closing Date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[DATE]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Governing Law</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State of Delaware, United States of America</w:t>
            </w:r>
          </w:p>
        </w:tc>
      </w:tr>
    </w:tbl>
    <w:p>
      <w:pPr>
        <w:spacing w:after="0" w:before="240" w:line="276"/>
        <w:jc w:val="left"/>
      </w:pPr>
    </w:p>
    <w:p>
      <w:pPr>
        <w:spacing w:after="40" w:before="100"/>
        <w:jc w:val="center"/>
      </w:pPr>
      <w:r>
        <w:rPr>
          <w:rFonts w:ascii="Arial" w:cs="Arial" w:eastAsia="Arial" w:hAnsi="Arial"/>
          <w:b/>
          <w:bCs/>
          <w:i w:val="false"/>
          <w:iCs w:val="false"/>
          <w:caps/>
          <w:color w:val="AA2222"/>
          <w:sz w:val="18"/>
          <w:szCs w:val="18"/>
        </w:rPr>
        <w:t xml:space="preserve">CONFIDENTIAL</w:t>
      </w:r>
    </w:p>
    <w:p>
      <w:pPr>
        <w:spacing w:after="60" w:before="0"/>
        <w:jc w:val="center"/>
      </w:pPr>
      <w:r>
        <w:rPr>
          <w:rFonts w:ascii="Arial" w:cs="Arial" w:eastAsia="Arial" w:hAnsi="Arial"/>
          <w:b w:val="false"/>
          <w:bCs w:val="false"/>
          <w:i/>
          <w:iCs/>
          <w:caps w:val="false"/>
          <w:color w:val="5A5A5A"/>
          <w:sz w:val="17"/>
          <w:szCs w:val="17"/>
        </w:rPr>
        <w:t xml:space="preserve">Date: [INSERT DATE]    Version: 1.0</w:t>
      </w:r>
    </w:p>
    <w:p>
      <w:pPr>
        <w:spacing w:after="0" w:before="0"/>
      </w:pPr>
      <w:r>
        <w:br w:type="page"/>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SHARE PURCHASE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Share Purchase Agreement (this "Agreement") is entered into as of [DATE] (the "Effective Date") by and among StudioOS AI Holdings, Inc., a Delaware corporation ("Buyer" or "Topco"), [FOUNDER A FULL LEGAL NAME], an individual residing at [ADDRESS] ("Founder A"), and [FOUNDER B FULL LEGAL NAME], an individual residing at [ADDRESS] ("Founder B", together with Founder A, the "Sellers"), with respect to the sale and purchase of shares in [SPIN-OUT CO NAME], Inc., a Delaware corporation (the "Company"). Each of Buyer, Founder A, and Founder B is referred to herein individually as a "Party" and collectively as the "Parties".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w:t>
      </w:r>
      <w:r>
        <w:rPr>
          <w:rFonts w:ascii="Arial" w:cs="Arial" w:eastAsia="Arial" w:hAnsi="Arial"/>
          <w:b/>
          <w:bCs/>
          <w:i w:val="false"/>
          <w:iCs w:val="false"/>
          <w:caps w:val="false"/>
          <w:color w:val="1A2E4A"/>
          <w:sz w:val="22"/>
          <w:szCs w:val="22"/>
        </w:rPr>
        <w:t xml:space="preserve">    DEFINITIONS</w:t>
      </w:r>
    </w:p>
    <w:p>
      <w:pPr>
        <w:spacing w:after="55" w:before="55" w:line="290"/>
        <w:ind w:left="360" w:hanging="0"/>
        <w:jc w:val="left"/>
      </w:pPr>
      <w:r>
        <w:rPr>
          <w:rFonts w:ascii="Arial" w:cs="Arial" w:eastAsia="Arial" w:hAnsi="Arial"/>
          <w:b/>
          <w:bCs/>
          <w:i w:val="false"/>
          <w:iCs w:val="false"/>
          <w:caps w:val="false"/>
          <w:color w:val="1A2E4A"/>
          <w:sz w:val="20"/>
          <w:szCs w:val="20"/>
        </w:rPr>
        <w:t xml:space="preserve">"Basket"</w:t>
      </w:r>
      <w:r>
        <w:rPr>
          <w:rFonts w:ascii="Arial" w:cs="Arial" w:eastAsia="Arial" w:hAnsi="Arial"/>
          <w:b w:val="false"/>
          <w:bCs w:val="false"/>
          <w:i w:val="false"/>
          <w:iCs w:val="false"/>
          <w:caps w:val="false"/>
          <w:color w:val="3A3A3A"/>
          <w:sz w:val="20"/>
          <w:szCs w:val="20"/>
        </w:rPr>
        <w:t xml:space="preserve"> means USD [25,000], being the minimum aggregate claim threshold below which no Indemnification Claim may be made.</w:t>
      </w:r>
    </w:p>
    <w:p>
      <w:pPr>
        <w:spacing w:after="55" w:before="55" w:line="290"/>
        <w:ind w:left="360" w:hanging="0"/>
        <w:jc w:val="left"/>
      </w:pPr>
      <w:r>
        <w:rPr>
          <w:rFonts w:ascii="Arial" w:cs="Arial" w:eastAsia="Arial" w:hAnsi="Arial"/>
          <w:b/>
          <w:bCs/>
          <w:i w:val="false"/>
          <w:iCs w:val="false"/>
          <w:caps w:val="false"/>
          <w:color w:val="1A2E4A"/>
          <w:sz w:val="20"/>
          <w:szCs w:val="20"/>
        </w:rPr>
        <w:t xml:space="preserve">"Cap"</w:t>
      </w:r>
      <w:r>
        <w:rPr>
          <w:rFonts w:ascii="Arial" w:cs="Arial" w:eastAsia="Arial" w:hAnsi="Arial"/>
          <w:b w:val="false"/>
          <w:bCs w:val="false"/>
          <w:i w:val="false"/>
          <w:iCs w:val="false"/>
          <w:caps w:val="false"/>
          <w:color w:val="3A3A3A"/>
          <w:sz w:val="20"/>
          <w:szCs w:val="20"/>
        </w:rPr>
        <w:t xml:space="preserve"> means USD [___,000], being the maximum aggregate liability of the Sellers for Indemnification Claims.</w:t>
      </w:r>
    </w:p>
    <w:p>
      <w:pPr>
        <w:spacing w:after="55" w:before="55" w:line="290"/>
        <w:ind w:left="360" w:hanging="0"/>
        <w:jc w:val="left"/>
      </w:pPr>
      <w:r>
        <w:rPr>
          <w:rFonts w:ascii="Arial" w:cs="Arial" w:eastAsia="Arial" w:hAnsi="Arial"/>
          <w:b/>
          <w:bCs/>
          <w:i w:val="false"/>
          <w:iCs w:val="false"/>
          <w:caps w:val="false"/>
          <w:color w:val="1A2E4A"/>
          <w:sz w:val="20"/>
          <w:szCs w:val="20"/>
        </w:rPr>
        <w:t xml:space="preserve">"Closing"</w:t>
      </w:r>
      <w:r>
        <w:rPr>
          <w:rFonts w:ascii="Arial" w:cs="Arial" w:eastAsia="Arial" w:hAnsi="Arial"/>
          <w:b w:val="false"/>
          <w:bCs w:val="false"/>
          <w:i w:val="false"/>
          <w:iCs w:val="false"/>
          <w:caps w:val="false"/>
          <w:color w:val="3A3A3A"/>
          <w:sz w:val="20"/>
          <w:szCs w:val="20"/>
        </w:rPr>
        <w:t xml:space="preserve"> means the completion of the purchase and sale of the Shares pursuant to Article III.</w:t>
      </w:r>
    </w:p>
    <w:p>
      <w:pPr>
        <w:spacing w:after="55" w:before="55" w:line="290"/>
        <w:ind w:left="360" w:hanging="0"/>
        <w:jc w:val="left"/>
      </w:pPr>
      <w:r>
        <w:rPr>
          <w:rFonts w:ascii="Arial" w:cs="Arial" w:eastAsia="Arial" w:hAnsi="Arial"/>
          <w:b/>
          <w:bCs/>
          <w:i w:val="false"/>
          <w:iCs w:val="false"/>
          <w:caps w:val="false"/>
          <w:color w:val="1A2E4A"/>
          <w:sz w:val="20"/>
          <w:szCs w:val="20"/>
        </w:rPr>
        <w:t xml:space="preserve">"Closing Date"</w:t>
      </w:r>
      <w:r>
        <w:rPr>
          <w:rFonts w:ascii="Arial" w:cs="Arial" w:eastAsia="Arial" w:hAnsi="Arial"/>
          <w:b w:val="false"/>
          <w:bCs w:val="false"/>
          <w:i w:val="false"/>
          <w:iCs w:val="false"/>
          <w:caps w:val="false"/>
          <w:color w:val="3A3A3A"/>
          <w:sz w:val="20"/>
          <w:szCs w:val="20"/>
        </w:rPr>
        <w:t xml:space="preserve"> means the date on which Closing occurs, expected to be [DATE].</w:t>
      </w:r>
    </w:p>
    <w:p>
      <w:pPr>
        <w:spacing w:after="55" w:before="55" w:line="290"/>
        <w:ind w:left="360" w:hanging="0"/>
        <w:jc w:val="left"/>
      </w:pPr>
      <w:r>
        <w:rPr>
          <w:rFonts w:ascii="Arial" w:cs="Arial" w:eastAsia="Arial" w:hAnsi="Arial"/>
          <w:b/>
          <w:bCs/>
          <w:i w:val="false"/>
          <w:iCs w:val="false"/>
          <w:caps w:val="false"/>
          <w:color w:val="1A2E4A"/>
          <w:sz w:val="20"/>
          <w:szCs w:val="20"/>
        </w:rPr>
        <w:t xml:space="preserve">"Company IP"</w:t>
      </w:r>
      <w:r>
        <w:rPr>
          <w:rFonts w:ascii="Arial" w:cs="Arial" w:eastAsia="Arial" w:hAnsi="Arial"/>
          <w:b w:val="false"/>
          <w:bCs w:val="false"/>
          <w:i w:val="false"/>
          <w:iCs w:val="false"/>
          <w:caps w:val="false"/>
          <w:color w:val="3A3A3A"/>
          <w:sz w:val="20"/>
          <w:szCs w:val="20"/>
        </w:rPr>
        <w:t xml:space="preserve"> means all patents, trademarks, trade secrets, copyrights, and other intellectual property owned or used by the Company.</w:t>
      </w:r>
    </w:p>
    <w:p>
      <w:pPr>
        <w:spacing w:after="55" w:before="55" w:line="290"/>
        <w:ind w:left="360" w:hanging="0"/>
        <w:jc w:val="left"/>
      </w:pPr>
      <w:r>
        <w:rPr>
          <w:rFonts w:ascii="Arial" w:cs="Arial" w:eastAsia="Arial" w:hAnsi="Arial"/>
          <w:b/>
          <w:bCs/>
          <w:i w:val="false"/>
          <w:iCs w:val="false"/>
          <w:caps w:val="false"/>
          <w:color w:val="1A2E4A"/>
          <w:sz w:val="20"/>
          <w:szCs w:val="20"/>
        </w:rPr>
        <w:t xml:space="preserve">"Disclosure Schedule"</w:t>
      </w:r>
      <w:r>
        <w:rPr>
          <w:rFonts w:ascii="Arial" w:cs="Arial" w:eastAsia="Arial" w:hAnsi="Arial"/>
          <w:b w:val="false"/>
          <w:bCs w:val="false"/>
          <w:i w:val="false"/>
          <w:iCs w:val="false"/>
          <w:caps w:val="false"/>
          <w:color w:val="3A3A3A"/>
          <w:sz w:val="20"/>
          <w:szCs w:val="20"/>
        </w:rPr>
        <w:t xml:space="preserve"> means the disclosure schedule delivered by the Sellers concurrently with the execution of this Agreement, as attached hereto as Exhibit A.</w:t>
      </w:r>
    </w:p>
    <w:p>
      <w:pPr>
        <w:spacing w:after="55" w:before="55" w:line="290"/>
        <w:ind w:left="360" w:hanging="0"/>
        <w:jc w:val="left"/>
      </w:pPr>
      <w:r>
        <w:rPr>
          <w:rFonts w:ascii="Arial" w:cs="Arial" w:eastAsia="Arial" w:hAnsi="Arial"/>
          <w:b/>
          <w:bCs/>
          <w:i w:val="false"/>
          <w:iCs w:val="false"/>
          <w:caps w:val="false"/>
          <w:color w:val="1A2E4A"/>
          <w:sz w:val="20"/>
          <w:szCs w:val="20"/>
        </w:rPr>
        <w:t xml:space="preserve">"Encumbrance"</w:t>
      </w:r>
      <w:r>
        <w:rPr>
          <w:rFonts w:ascii="Arial" w:cs="Arial" w:eastAsia="Arial" w:hAnsi="Arial"/>
          <w:b w:val="false"/>
          <w:bCs w:val="false"/>
          <w:i w:val="false"/>
          <w:iCs w:val="false"/>
          <w:caps w:val="false"/>
          <w:color w:val="3A3A3A"/>
          <w:sz w:val="20"/>
          <w:szCs w:val="20"/>
        </w:rPr>
        <w:t xml:space="preserve"> means any lien, pledge, mortgage, charge, security interest, claim, restriction on transfer, or other encumbrance of any kind.</w:t>
      </w:r>
    </w:p>
    <w:p>
      <w:pPr>
        <w:spacing w:after="55" w:before="55" w:line="290"/>
        <w:ind w:left="360" w:hanging="0"/>
        <w:jc w:val="left"/>
      </w:pPr>
      <w:r>
        <w:rPr>
          <w:rFonts w:ascii="Arial" w:cs="Arial" w:eastAsia="Arial" w:hAnsi="Arial"/>
          <w:b/>
          <w:bCs/>
          <w:i w:val="false"/>
          <w:iCs w:val="false"/>
          <w:caps w:val="false"/>
          <w:color w:val="1A2E4A"/>
          <w:sz w:val="20"/>
          <w:szCs w:val="20"/>
        </w:rPr>
        <w:t xml:space="preserve">"Fundamental Representations"</w:t>
      </w:r>
      <w:r>
        <w:rPr>
          <w:rFonts w:ascii="Arial" w:cs="Arial" w:eastAsia="Arial" w:hAnsi="Arial"/>
          <w:b w:val="false"/>
          <w:bCs w:val="false"/>
          <w:i w:val="false"/>
          <w:iCs w:val="false"/>
          <w:caps w:val="false"/>
          <w:color w:val="3A3A3A"/>
          <w:sz w:val="20"/>
          <w:szCs w:val="20"/>
        </w:rPr>
        <w:t xml:space="preserve"> means the representations and warranties set out in Sections 4.1 (Capacity), 4.2 (Title), 4.3 (Capitalization), 4.5 (Subsidiaries), and 5.1 (Organization).</w:t>
      </w:r>
    </w:p>
    <w:p>
      <w:pPr>
        <w:spacing w:after="55" w:before="55" w:line="290"/>
        <w:ind w:left="360" w:hanging="0"/>
        <w:jc w:val="left"/>
      </w:pPr>
      <w:r>
        <w:rPr>
          <w:rFonts w:ascii="Arial" w:cs="Arial" w:eastAsia="Arial" w:hAnsi="Arial"/>
          <w:b/>
          <w:bCs/>
          <w:i w:val="false"/>
          <w:iCs w:val="false"/>
          <w:caps w:val="false"/>
          <w:color w:val="1A2E4A"/>
          <w:sz w:val="20"/>
          <w:szCs w:val="20"/>
        </w:rPr>
        <w:t xml:space="preserve">"Governmental Authority"</w:t>
      </w:r>
      <w:r>
        <w:rPr>
          <w:rFonts w:ascii="Arial" w:cs="Arial" w:eastAsia="Arial" w:hAnsi="Arial"/>
          <w:b w:val="false"/>
          <w:bCs w:val="false"/>
          <w:i w:val="false"/>
          <w:iCs w:val="false"/>
          <w:caps w:val="false"/>
          <w:color w:val="3A3A3A"/>
          <w:sz w:val="20"/>
          <w:szCs w:val="20"/>
        </w:rPr>
        <w:t xml:space="preserve"> means any federal, state, local, or foreign court, legislature, regulatory or administrative body, or governmental authority.</w:t>
      </w:r>
    </w:p>
    <w:p>
      <w:pPr>
        <w:spacing w:after="55" w:before="55" w:line="290"/>
        <w:ind w:left="360" w:hanging="0"/>
        <w:jc w:val="left"/>
      </w:pPr>
      <w:r>
        <w:rPr>
          <w:rFonts w:ascii="Arial" w:cs="Arial" w:eastAsia="Arial" w:hAnsi="Arial"/>
          <w:b/>
          <w:bCs/>
          <w:i w:val="false"/>
          <w:iCs w:val="false"/>
          <w:caps w:val="false"/>
          <w:color w:val="1A2E4A"/>
          <w:sz w:val="20"/>
          <w:szCs w:val="20"/>
        </w:rPr>
        <w:t xml:space="preserve">"Knowledge"</w:t>
      </w:r>
      <w:r>
        <w:rPr>
          <w:rFonts w:ascii="Arial" w:cs="Arial" w:eastAsia="Arial" w:hAnsi="Arial"/>
          <w:b w:val="false"/>
          <w:bCs w:val="false"/>
          <w:i w:val="false"/>
          <w:iCs w:val="false"/>
          <w:caps w:val="false"/>
          <w:color w:val="3A3A3A"/>
          <w:sz w:val="20"/>
          <w:szCs w:val="20"/>
        </w:rPr>
        <w:t xml:space="preserve"> means with respect to the Sellers, the actual knowledge of the Founders, together with such knowledge as they would have after reasonable inquiry of key employees.</w:t>
      </w:r>
    </w:p>
    <w:p>
      <w:pPr>
        <w:spacing w:after="55" w:before="55" w:line="290"/>
        <w:ind w:left="360" w:hanging="0"/>
        <w:jc w:val="left"/>
      </w:pPr>
      <w:r>
        <w:rPr>
          <w:rFonts w:ascii="Arial" w:cs="Arial" w:eastAsia="Arial" w:hAnsi="Arial"/>
          <w:b/>
          <w:bCs/>
          <w:i w:val="false"/>
          <w:iCs w:val="false"/>
          <w:caps w:val="false"/>
          <w:color w:val="1A2E4A"/>
          <w:sz w:val="20"/>
          <w:szCs w:val="20"/>
        </w:rPr>
        <w:t xml:space="preserve">"Material Adverse Effect"</w:t>
      </w:r>
      <w:r>
        <w:rPr>
          <w:rFonts w:ascii="Arial" w:cs="Arial" w:eastAsia="Arial" w:hAnsi="Arial"/>
          <w:b w:val="false"/>
          <w:bCs w:val="false"/>
          <w:i w:val="false"/>
          <w:iCs w:val="false"/>
          <w:caps w:val="false"/>
          <w:color w:val="3A3A3A"/>
          <w:sz w:val="20"/>
          <w:szCs w:val="20"/>
        </w:rPr>
        <w:t xml:space="preserve"> means any change, event, or effect that is materially adverse to the business, assets, financial condition, or results of operations of the Company, other than effects resulting from general economic conditions or industry-wide changes.</w:t>
      </w:r>
    </w:p>
    <w:p>
      <w:pPr>
        <w:spacing w:after="55" w:before="55" w:line="290"/>
        <w:ind w:left="360" w:hanging="0"/>
        <w:jc w:val="left"/>
      </w:pPr>
      <w:r>
        <w:rPr>
          <w:rFonts w:ascii="Arial" w:cs="Arial" w:eastAsia="Arial" w:hAnsi="Arial"/>
          <w:b/>
          <w:bCs/>
          <w:i w:val="false"/>
          <w:iCs w:val="false"/>
          <w:caps w:val="false"/>
          <w:color w:val="1A2E4A"/>
          <w:sz w:val="20"/>
          <w:szCs w:val="20"/>
        </w:rPr>
        <w:t xml:space="preserve">"Per Share Price"</w:t>
      </w:r>
      <w:r>
        <w:rPr>
          <w:rFonts w:ascii="Arial" w:cs="Arial" w:eastAsia="Arial" w:hAnsi="Arial"/>
          <w:b w:val="false"/>
          <w:bCs w:val="false"/>
          <w:i w:val="false"/>
          <w:iCs w:val="false"/>
          <w:caps w:val="false"/>
          <w:color w:val="3A3A3A"/>
          <w:sz w:val="20"/>
          <w:szCs w:val="20"/>
        </w:rPr>
        <w:t xml:space="preserve"> means USD [___], being the Purchase Price divided by the number of Shares.</w:t>
      </w:r>
    </w:p>
    <w:p>
      <w:pPr>
        <w:spacing w:after="55" w:before="55" w:line="290"/>
        <w:ind w:left="360" w:hanging="0"/>
        <w:jc w:val="left"/>
      </w:pPr>
      <w:r>
        <w:rPr>
          <w:rFonts w:ascii="Arial" w:cs="Arial" w:eastAsia="Arial" w:hAnsi="Arial"/>
          <w:b/>
          <w:bCs/>
          <w:i w:val="false"/>
          <w:iCs w:val="false"/>
          <w:caps w:val="false"/>
          <w:color w:val="1A2E4A"/>
          <w:sz w:val="20"/>
          <w:szCs w:val="20"/>
        </w:rPr>
        <w:t xml:space="preserve">"Shares"</w:t>
      </w:r>
      <w:r>
        <w:rPr>
          <w:rFonts w:ascii="Arial" w:cs="Arial" w:eastAsia="Arial" w:hAnsi="Arial"/>
          <w:b w:val="false"/>
          <w:bCs w:val="false"/>
          <w:i w:val="false"/>
          <w:iCs w:val="false"/>
          <w:caps w:val="false"/>
          <w:color w:val="3A3A3A"/>
          <w:sz w:val="20"/>
          <w:szCs w:val="20"/>
        </w:rPr>
        <w:t xml:space="preserve"> means [___,000] shares of Common Stock of the Company held by the Sellers, representing [___]% of the fully-diluted share capital of the Company.</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w:t>
      </w:r>
      <w:r>
        <w:rPr>
          <w:rFonts w:ascii="Arial" w:cs="Arial" w:eastAsia="Arial" w:hAnsi="Arial"/>
          <w:b/>
          <w:bCs/>
          <w:i w:val="false"/>
          <w:iCs w:val="false"/>
          <w:caps w:val="false"/>
          <w:color w:val="1A2E4A"/>
          <w:sz w:val="22"/>
          <w:szCs w:val="22"/>
        </w:rPr>
        <w:t xml:space="preserve">    SALE AND PURCHASE</w:t>
      </w:r>
    </w:p>
    <w:p>
      <w:pPr>
        <w:spacing w:after="60" w:before="180" w:line="276"/>
        <w:jc w:val="left"/>
      </w:pPr>
      <w:r>
        <w:rPr>
          <w:rFonts w:ascii="Arial" w:cs="Arial" w:eastAsia="Arial" w:hAnsi="Arial"/>
          <w:b/>
          <w:bCs/>
          <w:i w:val="false"/>
          <w:iCs w:val="false"/>
          <w:caps w:val="false"/>
          <w:color w:val="1A2E4A"/>
          <w:sz w:val="20"/>
          <w:szCs w:val="20"/>
        </w:rPr>
        <w:t xml:space="preserve">2.1  </w:t>
      </w:r>
      <w:r>
        <w:rPr>
          <w:rFonts w:ascii="Arial" w:cs="Arial" w:eastAsia="Arial" w:hAnsi="Arial"/>
          <w:b/>
          <w:bCs/>
          <w:i w:val="false"/>
          <w:iCs w:val="false"/>
          <w:caps w:val="false"/>
          <w:color w:val="5A5A5A"/>
          <w:sz w:val="20"/>
          <w:szCs w:val="20"/>
        </w:rPr>
        <w:t xml:space="preserve">Agreement to Sell and Purchase.</w:t>
      </w:r>
    </w:p>
    <w:p>
      <w:pPr>
        <w:spacing w:after="60" w:before="60" w:line="300"/>
        <w:jc w:val="left"/>
      </w:pPr>
      <w:r>
        <w:rPr>
          <w:rFonts w:ascii="Arial" w:cs="Arial" w:eastAsia="Arial" w:hAnsi="Arial"/>
          <w:b w:val="false"/>
          <w:bCs w:val="false"/>
          <w:i w:val="false"/>
          <w:iCs w:val="false"/>
          <w:caps w:val="false"/>
          <w:color w:val="3A3A3A"/>
          <w:sz w:val="20"/>
          <w:szCs w:val="20"/>
        </w:rPr>
        <w:t xml:space="preserve">Subject to the terms and conditions of this Agreement, at Closing, each Seller shall sell, transfer, and deliver to Buyer, and Buyer shall purchase and acquire from each Seller, the Shares held by such Seller as set forth in Schedule A, free and clear of all Encumbrances.</w:t>
      </w:r>
    </w:p>
    <w:p>
      <w:pPr>
        <w:spacing w:after="60" w:before="180" w:line="276"/>
        <w:jc w:val="left"/>
      </w:pPr>
      <w:r>
        <w:rPr>
          <w:rFonts w:ascii="Arial" w:cs="Arial" w:eastAsia="Arial" w:hAnsi="Arial"/>
          <w:b/>
          <w:bCs/>
          <w:i w:val="false"/>
          <w:iCs w:val="false"/>
          <w:caps w:val="false"/>
          <w:color w:val="1A2E4A"/>
          <w:sz w:val="20"/>
          <w:szCs w:val="20"/>
        </w:rPr>
        <w:t xml:space="preserve">2.2  </w:t>
      </w:r>
      <w:r>
        <w:rPr>
          <w:rFonts w:ascii="Arial" w:cs="Arial" w:eastAsia="Arial" w:hAnsi="Arial"/>
          <w:b/>
          <w:bCs/>
          <w:i w:val="false"/>
          <w:iCs w:val="false"/>
          <w:caps w:val="false"/>
          <w:color w:val="5A5A5A"/>
          <w:sz w:val="20"/>
          <w:szCs w:val="20"/>
        </w:rPr>
        <w:t xml:space="preserve">Purchase Price.</w:t>
      </w:r>
    </w:p>
    <w:p>
      <w:pPr>
        <w:spacing w:after="60" w:before="60" w:line="300"/>
        <w:jc w:val="left"/>
      </w:pPr>
      <w:r>
        <w:rPr>
          <w:rFonts w:ascii="Arial" w:cs="Arial" w:eastAsia="Arial" w:hAnsi="Arial"/>
          <w:b w:val="false"/>
          <w:bCs w:val="false"/>
          <w:i w:val="false"/>
          <w:iCs w:val="false"/>
          <w:caps w:val="false"/>
          <w:color w:val="3A3A3A"/>
          <w:sz w:val="20"/>
          <w:szCs w:val="20"/>
        </w:rPr>
        <w:t xml:space="preserve">The aggregate purchase price for the Shares shall be USD [___,000] (the "Purchase Price"), payable as set forth in Section 3.3. The Purchase Price shall be allocated among the Sellers in proportion to the number of Shares sold by each Seller, as set forth in Schedule A.</w:t>
      </w:r>
    </w:p>
    <w:p>
      <w:pPr>
        <w:spacing w:after="60" w:before="180" w:line="276"/>
        <w:jc w:val="left"/>
      </w:pPr>
      <w:r>
        <w:rPr>
          <w:rFonts w:ascii="Arial" w:cs="Arial" w:eastAsia="Arial" w:hAnsi="Arial"/>
          <w:b/>
          <w:bCs/>
          <w:i w:val="false"/>
          <w:iCs w:val="false"/>
          <w:caps w:val="false"/>
          <w:color w:val="1A2E4A"/>
          <w:sz w:val="20"/>
          <w:szCs w:val="20"/>
        </w:rPr>
        <w:t xml:space="preserve">2.3  </w:t>
      </w:r>
      <w:r>
        <w:rPr>
          <w:rFonts w:ascii="Arial" w:cs="Arial" w:eastAsia="Arial" w:hAnsi="Arial"/>
          <w:b/>
          <w:bCs/>
          <w:i w:val="false"/>
          <w:iCs w:val="false"/>
          <w:caps w:val="false"/>
          <w:color w:val="5A5A5A"/>
          <w:sz w:val="20"/>
          <w:szCs w:val="20"/>
        </w:rPr>
        <w:t xml:space="preserve">Purchase Price Adjustment.</w:t>
      </w:r>
    </w:p>
    <w:p>
      <w:pPr>
        <w:spacing w:after="60" w:before="60" w:line="300"/>
        <w:jc w:val="left"/>
      </w:pPr>
      <w:r>
        <w:rPr>
          <w:rFonts w:ascii="Arial" w:cs="Arial" w:eastAsia="Arial" w:hAnsi="Arial"/>
          <w:b w:val="false"/>
          <w:bCs w:val="false"/>
          <w:i w:val="false"/>
          <w:iCs w:val="false"/>
          <w:caps w:val="false"/>
          <w:color w:val="3A3A3A"/>
          <w:sz w:val="20"/>
          <w:szCs w:val="20"/>
        </w:rPr>
        <w:t xml:space="preserve">(a) Within sixty (60) days of Closing, Buyer shall prepare and deliver to the Sellers a closing balance sheet of the Company as of the Closing Date (the "Closing Balance Sheet").
(b) If the Net Working Capital of the Company as of the Closing Date (as reflected in the Closing Balance Sheet) is less than the Target Net Working Capital of USD [___,000], the Purchase Price shall be decreased by the amount of such shortfall.
(c) If Net Working Capital exceeds the Target Net Working Capital, the Purchase Price shall be increased by the amount of such excess.
(d) Any adjustment under this Section shall be paid by the applicable party within five (5) Business Days of final determination.</w:t>
      </w:r>
    </w:p>
    <w:p>
      <w:pPr>
        <w:spacing w:after="60" w:before="180" w:line="276"/>
        <w:jc w:val="left"/>
      </w:pPr>
      <w:r>
        <w:rPr>
          <w:rFonts w:ascii="Arial" w:cs="Arial" w:eastAsia="Arial" w:hAnsi="Arial"/>
          <w:b/>
          <w:bCs/>
          <w:i w:val="false"/>
          <w:iCs w:val="false"/>
          <w:caps w:val="false"/>
          <w:color w:val="1A2E4A"/>
          <w:sz w:val="20"/>
          <w:szCs w:val="20"/>
        </w:rPr>
        <w:t xml:space="preserve">2.4  </w:t>
      </w:r>
      <w:r>
        <w:rPr>
          <w:rFonts w:ascii="Arial" w:cs="Arial" w:eastAsia="Arial" w:hAnsi="Arial"/>
          <w:b/>
          <w:bCs/>
          <w:i w:val="false"/>
          <w:iCs w:val="false"/>
          <w:caps w:val="false"/>
          <w:color w:val="5A5A5A"/>
          <w:sz w:val="20"/>
          <w:szCs w:val="20"/>
        </w:rPr>
        <w:t xml:space="preserve">Earn-Out.</w:t>
      </w:r>
    </w:p>
    <w:p>
      <w:pPr>
        <w:spacing w:after="60" w:before="60" w:line="300"/>
        <w:jc w:val="left"/>
      </w:pPr>
      <w:r>
        <w:rPr>
          <w:rFonts w:ascii="Arial" w:cs="Arial" w:eastAsia="Arial" w:hAnsi="Arial"/>
          <w:b w:val="false"/>
          <w:bCs w:val="false"/>
          <w:i w:val="false"/>
          <w:iCs w:val="false"/>
          <w:caps w:val="false"/>
          <w:color w:val="3A3A3A"/>
          <w:sz w:val="20"/>
          <w:szCs w:val="20"/>
        </w:rPr>
        <w:t xml:space="preserve">(a) In addition to the Purchase Price, Buyer shall pay each Seller an earn-out payment (the "Earn-Out") based on the Company's revenue performance during the twelve (12)-month period following the Closing Date (the "Earn-Out Period").
(b) If the Company achieves annual recurring revenue ("ARR") of at least USD [___,000] during the Earn-Out Period, Buyer shall pay each Seller their pro rata share of USD [___,000] (the "Earn-Out Amount").
(c) The Earn-Out shall be paid within sixty (60) days of the end of the Earn-Out Period, subject to an audit of the Earn-Out financials by Buyer.
(d) Buyer shall not take any action during the Earn-Out Period that is designed to prevent the achievement of the Earn-Out milestone.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III</w:t>
      </w:r>
      <w:r>
        <w:rPr>
          <w:rFonts w:ascii="Arial" w:cs="Arial" w:eastAsia="Arial" w:hAnsi="Arial"/>
          <w:b/>
          <w:bCs/>
          <w:i w:val="false"/>
          <w:iCs w:val="false"/>
          <w:caps w:val="false"/>
          <w:color w:val="1A2E4A"/>
          <w:sz w:val="22"/>
          <w:szCs w:val="22"/>
        </w:rPr>
        <w:t xml:space="preserve">    CLOSING</w:t>
      </w:r>
    </w:p>
    <w:p>
      <w:pPr>
        <w:spacing w:after="60" w:before="180" w:line="276"/>
        <w:jc w:val="left"/>
      </w:pPr>
      <w:r>
        <w:rPr>
          <w:rFonts w:ascii="Arial" w:cs="Arial" w:eastAsia="Arial" w:hAnsi="Arial"/>
          <w:b/>
          <w:bCs/>
          <w:i w:val="false"/>
          <w:iCs w:val="false"/>
          <w:caps w:val="false"/>
          <w:color w:val="1A2E4A"/>
          <w:sz w:val="20"/>
          <w:szCs w:val="20"/>
        </w:rPr>
        <w:t xml:space="preserve">3.1  </w:t>
      </w:r>
      <w:r>
        <w:rPr>
          <w:rFonts w:ascii="Arial" w:cs="Arial" w:eastAsia="Arial" w:hAnsi="Arial"/>
          <w:b/>
          <w:bCs/>
          <w:i w:val="false"/>
          <w:iCs w:val="false"/>
          <w:caps w:val="false"/>
          <w:color w:val="5A5A5A"/>
          <w:sz w:val="20"/>
          <w:szCs w:val="20"/>
        </w:rPr>
        <w:t xml:space="preserve">Conditions to Buyer's Obligations.</w:t>
      </w:r>
    </w:p>
    <w:p>
      <w:pPr>
        <w:spacing w:after="60" w:before="60" w:line="300"/>
        <w:jc w:val="left"/>
      </w:pPr>
      <w:r>
        <w:rPr>
          <w:rFonts w:ascii="Arial" w:cs="Arial" w:eastAsia="Arial" w:hAnsi="Arial"/>
          <w:b w:val="false"/>
          <w:bCs w:val="false"/>
          <w:i w:val="false"/>
          <w:iCs w:val="false"/>
          <w:caps w:val="false"/>
          <w:color w:val="3A3A3A"/>
          <w:sz w:val="20"/>
          <w:szCs w:val="20"/>
        </w:rPr>
        <w:t xml:space="preserve">Buyer's obligation to close shall be conditional upon: (a) all representations and warranties of the Sellers being true and correct in all material respects as of the Closing Date; (b) the Sellers having performed all obligations under this Agreement required prior to Closing; (c) no Material Adverse Effect having occurred since the date of this Agreement; (d) the Company having obtained all required third-party and regulatory consents; (e) the absence of any injunction or order prohibiting the Closing; and (f) delivery of all Closing deliverables in Section 3.2.</w:t>
      </w:r>
    </w:p>
    <w:p>
      <w:pPr>
        <w:spacing w:after="60" w:before="180" w:line="276"/>
        <w:jc w:val="left"/>
      </w:pPr>
      <w:r>
        <w:rPr>
          <w:rFonts w:ascii="Arial" w:cs="Arial" w:eastAsia="Arial" w:hAnsi="Arial"/>
          <w:b/>
          <w:bCs/>
          <w:i w:val="false"/>
          <w:iCs w:val="false"/>
          <w:caps w:val="false"/>
          <w:color w:val="1A2E4A"/>
          <w:sz w:val="20"/>
          <w:szCs w:val="20"/>
        </w:rPr>
        <w:t xml:space="preserve">3.2  </w:t>
      </w:r>
      <w:r>
        <w:rPr>
          <w:rFonts w:ascii="Arial" w:cs="Arial" w:eastAsia="Arial" w:hAnsi="Arial"/>
          <w:b/>
          <w:bCs/>
          <w:i w:val="false"/>
          <w:iCs w:val="false"/>
          <w:caps w:val="false"/>
          <w:color w:val="5A5A5A"/>
          <w:sz w:val="20"/>
          <w:szCs w:val="20"/>
        </w:rPr>
        <w:t xml:space="preserve">Seller Closing Deliverables.</w:t>
      </w:r>
    </w:p>
    <w:p>
      <w:pPr>
        <w:spacing w:after="60" w:before="60" w:line="300"/>
        <w:jc w:val="left"/>
      </w:pPr>
      <w:r>
        <w:rPr>
          <w:rFonts w:ascii="Arial" w:cs="Arial" w:eastAsia="Arial" w:hAnsi="Arial"/>
          <w:b w:val="false"/>
          <w:bCs w:val="false"/>
          <w:i w:val="false"/>
          <w:iCs w:val="false"/>
          <w:caps w:val="false"/>
          <w:color w:val="3A3A3A"/>
          <w:sz w:val="20"/>
          <w:szCs w:val="20"/>
        </w:rPr>
        <w:t xml:space="preserve">At Closing, the Sellers shall deliver to Buyer: (a) share certificates (or electronic equivalents) representing the Shares, duly endorsed in blank or with duly executed stock powers; (b) updated capitalization table certified by the Company's board; (c) board and stockholder resolutions approving the transaction; (d) resignation letters from any Founder-appointed directors (if required); (e) IP assignment agreements covering all Company IP; (f) executed Founder employment or consulting agreements with the Company (if applicable); (g) FIRPTA certificate(s) from each Seller; and (h) the executed Disclosure Schedule.</w:t>
      </w:r>
    </w:p>
    <w:p>
      <w:pPr>
        <w:spacing w:after="60" w:before="180" w:line="276"/>
        <w:jc w:val="left"/>
      </w:pPr>
      <w:r>
        <w:rPr>
          <w:rFonts w:ascii="Arial" w:cs="Arial" w:eastAsia="Arial" w:hAnsi="Arial"/>
          <w:b/>
          <w:bCs/>
          <w:i w:val="false"/>
          <w:iCs w:val="false"/>
          <w:caps w:val="false"/>
          <w:color w:val="1A2E4A"/>
          <w:sz w:val="20"/>
          <w:szCs w:val="20"/>
        </w:rPr>
        <w:t xml:space="preserve">3.3  </w:t>
      </w:r>
      <w:r>
        <w:rPr>
          <w:rFonts w:ascii="Arial" w:cs="Arial" w:eastAsia="Arial" w:hAnsi="Arial"/>
          <w:b/>
          <w:bCs/>
          <w:i w:val="false"/>
          <w:iCs w:val="false"/>
          <w:caps w:val="false"/>
          <w:color w:val="5A5A5A"/>
          <w:sz w:val="20"/>
          <w:szCs w:val="20"/>
        </w:rPr>
        <w:t xml:space="preserve">Buyer Closing Deliverables.</w:t>
      </w:r>
    </w:p>
    <w:p>
      <w:pPr>
        <w:spacing w:after="60" w:before="60" w:line="300"/>
        <w:jc w:val="left"/>
      </w:pPr>
      <w:r>
        <w:rPr>
          <w:rFonts w:ascii="Arial" w:cs="Arial" w:eastAsia="Arial" w:hAnsi="Arial"/>
          <w:b w:val="false"/>
          <w:bCs w:val="false"/>
          <w:i w:val="false"/>
          <w:iCs w:val="false"/>
          <w:caps w:val="false"/>
          <w:color w:val="3A3A3A"/>
          <w:sz w:val="20"/>
          <w:szCs w:val="20"/>
        </w:rPr>
        <w:t xml:space="preserve">At Closing, Buyer shall pay the Purchase Price by wire transfer of immediately available funds to the accounts designated by the Sellers in writing at least three (3) Business Days prior to Closing.</w:t>
      </w:r>
    </w:p>
    <w:p>
      <w:pPr>
        <w:spacing w:after="60" w:before="180" w:line="276"/>
        <w:jc w:val="left"/>
      </w:pPr>
      <w:r>
        <w:rPr>
          <w:rFonts w:ascii="Arial" w:cs="Arial" w:eastAsia="Arial" w:hAnsi="Arial"/>
          <w:b/>
          <w:bCs/>
          <w:i w:val="false"/>
          <w:iCs w:val="false"/>
          <w:caps w:val="false"/>
          <w:color w:val="1A2E4A"/>
          <w:sz w:val="20"/>
          <w:szCs w:val="20"/>
        </w:rPr>
        <w:t xml:space="preserve">3.4  </w:t>
      </w:r>
      <w:r>
        <w:rPr>
          <w:rFonts w:ascii="Arial" w:cs="Arial" w:eastAsia="Arial" w:hAnsi="Arial"/>
          <w:b/>
          <w:bCs/>
          <w:i w:val="false"/>
          <w:iCs w:val="false"/>
          <w:caps w:val="false"/>
          <w:color w:val="5A5A5A"/>
          <w:sz w:val="20"/>
          <w:szCs w:val="20"/>
        </w:rPr>
        <w:t xml:space="preserve">Simultaneous Actions.</w:t>
      </w:r>
    </w:p>
    <w:p>
      <w:pPr>
        <w:spacing w:after="60" w:before="60" w:line="300"/>
        <w:jc w:val="left"/>
      </w:pPr>
      <w:r>
        <w:rPr>
          <w:rFonts w:ascii="Arial" w:cs="Arial" w:eastAsia="Arial" w:hAnsi="Arial"/>
          <w:b w:val="false"/>
          <w:bCs w:val="false"/>
          <w:i w:val="false"/>
          <w:iCs w:val="false"/>
          <w:caps w:val="false"/>
          <w:color w:val="3A3A3A"/>
          <w:sz w:val="20"/>
          <w:szCs w:val="20"/>
        </w:rPr>
        <w:t xml:space="preserve">All Closing actions shall occur simultaneously. No Closing action shall be deemed effective unless all other Closing actions are also completed.</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IV</w:t>
      </w:r>
      <w:r>
        <w:rPr>
          <w:rFonts w:ascii="Arial" w:cs="Arial" w:eastAsia="Arial" w:hAnsi="Arial"/>
          <w:b/>
          <w:bCs/>
          <w:i w:val="false"/>
          <w:iCs w:val="false"/>
          <w:caps w:val="false"/>
          <w:color w:val="1A2E4A"/>
          <w:sz w:val="22"/>
          <w:szCs w:val="22"/>
        </w:rPr>
        <w:t xml:space="preserve">    SELLER REPRESENTATIONS AND WARRANTIES</w:t>
      </w:r>
    </w:p>
    <w:p>
      <w:pPr>
        <w:spacing w:after="60" w:before="180" w:line="276"/>
        <w:jc w:val="left"/>
      </w:pPr>
      <w:r>
        <w:rPr>
          <w:rFonts w:ascii="Arial" w:cs="Arial" w:eastAsia="Arial" w:hAnsi="Arial"/>
          <w:b/>
          <w:bCs/>
          <w:i w:val="false"/>
          <w:iCs w:val="false"/>
          <w:caps w:val="false"/>
          <w:color w:val="1A2E4A"/>
          <w:sz w:val="20"/>
          <w:szCs w:val="20"/>
        </w:rPr>
        <w:t xml:space="preserve">4.1  </w:t>
      </w:r>
      <w:r>
        <w:rPr>
          <w:rFonts w:ascii="Arial" w:cs="Arial" w:eastAsia="Arial" w:hAnsi="Arial"/>
          <w:b/>
          <w:bCs/>
          <w:i w:val="false"/>
          <w:iCs w:val="false"/>
          <w:caps w:val="false"/>
          <w:color w:val="5A5A5A"/>
          <w:sz w:val="20"/>
          <w:szCs w:val="20"/>
        </w:rPr>
        <w:t xml:space="preserve">Capacity.</w:t>
      </w:r>
    </w:p>
    <w:p>
      <w:pPr>
        <w:spacing w:after="60" w:before="60" w:line="300"/>
        <w:jc w:val="left"/>
      </w:pPr>
      <w:r>
        <w:rPr>
          <w:rFonts w:ascii="Arial" w:cs="Arial" w:eastAsia="Arial" w:hAnsi="Arial"/>
          <w:b w:val="false"/>
          <w:bCs w:val="false"/>
          <w:i w:val="false"/>
          <w:iCs w:val="false"/>
          <w:caps w:val="false"/>
          <w:color w:val="3A3A3A"/>
          <w:sz w:val="20"/>
          <w:szCs w:val="20"/>
        </w:rPr>
        <w:t xml:space="preserve">Each Seller has full legal capacity and authority to execute, deliver, and perform this Agreement. This Agreement constitutes the legal, valid, and binding obligation of each Seller, enforceable in accordance with its terms.</w:t>
      </w:r>
    </w:p>
    <w:p>
      <w:pPr>
        <w:spacing w:after="60" w:before="180" w:line="276"/>
        <w:jc w:val="left"/>
      </w:pPr>
      <w:r>
        <w:rPr>
          <w:rFonts w:ascii="Arial" w:cs="Arial" w:eastAsia="Arial" w:hAnsi="Arial"/>
          <w:b/>
          <w:bCs/>
          <w:i w:val="false"/>
          <w:iCs w:val="false"/>
          <w:caps w:val="false"/>
          <w:color w:val="1A2E4A"/>
          <w:sz w:val="20"/>
          <w:szCs w:val="20"/>
        </w:rPr>
        <w:t xml:space="preserve">4.2  </w:t>
      </w:r>
      <w:r>
        <w:rPr>
          <w:rFonts w:ascii="Arial" w:cs="Arial" w:eastAsia="Arial" w:hAnsi="Arial"/>
          <w:b/>
          <w:bCs/>
          <w:i w:val="false"/>
          <w:iCs w:val="false"/>
          <w:caps w:val="false"/>
          <w:color w:val="5A5A5A"/>
          <w:sz w:val="20"/>
          <w:szCs w:val="20"/>
        </w:rPr>
        <w:t xml:space="preserve">Title to Shares.</w:t>
      </w:r>
    </w:p>
    <w:p>
      <w:pPr>
        <w:spacing w:after="60" w:before="60" w:line="300"/>
        <w:jc w:val="left"/>
      </w:pPr>
      <w:r>
        <w:rPr>
          <w:rFonts w:ascii="Arial" w:cs="Arial" w:eastAsia="Arial" w:hAnsi="Arial"/>
          <w:b w:val="false"/>
          <w:bCs w:val="false"/>
          <w:i w:val="false"/>
          <w:iCs w:val="false"/>
          <w:caps w:val="false"/>
          <w:color w:val="3A3A3A"/>
          <w:sz w:val="20"/>
          <w:szCs w:val="20"/>
        </w:rPr>
        <w:t xml:space="preserve">Each Seller is the sole legal and beneficial owner of the Shares set forth opposite its name in Schedule A. The Shares are free and clear of all Encumbrances. There are no outstanding options, warrants, or rights to acquire any of the Shares. Upon Closing, Buyer will acquire good and marketable title to the Shares.</w:t>
      </w:r>
    </w:p>
    <w:p>
      <w:pPr>
        <w:spacing w:after="60" w:before="180" w:line="276"/>
        <w:jc w:val="left"/>
      </w:pPr>
      <w:r>
        <w:rPr>
          <w:rFonts w:ascii="Arial" w:cs="Arial" w:eastAsia="Arial" w:hAnsi="Arial"/>
          <w:b/>
          <w:bCs/>
          <w:i w:val="false"/>
          <w:iCs w:val="false"/>
          <w:caps w:val="false"/>
          <w:color w:val="1A2E4A"/>
          <w:sz w:val="20"/>
          <w:szCs w:val="20"/>
        </w:rPr>
        <w:t xml:space="preserve">4.3  </w:t>
      </w:r>
      <w:r>
        <w:rPr>
          <w:rFonts w:ascii="Arial" w:cs="Arial" w:eastAsia="Arial" w:hAnsi="Arial"/>
          <w:b/>
          <w:bCs/>
          <w:i w:val="false"/>
          <w:iCs w:val="false"/>
          <w:caps w:val="false"/>
          <w:color w:val="5A5A5A"/>
          <w:sz w:val="20"/>
          <w:szCs w:val="20"/>
        </w:rPr>
        <w:t xml:space="preserve">Capitalization.</w:t>
      </w:r>
    </w:p>
    <w:p>
      <w:pPr>
        <w:spacing w:after="60" w:before="60" w:line="300"/>
        <w:jc w:val="left"/>
      </w:pPr>
      <w:r>
        <w:rPr>
          <w:rFonts w:ascii="Arial" w:cs="Arial" w:eastAsia="Arial" w:hAnsi="Arial"/>
          <w:b w:val="false"/>
          <w:bCs w:val="false"/>
          <w:i w:val="false"/>
          <w:iCs w:val="false"/>
          <w:caps w:val="false"/>
          <w:color w:val="3A3A3A"/>
          <w:sz w:val="20"/>
          <w:szCs w:val="20"/>
        </w:rPr>
        <w:t xml:space="preserve">The authorized capital of the Company is as set forth in Schedule A. All issued and outstanding shares have been validly issued, are fully paid, and non-assessable. The Company has no obligation to issue any additional shares except pursuant to the Option Pool described in the Founder Collaboration Agreement.</w:t>
      </w:r>
    </w:p>
    <w:p>
      <w:pPr>
        <w:spacing w:after="60" w:before="180" w:line="276"/>
        <w:jc w:val="left"/>
      </w:pPr>
      <w:r>
        <w:rPr>
          <w:rFonts w:ascii="Arial" w:cs="Arial" w:eastAsia="Arial" w:hAnsi="Arial"/>
          <w:b/>
          <w:bCs/>
          <w:i w:val="false"/>
          <w:iCs w:val="false"/>
          <w:caps w:val="false"/>
          <w:color w:val="1A2E4A"/>
          <w:sz w:val="20"/>
          <w:szCs w:val="20"/>
        </w:rPr>
        <w:t xml:space="preserve">4.4  </w:t>
      </w:r>
      <w:r>
        <w:rPr>
          <w:rFonts w:ascii="Arial" w:cs="Arial" w:eastAsia="Arial" w:hAnsi="Arial"/>
          <w:b/>
          <w:bCs/>
          <w:i w:val="false"/>
          <w:iCs w:val="false"/>
          <w:caps w:val="false"/>
          <w:color w:val="5A5A5A"/>
          <w:sz w:val="20"/>
          <w:szCs w:val="20"/>
        </w:rPr>
        <w:t xml:space="preserve">No Conflicts.</w:t>
      </w:r>
    </w:p>
    <w:p>
      <w:pPr>
        <w:spacing w:after="60" w:before="60" w:line="300"/>
        <w:jc w:val="left"/>
      </w:pPr>
      <w:r>
        <w:rPr>
          <w:rFonts w:ascii="Arial" w:cs="Arial" w:eastAsia="Arial" w:hAnsi="Arial"/>
          <w:b w:val="false"/>
          <w:bCs w:val="false"/>
          <w:i w:val="false"/>
          <w:iCs w:val="false"/>
          <w:caps w:val="false"/>
          <w:color w:val="3A3A3A"/>
          <w:sz w:val="20"/>
          <w:szCs w:val="20"/>
        </w:rPr>
        <w:t xml:space="preserve">The execution and performance of this Agreement will not: (a) conflict with the Company's charter documents; (b) violate any applicable law; (c) require any Governmental Authority consent not already obtained; or (d) trigger any material adverse rights under any material contract of the Company.</w:t>
      </w:r>
    </w:p>
    <w:p>
      <w:pPr>
        <w:spacing w:after="60" w:before="180" w:line="276"/>
        <w:jc w:val="left"/>
      </w:pPr>
      <w:r>
        <w:rPr>
          <w:rFonts w:ascii="Arial" w:cs="Arial" w:eastAsia="Arial" w:hAnsi="Arial"/>
          <w:b/>
          <w:bCs/>
          <w:i w:val="false"/>
          <w:iCs w:val="false"/>
          <w:caps w:val="false"/>
          <w:color w:val="1A2E4A"/>
          <w:sz w:val="20"/>
          <w:szCs w:val="20"/>
        </w:rPr>
        <w:t xml:space="preserve">4.5  </w:t>
      </w:r>
      <w:r>
        <w:rPr>
          <w:rFonts w:ascii="Arial" w:cs="Arial" w:eastAsia="Arial" w:hAnsi="Arial"/>
          <w:b/>
          <w:bCs/>
          <w:i w:val="false"/>
          <w:iCs w:val="false"/>
          <w:caps w:val="false"/>
          <w:color w:val="5A5A5A"/>
          <w:sz w:val="20"/>
          <w:szCs w:val="20"/>
        </w:rPr>
        <w:t xml:space="preserve">Subsidiaries.</w:t>
      </w:r>
    </w:p>
    <w:p>
      <w:pPr>
        <w:spacing w:after="60" w:before="60" w:line="300"/>
        <w:jc w:val="left"/>
      </w:pPr>
      <w:r>
        <w:rPr>
          <w:rFonts w:ascii="Arial" w:cs="Arial" w:eastAsia="Arial" w:hAnsi="Arial"/>
          <w:b w:val="false"/>
          <w:bCs w:val="false"/>
          <w:i w:val="false"/>
          <w:iCs w:val="false"/>
          <w:caps w:val="false"/>
          <w:color w:val="3A3A3A"/>
          <w:sz w:val="20"/>
          <w:szCs w:val="20"/>
        </w:rPr>
        <w:t xml:space="preserve">The Company has no subsidiaries or equity interests in any other Person.</w:t>
      </w:r>
    </w:p>
    <w:p>
      <w:pPr>
        <w:spacing w:after="60" w:before="180" w:line="276"/>
        <w:jc w:val="left"/>
      </w:pPr>
      <w:r>
        <w:rPr>
          <w:rFonts w:ascii="Arial" w:cs="Arial" w:eastAsia="Arial" w:hAnsi="Arial"/>
          <w:b/>
          <w:bCs/>
          <w:i w:val="false"/>
          <w:iCs w:val="false"/>
          <w:caps w:val="false"/>
          <w:color w:val="1A2E4A"/>
          <w:sz w:val="20"/>
          <w:szCs w:val="20"/>
        </w:rPr>
        <w:t xml:space="preserve">4.6  </w:t>
      </w:r>
      <w:r>
        <w:rPr>
          <w:rFonts w:ascii="Arial" w:cs="Arial" w:eastAsia="Arial" w:hAnsi="Arial"/>
          <w:b/>
          <w:bCs/>
          <w:i w:val="false"/>
          <w:iCs w:val="false"/>
          <w:caps w:val="false"/>
          <w:color w:val="5A5A5A"/>
          <w:sz w:val="20"/>
          <w:szCs w:val="20"/>
        </w:rPr>
        <w:t xml:space="preserve">Financial Statements.</w:t>
      </w:r>
    </w:p>
    <w:p>
      <w:pPr>
        <w:spacing w:after="60" w:before="60" w:line="300"/>
        <w:jc w:val="left"/>
      </w:pPr>
      <w:r>
        <w:rPr>
          <w:rFonts w:ascii="Arial" w:cs="Arial" w:eastAsia="Arial" w:hAnsi="Arial"/>
          <w:b w:val="false"/>
          <w:bCs w:val="false"/>
          <w:i w:val="false"/>
          <w:iCs w:val="false"/>
          <w:caps w:val="false"/>
          <w:color w:val="3A3A3A"/>
          <w:sz w:val="20"/>
          <w:szCs w:val="20"/>
        </w:rPr>
        <w:t xml:space="preserve">The financial statements of the Company for the period from incorporation through [DATE] (the "Financial Statements"), attached as Exhibit B, have been prepared in accordance with GAAP and fairly present in all material respects the financial position and results of operations of the Company as of the dates and for the periods indicated.</w:t>
      </w:r>
    </w:p>
    <w:p>
      <w:pPr>
        <w:spacing w:after="60" w:before="180" w:line="276"/>
        <w:jc w:val="left"/>
      </w:pPr>
      <w:r>
        <w:rPr>
          <w:rFonts w:ascii="Arial" w:cs="Arial" w:eastAsia="Arial" w:hAnsi="Arial"/>
          <w:b/>
          <w:bCs/>
          <w:i w:val="false"/>
          <w:iCs w:val="false"/>
          <w:caps w:val="false"/>
          <w:color w:val="1A2E4A"/>
          <w:sz w:val="20"/>
          <w:szCs w:val="20"/>
        </w:rPr>
        <w:t xml:space="preserve">4.7  </w:t>
      </w:r>
      <w:r>
        <w:rPr>
          <w:rFonts w:ascii="Arial" w:cs="Arial" w:eastAsia="Arial" w:hAnsi="Arial"/>
          <w:b/>
          <w:bCs/>
          <w:i w:val="false"/>
          <w:iCs w:val="false"/>
          <w:caps w:val="false"/>
          <w:color w:val="5A5A5A"/>
          <w:sz w:val="20"/>
          <w:szCs w:val="20"/>
        </w:rPr>
        <w:t xml:space="preserve">No Undisclosed Liabilities.</w:t>
      </w:r>
    </w:p>
    <w:p>
      <w:pPr>
        <w:spacing w:after="60" w:before="60" w:line="300"/>
        <w:jc w:val="left"/>
      </w:pPr>
      <w:r>
        <w:rPr>
          <w:rFonts w:ascii="Arial" w:cs="Arial" w:eastAsia="Arial" w:hAnsi="Arial"/>
          <w:b w:val="false"/>
          <w:bCs w:val="false"/>
          <w:i w:val="false"/>
          <w:iCs w:val="false"/>
          <w:caps w:val="false"/>
          <w:color w:val="3A3A3A"/>
          <w:sz w:val="20"/>
          <w:szCs w:val="20"/>
        </w:rPr>
        <w:t xml:space="preserve">The Company has no material liabilities not reflected in the Financial Statements or the Disclosure Schedule.</w:t>
      </w:r>
    </w:p>
    <w:p>
      <w:pPr>
        <w:spacing w:after="60" w:before="180" w:line="276"/>
        <w:jc w:val="left"/>
      </w:pPr>
      <w:r>
        <w:rPr>
          <w:rFonts w:ascii="Arial" w:cs="Arial" w:eastAsia="Arial" w:hAnsi="Arial"/>
          <w:b/>
          <w:bCs/>
          <w:i w:val="false"/>
          <w:iCs w:val="false"/>
          <w:caps w:val="false"/>
          <w:color w:val="1A2E4A"/>
          <w:sz w:val="20"/>
          <w:szCs w:val="20"/>
        </w:rPr>
        <w:t xml:space="preserve">4.8  </w:t>
      </w:r>
      <w:r>
        <w:rPr>
          <w:rFonts w:ascii="Arial" w:cs="Arial" w:eastAsia="Arial" w:hAnsi="Arial"/>
          <w:b/>
          <w:bCs/>
          <w:i w:val="false"/>
          <w:iCs w:val="false"/>
          <w:caps w:val="false"/>
          <w:color w:val="5A5A5A"/>
          <w:sz w:val="20"/>
          <w:szCs w:val="20"/>
        </w:rPr>
        <w:t xml:space="preserve">Intellectual Property.</w:t>
      </w:r>
    </w:p>
    <w:p>
      <w:pPr>
        <w:spacing w:after="60" w:before="60" w:line="300"/>
        <w:jc w:val="left"/>
      </w:pPr>
      <w:r>
        <w:rPr>
          <w:rFonts w:ascii="Arial" w:cs="Arial" w:eastAsia="Arial" w:hAnsi="Arial"/>
          <w:b w:val="false"/>
          <w:bCs w:val="false"/>
          <w:i w:val="false"/>
          <w:iCs w:val="false"/>
          <w:caps w:val="false"/>
          <w:color w:val="3A3A3A"/>
          <w:sz w:val="20"/>
          <w:szCs w:val="20"/>
        </w:rPr>
        <w:t xml:space="preserve">(a) The Company owns all right, title, and interest in and to all Company IP, free and clear of all Encumbrances.
(b) No third party has any claim to any Company IP.
(c) All Founders and employees have executed valid IP assignment agreements in favour of the Company.
(d) The Company's use of its IP does not infringe any third-party intellectual property rights.</w:t>
      </w:r>
    </w:p>
    <w:p>
      <w:pPr>
        <w:spacing w:after="60" w:before="180" w:line="276"/>
        <w:jc w:val="left"/>
      </w:pPr>
      <w:r>
        <w:rPr>
          <w:rFonts w:ascii="Arial" w:cs="Arial" w:eastAsia="Arial" w:hAnsi="Arial"/>
          <w:b/>
          <w:bCs/>
          <w:i w:val="false"/>
          <w:iCs w:val="false"/>
          <w:caps w:val="false"/>
          <w:color w:val="1A2E4A"/>
          <w:sz w:val="20"/>
          <w:szCs w:val="20"/>
        </w:rPr>
        <w:t xml:space="preserve">4.9  </w:t>
      </w:r>
      <w:r>
        <w:rPr>
          <w:rFonts w:ascii="Arial" w:cs="Arial" w:eastAsia="Arial" w:hAnsi="Arial"/>
          <w:b/>
          <w:bCs/>
          <w:i w:val="false"/>
          <w:iCs w:val="false"/>
          <w:caps w:val="false"/>
          <w:color w:val="5A5A5A"/>
          <w:sz w:val="20"/>
          <w:szCs w:val="20"/>
        </w:rPr>
        <w:t xml:space="preserve">Employment and Labour.</w:t>
      </w:r>
    </w:p>
    <w:p>
      <w:pPr>
        <w:spacing w:after="60" w:before="60" w:line="300"/>
        <w:jc w:val="left"/>
      </w:pPr>
      <w:r>
        <w:rPr>
          <w:rFonts w:ascii="Arial" w:cs="Arial" w:eastAsia="Arial" w:hAnsi="Arial"/>
          <w:b w:val="false"/>
          <w:bCs w:val="false"/>
          <w:i w:val="false"/>
          <w:iCs w:val="false"/>
          <w:caps w:val="false"/>
          <w:color w:val="3A3A3A"/>
          <w:sz w:val="20"/>
          <w:szCs w:val="20"/>
        </w:rPr>
        <w:t xml:space="preserve">The Company has no employees other than as disclosed in the Disclosure Schedule. All independent contractors engaged by the Company have signed written agreements containing confidentiality and IP assignment provisions.</w:t>
      </w:r>
    </w:p>
    <w:p>
      <w:pPr>
        <w:spacing w:after="60" w:before="180" w:line="276"/>
        <w:jc w:val="left"/>
      </w:pPr>
      <w:r>
        <w:rPr>
          <w:rFonts w:ascii="Arial" w:cs="Arial" w:eastAsia="Arial" w:hAnsi="Arial"/>
          <w:b/>
          <w:bCs/>
          <w:i w:val="false"/>
          <w:iCs w:val="false"/>
          <w:caps w:val="false"/>
          <w:color w:val="1A2E4A"/>
          <w:sz w:val="20"/>
          <w:szCs w:val="20"/>
        </w:rPr>
        <w:t xml:space="preserve">4.10  </w:t>
      </w:r>
      <w:r>
        <w:rPr>
          <w:rFonts w:ascii="Arial" w:cs="Arial" w:eastAsia="Arial" w:hAnsi="Arial"/>
          <w:b/>
          <w:bCs/>
          <w:i w:val="false"/>
          <w:iCs w:val="false"/>
          <w:caps w:val="false"/>
          <w:color w:val="5A5A5A"/>
          <w:sz w:val="20"/>
          <w:szCs w:val="20"/>
        </w:rPr>
        <w:t xml:space="preserve">Litigation.</w:t>
      </w:r>
    </w:p>
    <w:p>
      <w:pPr>
        <w:spacing w:after="60" w:before="60" w:line="300"/>
        <w:jc w:val="left"/>
      </w:pPr>
      <w:r>
        <w:rPr>
          <w:rFonts w:ascii="Arial" w:cs="Arial" w:eastAsia="Arial" w:hAnsi="Arial"/>
          <w:b w:val="false"/>
          <w:bCs w:val="false"/>
          <w:i w:val="false"/>
          <w:iCs w:val="false"/>
          <w:caps w:val="false"/>
          <w:color w:val="3A3A3A"/>
          <w:sz w:val="20"/>
          <w:szCs w:val="20"/>
        </w:rPr>
        <w:t xml:space="preserve">There are no pending or, to Sellers' Knowledge, threatened legal proceedings against the Company or the Sellers relating to the Shares or the Company.</w:t>
      </w:r>
    </w:p>
    <w:p>
      <w:pPr>
        <w:spacing w:after="60" w:before="180" w:line="276"/>
        <w:jc w:val="left"/>
      </w:pPr>
      <w:r>
        <w:rPr>
          <w:rFonts w:ascii="Arial" w:cs="Arial" w:eastAsia="Arial" w:hAnsi="Arial"/>
          <w:b/>
          <w:bCs/>
          <w:i w:val="false"/>
          <w:iCs w:val="false"/>
          <w:caps w:val="false"/>
          <w:color w:val="1A2E4A"/>
          <w:sz w:val="20"/>
          <w:szCs w:val="20"/>
        </w:rPr>
        <w:t xml:space="preserve">4.11  </w:t>
      </w:r>
      <w:r>
        <w:rPr>
          <w:rFonts w:ascii="Arial" w:cs="Arial" w:eastAsia="Arial" w:hAnsi="Arial"/>
          <w:b/>
          <w:bCs/>
          <w:i w:val="false"/>
          <w:iCs w:val="false"/>
          <w:caps w:val="false"/>
          <w:color w:val="5A5A5A"/>
          <w:sz w:val="20"/>
          <w:szCs w:val="20"/>
        </w:rPr>
        <w:t xml:space="preserve">Tax.</w:t>
      </w:r>
    </w:p>
    <w:p>
      <w:pPr>
        <w:spacing w:after="60" w:before="60" w:line="300"/>
        <w:jc w:val="left"/>
      </w:pPr>
      <w:r>
        <w:rPr>
          <w:rFonts w:ascii="Arial" w:cs="Arial" w:eastAsia="Arial" w:hAnsi="Arial"/>
          <w:b w:val="false"/>
          <w:bCs w:val="false"/>
          <w:i w:val="false"/>
          <w:iCs w:val="false"/>
          <w:caps w:val="false"/>
          <w:color w:val="3A3A3A"/>
          <w:sz w:val="20"/>
          <w:szCs w:val="20"/>
        </w:rPr>
        <w:t xml:space="preserve">The Company has filed all required tax returns and paid all taxes due. There are no pending tax audits or assessments.</w:t>
      </w:r>
    </w:p>
    <w:p>
      <w:pPr>
        <w:spacing w:after="60" w:before="180" w:line="276"/>
        <w:jc w:val="left"/>
      </w:pPr>
      <w:r>
        <w:rPr>
          <w:rFonts w:ascii="Arial" w:cs="Arial" w:eastAsia="Arial" w:hAnsi="Arial"/>
          <w:b/>
          <w:bCs/>
          <w:i w:val="false"/>
          <w:iCs w:val="false"/>
          <w:caps w:val="false"/>
          <w:color w:val="1A2E4A"/>
          <w:sz w:val="20"/>
          <w:szCs w:val="20"/>
        </w:rPr>
        <w:t xml:space="preserve">4.12  </w:t>
      </w:r>
      <w:r>
        <w:rPr>
          <w:rFonts w:ascii="Arial" w:cs="Arial" w:eastAsia="Arial" w:hAnsi="Arial"/>
          <w:b/>
          <w:bCs/>
          <w:i w:val="false"/>
          <w:iCs w:val="false"/>
          <w:caps w:val="false"/>
          <w:color w:val="5A5A5A"/>
          <w:sz w:val="20"/>
          <w:szCs w:val="20"/>
        </w:rPr>
        <w:t xml:space="preserve">Compliance.</w:t>
      </w:r>
    </w:p>
    <w:p>
      <w:pPr>
        <w:spacing w:after="60" w:before="60" w:line="300"/>
        <w:jc w:val="left"/>
      </w:pPr>
      <w:r>
        <w:rPr>
          <w:rFonts w:ascii="Arial" w:cs="Arial" w:eastAsia="Arial" w:hAnsi="Arial"/>
          <w:b w:val="false"/>
          <w:bCs w:val="false"/>
          <w:i w:val="false"/>
          <w:iCs w:val="false"/>
          <w:caps w:val="false"/>
          <w:color w:val="3A3A3A"/>
          <w:sz w:val="20"/>
          <w:szCs w:val="20"/>
        </w:rPr>
        <w:t xml:space="preserve">The Company is in material compliance with all applicable laws. The Company holds all licences and permits required to operate its business as currently conducted.</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w:t>
      </w:r>
      <w:r>
        <w:rPr>
          <w:rFonts w:ascii="Arial" w:cs="Arial" w:eastAsia="Arial" w:hAnsi="Arial"/>
          <w:b/>
          <w:bCs/>
          <w:i w:val="false"/>
          <w:iCs w:val="false"/>
          <w:caps w:val="false"/>
          <w:color w:val="1A2E4A"/>
          <w:sz w:val="22"/>
          <w:szCs w:val="22"/>
        </w:rPr>
        <w:t xml:space="preserve">    BUYER REPRESENTATIONS AND WARRANTIES</w:t>
      </w:r>
    </w:p>
    <w:p>
      <w:pPr>
        <w:spacing w:after="60" w:before="180" w:line="276"/>
        <w:jc w:val="left"/>
      </w:pPr>
      <w:r>
        <w:rPr>
          <w:rFonts w:ascii="Arial" w:cs="Arial" w:eastAsia="Arial" w:hAnsi="Arial"/>
          <w:b/>
          <w:bCs/>
          <w:i w:val="false"/>
          <w:iCs w:val="false"/>
          <w:caps w:val="false"/>
          <w:color w:val="1A2E4A"/>
          <w:sz w:val="20"/>
          <w:szCs w:val="20"/>
        </w:rPr>
        <w:t xml:space="preserve">5.1  </w:t>
      </w:r>
      <w:r>
        <w:rPr>
          <w:rFonts w:ascii="Arial" w:cs="Arial" w:eastAsia="Arial" w:hAnsi="Arial"/>
          <w:b/>
          <w:bCs/>
          <w:i w:val="false"/>
          <w:iCs w:val="false"/>
          <w:caps w:val="false"/>
          <w:color w:val="5A5A5A"/>
          <w:sz w:val="20"/>
          <w:szCs w:val="20"/>
        </w:rPr>
        <w:t xml:space="preserve">Organization.</w:t>
      </w:r>
    </w:p>
    <w:p>
      <w:pPr>
        <w:spacing w:after="60" w:before="60" w:line="300"/>
        <w:jc w:val="left"/>
      </w:pPr>
      <w:r>
        <w:rPr>
          <w:rFonts w:ascii="Arial" w:cs="Arial" w:eastAsia="Arial" w:hAnsi="Arial"/>
          <w:b w:val="false"/>
          <w:bCs w:val="false"/>
          <w:i w:val="false"/>
          <w:iCs w:val="false"/>
          <w:caps w:val="false"/>
          <w:color w:val="3A3A3A"/>
          <w:sz w:val="20"/>
          <w:szCs w:val="20"/>
        </w:rPr>
        <w:t xml:space="preserve">Buyer is duly organized, validly existing, and in good standing under the laws of Delaware.</w:t>
      </w:r>
    </w:p>
    <w:p>
      <w:pPr>
        <w:spacing w:after="60" w:before="180" w:line="276"/>
        <w:jc w:val="left"/>
      </w:pPr>
      <w:r>
        <w:rPr>
          <w:rFonts w:ascii="Arial" w:cs="Arial" w:eastAsia="Arial" w:hAnsi="Arial"/>
          <w:b/>
          <w:bCs/>
          <w:i w:val="false"/>
          <w:iCs w:val="false"/>
          <w:caps w:val="false"/>
          <w:color w:val="1A2E4A"/>
          <w:sz w:val="20"/>
          <w:szCs w:val="20"/>
        </w:rPr>
        <w:t xml:space="preserve">5.2  </w:t>
      </w:r>
      <w:r>
        <w:rPr>
          <w:rFonts w:ascii="Arial" w:cs="Arial" w:eastAsia="Arial" w:hAnsi="Arial"/>
          <w:b/>
          <w:bCs/>
          <w:i w:val="false"/>
          <w:iCs w:val="false"/>
          <w:caps w:val="false"/>
          <w:color w:val="5A5A5A"/>
          <w:sz w:val="20"/>
          <w:szCs w:val="20"/>
        </w:rPr>
        <w:t xml:space="preserve">Authorization.</w:t>
      </w:r>
    </w:p>
    <w:p>
      <w:pPr>
        <w:spacing w:after="60" w:before="60" w:line="300"/>
        <w:jc w:val="left"/>
      </w:pPr>
      <w:r>
        <w:rPr>
          <w:rFonts w:ascii="Arial" w:cs="Arial" w:eastAsia="Arial" w:hAnsi="Arial"/>
          <w:b w:val="false"/>
          <w:bCs w:val="false"/>
          <w:i w:val="false"/>
          <w:iCs w:val="false"/>
          <w:caps w:val="false"/>
          <w:color w:val="3A3A3A"/>
          <w:sz w:val="20"/>
          <w:szCs w:val="20"/>
        </w:rPr>
        <w:t xml:space="preserve">Buyer has full power and authority to execute and perform this Agreement. This Agreement has been duly authorized and constitutes the valid and binding obligation of Buyer.</w:t>
      </w:r>
    </w:p>
    <w:p>
      <w:pPr>
        <w:spacing w:after="60" w:before="180" w:line="276"/>
        <w:jc w:val="left"/>
      </w:pPr>
      <w:r>
        <w:rPr>
          <w:rFonts w:ascii="Arial" w:cs="Arial" w:eastAsia="Arial" w:hAnsi="Arial"/>
          <w:b/>
          <w:bCs/>
          <w:i w:val="false"/>
          <w:iCs w:val="false"/>
          <w:caps w:val="false"/>
          <w:color w:val="1A2E4A"/>
          <w:sz w:val="20"/>
          <w:szCs w:val="20"/>
        </w:rPr>
        <w:t xml:space="preserve">5.3  </w:t>
      </w:r>
      <w:r>
        <w:rPr>
          <w:rFonts w:ascii="Arial" w:cs="Arial" w:eastAsia="Arial" w:hAnsi="Arial"/>
          <w:b/>
          <w:bCs/>
          <w:i w:val="false"/>
          <w:iCs w:val="false"/>
          <w:caps w:val="false"/>
          <w:color w:val="5A5A5A"/>
          <w:sz w:val="20"/>
          <w:szCs w:val="20"/>
        </w:rPr>
        <w:t xml:space="preserve">No Conflicts.</w:t>
      </w:r>
    </w:p>
    <w:p>
      <w:pPr>
        <w:spacing w:after="60" w:before="60" w:line="300"/>
        <w:jc w:val="left"/>
      </w:pPr>
      <w:r>
        <w:rPr>
          <w:rFonts w:ascii="Arial" w:cs="Arial" w:eastAsia="Arial" w:hAnsi="Arial"/>
          <w:b w:val="false"/>
          <w:bCs w:val="false"/>
          <w:i w:val="false"/>
          <w:iCs w:val="false"/>
          <w:caps w:val="false"/>
          <w:color w:val="3A3A3A"/>
          <w:sz w:val="20"/>
          <w:szCs w:val="20"/>
        </w:rPr>
        <w:t xml:space="preserve">The execution and performance of this Agreement by Buyer does not conflict with any law, order, or agreement binding on Buyer.</w:t>
      </w:r>
    </w:p>
    <w:p>
      <w:pPr>
        <w:spacing w:after="60" w:before="180" w:line="276"/>
        <w:jc w:val="left"/>
      </w:pPr>
      <w:r>
        <w:rPr>
          <w:rFonts w:ascii="Arial" w:cs="Arial" w:eastAsia="Arial" w:hAnsi="Arial"/>
          <w:b/>
          <w:bCs/>
          <w:i w:val="false"/>
          <w:iCs w:val="false"/>
          <w:caps w:val="false"/>
          <w:color w:val="1A2E4A"/>
          <w:sz w:val="20"/>
          <w:szCs w:val="20"/>
        </w:rPr>
        <w:t xml:space="preserve">5.4  </w:t>
      </w:r>
      <w:r>
        <w:rPr>
          <w:rFonts w:ascii="Arial" w:cs="Arial" w:eastAsia="Arial" w:hAnsi="Arial"/>
          <w:b/>
          <w:bCs/>
          <w:i w:val="false"/>
          <w:iCs w:val="false"/>
          <w:caps w:val="false"/>
          <w:color w:val="5A5A5A"/>
          <w:sz w:val="20"/>
          <w:szCs w:val="20"/>
        </w:rPr>
        <w:t xml:space="preserve">Investment Intent.</w:t>
      </w:r>
    </w:p>
    <w:p>
      <w:pPr>
        <w:spacing w:after="60" w:before="60" w:line="300"/>
        <w:jc w:val="left"/>
      </w:pPr>
      <w:r>
        <w:rPr>
          <w:rFonts w:ascii="Arial" w:cs="Arial" w:eastAsia="Arial" w:hAnsi="Arial"/>
          <w:b w:val="false"/>
          <w:bCs w:val="false"/>
          <w:i w:val="false"/>
          <w:iCs w:val="false"/>
          <w:caps w:val="false"/>
          <w:color w:val="3A3A3A"/>
          <w:sz w:val="20"/>
          <w:szCs w:val="20"/>
        </w:rPr>
        <w:t xml:space="preserve">Buyer is acquiring the Shares for its own account for investment purposes and not with a view to distribution.</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w:t>
      </w:r>
      <w:r>
        <w:rPr>
          <w:rFonts w:ascii="Arial" w:cs="Arial" w:eastAsia="Arial" w:hAnsi="Arial"/>
          <w:b/>
          <w:bCs/>
          <w:i w:val="false"/>
          <w:iCs w:val="false"/>
          <w:caps w:val="false"/>
          <w:color w:val="1A2E4A"/>
          <w:sz w:val="22"/>
          <w:szCs w:val="22"/>
        </w:rPr>
        <w:t xml:space="preserve">    INDEMNIFICATION</w:t>
      </w:r>
    </w:p>
    <w:p>
      <w:pPr>
        <w:spacing w:after="60" w:before="180" w:line="276"/>
        <w:jc w:val="left"/>
      </w:pPr>
      <w:r>
        <w:rPr>
          <w:rFonts w:ascii="Arial" w:cs="Arial" w:eastAsia="Arial" w:hAnsi="Arial"/>
          <w:b/>
          <w:bCs/>
          <w:i w:val="false"/>
          <w:iCs w:val="false"/>
          <w:caps w:val="false"/>
          <w:color w:val="1A2E4A"/>
          <w:sz w:val="20"/>
          <w:szCs w:val="20"/>
        </w:rPr>
        <w:t xml:space="preserve">6.1  </w:t>
      </w:r>
      <w:r>
        <w:rPr>
          <w:rFonts w:ascii="Arial" w:cs="Arial" w:eastAsia="Arial" w:hAnsi="Arial"/>
          <w:b/>
          <w:bCs/>
          <w:i w:val="false"/>
          <w:iCs w:val="false"/>
          <w:caps w:val="false"/>
          <w:color w:val="5A5A5A"/>
          <w:sz w:val="20"/>
          <w:szCs w:val="20"/>
        </w:rPr>
        <w:t xml:space="preserve">Seller Indemnification.</w:t>
      </w:r>
    </w:p>
    <w:p>
      <w:pPr>
        <w:spacing w:after="60" w:before="60" w:line="300"/>
        <w:jc w:val="left"/>
      </w:pPr>
      <w:r>
        <w:rPr>
          <w:rFonts w:ascii="Arial" w:cs="Arial" w:eastAsia="Arial" w:hAnsi="Arial"/>
          <w:b w:val="false"/>
          <w:bCs w:val="false"/>
          <w:i w:val="false"/>
          <w:iCs w:val="false"/>
          <w:caps w:val="false"/>
          <w:color w:val="3A3A3A"/>
          <w:sz w:val="20"/>
          <w:szCs w:val="20"/>
        </w:rPr>
        <w:t xml:space="preserve">Each Seller shall, severally and not jointly, indemnify, defend, and hold harmless Buyer and its affiliates from and against all losses, damages, liabilities, costs, and expenses (including reasonable attorneys' fees) arising from: (a) any breach of the Sellers' representations, warranties, covenants, or agreements in this Agreement; and (b) any third-party claim arising from events prior to Closing.</w:t>
      </w:r>
    </w:p>
    <w:p>
      <w:pPr>
        <w:spacing w:after="60" w:before="180" w:line="276"/>
        <w:jc w:val="left"/>
      </w:pPr>
      <w:r>
        <w:rPr>
          <w:rFonts w:ascii="Arial" w:cs="Arial" w:eastAsia="Arial" w:hAnsi="Arial"/>
          <w:b/>
          <w:bCs/>
          <w:i w:val="false"/>
          <w:iCs w:val="false"/>
          <w:caps w:val="false"/>
          <w:color w:val="1A2E4A"/>
          <w:sz w:val="20"/>
          <w:szCs w:val="20"/>
        </w:rPr>
        <w:t xml:space="preserve">6.2  </w:t>
      </w:r>
      <w:r>
        <w:rPr>
          <w:rFonts w:ascii="Arial" w:cs="Arial" w:eastAsia="Arial" w:hAnsi="Arial"/>
          <w:b/>
          <w:bCs/>
          <w:i w:val="false"/>
          <w:iCs w:val="false"/>
          <w:caps w:val="false"/>
          <w:color w:val="5A5A5A"/>
          <w:sz w:val="20"/>
          <w:szCs w:val="20"/>
        </w:rPr>
        <w:t xml:space="preserve">Basket and Cap.</w:t>
      </w:r>
    </w:p>
    <w:p>
      <w:pPr>
        <w:spacing w:after="60" w:before="60" w:line="300"/>
        <w:jc w:val="left"/>
      </w:pPr>
      <w:r>
        <w:rPr>
          <w:rFonts w:ascii="Arial" w:cs="Arial" w:eastAsia="Arial" w:hAnsi="Arial"/>
          <w:b w:val="false"/>
          <w:bCs w:val="false"/>
          <w:i w:val="false"/>
          <w:iCs w:val="false"/>
          <w:caps w:val="false"/>
          <w:color w:val="3A3A3A"/>
          <w:sz w:val="20"/>
          <w:szCs w:val="20"/>
        </w:rPr>
        <w:t xml:space="preserve">No Indemnification Claim shall be made until aggregate claims exceed the Basket, at which point Sellers shall be liable for the full amount (including the Basket). The maximum aggregate liability of the Sellers shall not exceed the Cap, except in cases of fraud or breach of Fundamental Representations, for which there shall be no Cap.</w:t>
      </w:r>
    </w:p>
    <w:p>
      <w:pPr>
        <w:spacing w:after="60" w:before="180" w:line="276"/>
        <w:jc w:val="left"/>
      </w:pPr>
      <w:r>
        <w:rPr>
          <w:rFonts w:ascii="Arial" w:cs="Arial" w:eastAsia="Arial" w:hAnsi="Arial"/>
          <w:b/>
          <w:bCs/>
          <w:i w:val="false"/>
          <w:iCs w:val="false"/>
          <w:caps w:val="false"/>
          <w:color w:val="1A2E4A"/>
          <w:sz w:val="20"/>
          <w:szCs w:val="20"/>
        </w:rPr>
        <w:t xml:space="preserve">6.3  </w:t>
      </w:r>
      <w:r>
        <w:rPr>
          <w:rFonts w:ascii="Arial" w:cs="Arial" w:eastAsia="Arial" w:hAnsi="Arial"/>
          <w:b/>
          <w:bCs/>
          <w:i w:val="false"/>
          <w:iCs w:val="false"/>
          <w:caps w:val="false"/>
          <w:color w:val="5A5A5A"/>
          <w:sz w:val="20"/>
          <w:szCs w:val="20"/>
        </w:rPr>
        <w:t xml:space="preserve">Survival.</w:t>
      </w:r>
    </w:p>
    <w:p>
      <w:pPr>
        <w:spacing w:after="60" w:before="60" w:line="300"/>
        <w:jc w:val="left"/>
      </w:pPr>
      <w:r>
        <w:rPr>
          <w:rFonts w:ascii="Arial" w:cs="Arial" w:eastAsia="Arial" w:hAnsi="Arial"/>
          <w:b w:val="false"/>
          <w:bCs w:val="false"/>
          <w:i w:val="false"/>
          <w:iCs w:val="false"/>
          <w:caps w:val="false"/>
          <w:color w:val="3A3A3A"/>
          <w:sz w:val="20"/>
          <w:szCs w:val="20"/>
        </w:rPr>
        <w:t xml:space="preserve">Representations and warranties shall survive Closing for a period of twenty-four (24) months, except that Fundamental Representations shall survive indefinitely. Tax representations shall survive until sixty (60) days after the expiry of the applicable statute of limitations.</w:t>
      </w:r>
    </w:p>
    <w:p>
      <w:pPr>
        <w:spacing w:after="60" w:before="180" w:line="276"/>
        <w:jc w:val="left"/>
      </w:pPr>
      <w:r>
        <w:rPr>
          <w:rFonts w:ascii="Arial" w:cs="Arial" w:eastAsia="Arial" w:hAnsi="Arial"/>
          <w:b/>
          <w:bCs/>
          <w:i w:val="false"/>
          <w:iCs w:val="false"/>
          <w:caps w:val="false"/>
          <w:color w:val="1A2E4A"/>
          <w:sz w:val="20"/>
          <w:szCs w:val="20"/>
        </w:rPr>
        <w:t xml:space="preserve">6.4  </w:t>
      </w:r>
      <w:r>
        <w:rPr>
          <w:rFonts w:ascii="Arial" w:cs="Arial" w:eastAsia="Arial" w:hAnsi="Arial"/>
          <w:b/>
          <w:bCs/>
          <w:i w:val="false"/>
          <w:iCs w:val="false"/>
          <w:caps w:val="false"/>
          <w:color w:val="5A5A5A"/>
          <w:sz w:val="20"/>
          <w:szCs w:val="20"/>
        </w:rPr>
        <w:t xml:space="preserve">Sole Remedy.</w:t>
      </w:r>
    </w:p>
    <w:p>
      <w:pPr>
        <w:spacing w:after="60" w:before="60" w:line="300"/>
        <w:jc w:val="left"/>
      </w:pPr>
      <w:r>
        <w:rPr>
          <w:rFonts w:ascii="Arial" w:cs="Arial" w:eastAsia="Arial" w:hAnsi="Arial"/>
          <w:b w:val="false"/>
          <w:bCs w:val="false"/>
          <w:i w:val="false"/>
          <w:iCs w:val="false"/>
          <w:caps w:val="false"/>
          <w:color w:val="3A3A3A"/>
          <w:sz w:val="20"/>
          <w:szCs w:val="20"/>
        </w:rPr>
        <w:t xml:space="preserve">Except in cases of fraud, the indemnification provisions of this Article VI shall be the Buyer's sole and exclusive remedy for any breach of this Agreement.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w:t>
      </w:r>
      <w:r>
        <w:rPr>
          <w:rFonts w:ascii="Arial" w:cs="Arial" w:eastAsia="Arial" w:hAnsi="Arial"/>
          <w:b/>
          <w:bCs/>
          <w:i w:val="false"/>
          <w:iCs w:val="false"/>
          <w:caps w:val="false"/>
          <w:color w:val="1A2E4A"/>
          <w:sz w:val="22"/>
          <w:szCs w:val="22"/>
        </w:rPr>
        <w:t xml:space="preserve">    POST-CLOSING OBLIGATIONS</w:t>
      </w:r>
    </w:p>
    <w:p>
      <w:pPr>
        <w:spacing w:after="60" w:before="180" w:line="276"/>
        <w:jc w:val="left"/>
      </w:pPr>
      <w:r>
        <w:rPr>
          <w:rFonts w:ascii="Arial" w:cs="Arial" w:eastAsia="Arial" w:hAnsi="Arial"/>
          <w:b/>
          <w:bCs/>
          <w:i w:val="false"/>
          <w:iCs w:val="false"/>
          <w:caps w:val="false"/>
          <w:color w:val="1A2E4A"/>
          <w:sz w:val="20"/>
          <w:szCs w:val="20"/>
        </w:rPr>
        <w:t xml:space="preserve">7.1  </w:t>
      </w:r>
      <w:r>
        <w:rPr>
          <w:rFonts w:ascii="Arial" w:cs="Arial" w:eastAsia="Arial" w:hAnsi="Arial"/>
          <w:b/>
          <w:bCs/>
          <w:i w:val="false"/>
          <w:iCs w:val="false"/>
          <w:caps w:val="false"/>
          <w:color w:val="5A5A5A"/>
          <w:sz w:val="20"/>
          <w:szCs w:val="20"/>
        </w:rPr>
        <w:t xml:space="preserve">Founders' Continued Service.</w:t>
      </w:r>
    </w:p>
    <w:p>
      <w:pPr>
        <w:spacing w:after="60" w:before="60" w:line="300"/>
        <w:jc w:val="left"/>
      </w:pPr>
      <w:r>
        <w:rPr>
          <w:rFonts w:ascii="Arial" w:cs="Arial" w:eastAsia="Arial" w:hAnsi="Arial"/>
          <w:b w:val="false"/>
          <w:bCs w:val="false"/>
          <w:i w:val="false"/>
          <w:iCs w:val="false"/>
          <w:caps w:val="false"/>
          <w:color w:val="3A3A3A"/>
          <w:sz w:val="20"/>
          <w:szCs w:val="20"/>
        </w:rPr>
        <w:t xml:space="preserve">Each Founder agrees to continue as [an officer / a consultant] of the Company for a minimum period of [24] months post-Closing (the "Service Period"), on terms to be agreed in separate employment or consulting agreements. Termination by Buyer without cause during the Service Period shall trigger the acceleration provisions in the Founder Collaboration Agreement.</w:t>
      </w:r>
    </w:p>
    <w:p>
      <w:pPr>
        <w:spacing w:after="60" w:before="180" w:line="276"/>
        <w:jc w:val="left"/>
      </w:pPr>
      <w:r>
        <w:rPr>
          <w:rFonts w:ascii="Arial" w:cs="Arial" w:eastAsia="Arial" w:hAnsi="Arial"/>
          <w:b/>
          <w:bCs/>
          <w:i w:val="false"/>
          <w:iCs w:val="false"/>
          <w:caps w:val="false"/>
          <w:color w:val="1A2E4A"/>
          <w:sz w:val="20"/>
          <w:szCs w:val="20"/>
        </w:rPr>
        <w:t xml:space="preserve">7.2  </w:t>
      </w:r>
      <w:r>
        <w:rPr>
          <w:rFonts w:ascii="Arial" w:cs="Arial" w:eastAsia="Arial" w:hAnsi="Arial"/>
          <w:b/>
          <w:bCs/>
          <w:i w:val="false"/>
          <w:iCs w:val="false"/>
          <w:caps w:val="false"/>
          <w:color w:val="5A5A5A"/>
          <w:sz w:val="20"/>
          <w:szCs w:val="20"/>
        </w:rPr>
        <w:t xml:space="preserve">Non-Compete.</w:t>
      </w:r>
    </w:p>
    <w:p>
      <w:pPr>
        <w:spacing w:after="60" w:before="60" w:line="300"/>
        <w:jc w:val="left"/>
      </w:pPr>
      <w:r>
        <w:rPr>
          <w:rFonts w:ascii="Arial" w:cs="Arial" w:eastAsia="Arial" w:hAnsi="Arial"/>
          <w:b w:val="false"/>
          <w:bCs w:val="false"/>
          <w:i w:val="false"/>
          <w:iCs w:val="false"/>
          <w:caps w:val="false"/>
          <w:color w:val="3A3A3A"/>
          <w:sz w:val="20"/>
          <w:szCs w:val="20"/>
        </w:rPr>
        <w:t xml:space="preserve">Each Seller shall not compete with the Company's business for a period of two (2) years post-Closing within the geographic markets served by the Company as of the Closing Date.</w:t>
      </w:r>
    </w:p>
    <w:p>
      <w:pPr>
        <w:spacing w:after="60" w:before="180" w:line="276"/>
        <w:jc w:val="left"/>
      </w:pPr>
      <w:r>
        <w:rPr>
          <w:rFonts w:ascii="Arial" w:cs="Arial" w:eastAsia="Arial" w:hAnsi="Arial"/>
          <w:b/>
          <w:bCs/>
          <w:i w:val="false"/>
          <w:iCs w:val="false"/>
          <w:caps w:val="false"/>
          <w:color w:val="1A2E4A"/>
          <w:sz w:val="20"/>
          <w:szCs w:val="20"/>
        </w:rPr>
        <w:t xml:space="preserve">7.3  </w:t>
      </w:r>
      <w:r>
        <w:rPr>
          <w:rFonts w:ascii="Arial" w:cs="Arial" w:eastAsia="Arial" w:hAnsi="Arial"/>
          <w:b/>
          <w:bCs/>
          <w:i w:val="false"/>
          <w:iCs w:val="false"/>
          <w:caps w:val="false"/>
          <w:color w:val="5A5A5A"/>
          <w:sz w:val="20"/>
          <w:szCs w:val="20"/>
        </w:rPr>
        <w:t xml:space="preserve">Further Assurances.</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shall execute such additional documents and take such additional actions as may be reasonably required to implement the transactions contemplated by this Agreement.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VIII</w:t>
      </w:r>
      <w:r>
        <w:rPr>
          <w:rFonts w:ascii="Arial" w:cs="Arial" w:eastAsia="Arial" w:hAnsi="Arial"/>
          <w:b/>
          <w:bCs/>
          <w:i w:val="false"/>
          <w:iCs w:val="false"/>
          <w:caps w:val="false"/>
          <w:color w:val="1A2E4A"/>
          <w:sz w:val="22"/>
          <w:szCs w:val="22"/>
        </w:rPr>
        <w:t xml:space="preserve">    GENERAL PROVISIONS</w:t>
      </w:r>
    </w:p>
    <w:p>
      <w:pPr>
        <w:spacing w:after="60" w:before="180" w:line="276"/>
        <w:jc w:val="left"/>
      </w:pPr>
      <w:r>
        <w:rPr>
          <w:rFonts w:ascii="Arial" w:cs="Arial" w:eastAsia="Arial" w:hAnsi="Arial"/>
          <w:b/>
          <w:bCs/>
          <w:i w:val="false"/>
          <w:iCs w:val="false"/>
          <w:caps w:val="false"/>
          <w:color w:val="1A2E4A"/>
          <w:sz w:val="20"/>
          <w:szCs w:val="20"/>
        </w:rPr>
        <w:t xml:space="preserve">8.1  </w:t>
      </w:r>
      <w:r>
        <w:rPr>
          <w:rFonts w:ascii="Arial" w:cs="Arial" w:eastAsia="Arial" w:hAnsi="Arial"/>
          <w:b/>
          <w:bCs/>
          <w:i w:val="false"/>
          <w:iCs w:val="false"/>
          <w:caps w:val="false"/>
          <w:color w:val="5A5A5A"/>
          <w:sz w:val="20"/>
          <w:szCs w:val="20"/>
        </w:rPr>
        <w:t xml:space="preserve">Governing Law.</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shall be governed by the laws of Delaware without regard to conflicts of law principles.</w:t>
      </w:r>
    </w:p>
    <w:p>
      <w:pPr>
        <w:spacing w:after="60" w:before="180" w:line="276"/>
        <w:jc w:val="left"/>
      </w:pPr>
      <w:r>
        <w:rPr>
          <w:rFonts w:ascii="Arial" w:cs="Arial" w:eastAsia="Arial" w:hAnsi="Arial"/>
          <w:b/>
          <w:bCs/>
          <w:i w:val="false"/>
          <w:iCs w:val="false"/>
          <w:caps w:val="false"/>
          <w:color w:val="1A2E4A"/>
          <w:sz w:val="20"/>
          <w:szCs w:val="20"/>
        </w:rPr>
        <w:t xml:space="preserve">8.2  </w:t>
      </w:r>
      <w:r>
        <w:rPr>
          <w:rFonts w:ascii="Arial" w:cs="Arial" w:eastAsia="Arial" w:hAnsi="Arial"/>
          <w:b/>
          <w:bCs/>
          <w:i w:val="false"/>
          <w:iCs w:val="false"/>
          <w:caps w:val="false"/>
          <w:color w:val="5A5A5A"/>
          <w:sz w:val="20"/>
          <w:szCs w:val="20"/>
        </w:rPr>
        <w:t xml:space="preserve">Dispute Resolution.</w:t>
      </w:r>
    </w:p>
    <w:p>
      <w:pPr>
        <w:spacing w:after="60" w:before="60" w:line="300"/>
        <w:jc w:val="left"/>
      </w:pPr>
      <w:r>
        <w:rPr>
          <w:rFonts w:ascii="Arial" w:cs="Arial" w:eastAsia="Arial" w:hAnsi="Arial"/>
          <w:b w:val="false"/>
          <w:bCs w:val="false"/>
          <w:i w:val="false"/>
          <w:iCs w:val="false"/>
          <w:caps w:val="false"/>
          <w:color w:val="3A3A3A"/>
          <w:sz w:val="20"/>
          <w:szCs w:val="20"/>
        </w:rPr>
        <w:t xml:space="preserve">Any dispute shall be submitted to binding arbitration in New York City before a sole arbitrator under the AAA Commercial Arbitration Rules.</w:t>
      </w:r>
    </w:p>
    <w:p>
      <w:pPr>
        <w:spacing w:after="60" w:before="180" w:line="276"/>
        <w:jc w:val="left"/>
      </w:pPr>
      <w:r>
        <w:rPr>
          <w:rFonts w:ascii="Arial" w:cs="Arial" w:eastAsia="Arial" w:hAnsi="Arial"/>
          <w:b/>
          <w:bCs/>
          <w:i w:val="false"/>
          <w:iCs w:val="false"/>
          <w:caps w:val="false"/>
          <w:color w:val="1A2E4A"/>
          <w:sz w:val="20"/>
          <w:szCs w:val="20"/>
        </w:rPr>
        <w:t xml:space="preserve">8.3  </w:t>
      </w:r>
      <w:r>
        <w:rPr>
          <w:rFonts w:ascii="Arial" w:cs="Arial" w:eastAsia="Arial" w:hAnsi="Arial"/>
          <w:b/>
          <w:bCs/>
          <w:i w:val="false"/>
          <w:iCs w:val="false"/>
          <w:caps w:val="false"/>
          <w:color w:val="5A5A5A"/>
          <w:sz w:val="20"/>
          <w:szCs w:val="20"/>
        </w:rPr>
        <w:t xml:space="preserve">Entire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together with all Exhibits and Schedules, constitutes the entire agreement of the Parties.</w:t>
      </w:r>
    </w:p>
    <w:p>
      <w:pPr>
        <w:spacing w:after="60" w:before="180" w:line="276"/>
        <w:jc w:val="left"/>
      </w:pPr>
      <w:r>
        <w:rPr>
          <w:rFonts w:ascii="Arial" w:cs="Arial" w:eastAsia="Arial" w:hAnsi="Arial"/>
          <w:b/>
          <w:bCs/>
          <w:i w:val="false"/>
          <w:iCs w:val="false"/>
          <w:caps w:val="false"/>
          <w:color w:val="1A2E4A"/>
          <w:sz w:val="20"/>
          <w:szCs w:val="20"/>
        </w:rPr>
        <w:t xml:space="preserve">8.4  </w:t>
      </w:r>
      <w:r>
        <w:rPr>
          <w:rFonts w:ascii="Arial" w:cs="Arial" w:eastAsia="Arial" w:hAnsi="Arial"/>
          <w:b/>
          <w:bCs/>
          <w:i w:val="false"/>
          <w:iCs w:val="false"/>
          <w:caps w:val="false"/>
          <w:color w:val="5A5A5A"/>
          <w:sz w:val="20"/>
          <w:szCs w:val="20"/>
        </w:rPr>
        <w:t xml:space="preserve">Amendments.</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may be amended only by a written instrument signed by all Parties.</w:t>
      </w:r>
    </w:p>
    <w:p>
      <w:pPr>
        <w:spacing w:after="60" w:before="180" w:line="276"/>
        <w:jc w:val="left"/>
      </w:pPr>
      <w:r>
        <w:rPr>
          <w:rFonts w:ascii="Arial" w:cs="Arial" w:eastAsia="Arial" w:hAnsi="Arial"/>
          <w:b/>
          <w:bCs/>
          <w:i w:val="false"/>
          <w:iCs w:val="false"/>
          <w:caps w:val="false"/>
          <w:color w:val="1A2E4A"/>
          <w:sz w:val="20"/>
          <w:szCs w:val="20"/>
        </w:rPr>
        <w:t xml:space="preserve">8.5  </w:t>
      </w:r>
      <w:r>
        <w:rPr>
          <w:rFonts w:ascii="Arial" w:cs="Arial" w:eastAsia="Arial" w:hAnsi="Arial"/>
          <w:b/>
          <w:bCs/>
          <w:i w:val="false"/>
          <w:iCs w:val="false"/>
          <w:caps w:val="false"/>
          <w:color w:val="5A5A5A"/>
          <w:sz w:val="20"/>
          <w:szCs w:val="20"/>
        </w:rPr>
        <w:t xml:space="preserve">Counterparts.</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may be signed in counterparts, including electronically.</w:t>
      </w:r>
    </w:p>
    <w:p>
      <w:pPr>
        <w:spacing w:after="60" w:before="180" w:line="276"/>
        <w:jc w:val="left"/>
      </w:pPr>
      <w:r>
        <w:rPr>
          <w:rFonts w:ascii="Arial" w:cs="Arial" w:eastAsia="Arial" w:hAnsi="Arial"/>
          <w:b/>
          <w:bCs/>
          <w:i w:val="false"/>
          <w:iCs w:val="false"/>
          <w:caps w:val="false"/>
          <w:color w:val="1A2E4A"/>
          <w:sz w:val="20"/>
          <w:szCs w:val="20"/>
        </w:rPr>
        <w:t xml:space="preserve">8.6  </w:t>
      </w:r>
      <w:r>
        <w:rPr>
          <w:rFonts w:ascii="Arial" w:cs="Arial" w:eastAsia="Arial" w:hAnsi="Arial"/>
          <w:b/>
          <w:bCs/>
          <w:i w:val="false"/>
          <w:iCs w:val="false"/>
          <w:caps w:val="false"/>
          <w:color w:val="5A5A5A"/>
          <w:sz w:val="20"/>
          <w:szCs w:val="20"/>
        </w:rPr>
        <w:t xml:space="preserve">Notices.</w:t>
      </w:r>
    </w:p>
    <w:p>
      <w:pPr>
        <w:spacing w:after="60" w:before="60" w:line="300"/>
        <w:jc w:val="left"/>
      </w:pPr>
      <w:r>
        <w:rPr>
          <w:rFonts w:ascii="Arial" w:cs="Arial" w:eastAsia="Arial" w:hAnsi="Arial"/>
          <w:b w:val="false"/>
          <w:bCs w:val="false"/>
          <w:i w:val="false"/>
          <w:iCs w:val="false"/>
          <w:caps w:val="false"/>
          <w:color w:val="3A3A3A"/>
          <w:sz w:val="20"/>
          <w:szCs w:val="20"/>
        </w:rPr>
        <w:t xml:space="preserve">All notices shall be in writing and delivered by email (with confirmation), courier, or certified mail to the addresses set forth in Schedule A.</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BUYER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StudioOS AI Holdings, Inc.</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FOUNDER A / SELLER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Individual</w:t>
      </w:r>
    </w:p>
    <w:p>
      <w:pPr>
        <w:spacing w:after="20" w:before="20" w:line="276"/>
        <w:jc w:val="left"/>
      </w:pPr>
      <w:r>
        <w:rPr>
          <w:rFonts w:ascii="Arial" w:cs="Arial" w:eastAsia="Arial" w:hAnsi="Arial"/>
          <w:b w:val="false"/>
          <w:bCs w:val="false"/>
          <w:i/>
          <w:iCs/>
          <w:caps w:val="false"/>
          <w:color w:val="5A5A5A"/>
          <w:sz w:val="18"/>
          <w:szCs w:val="18"/>
        </w:rPr>
        <w:t xml:space="preserve">Entity: [Full Legal Name of Founder A]</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FOUNDER B / SELLER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Individual</w:t>
      </w:r>
    </w:p>
    <w:p>
      <w:pPr>
        <w:spacing w:after="20" w:before="20" w:line="276"/>
        <w:jc w:val="left"/>
      </w:pPr>
      <w:r>
        <w:rPr>
          <w:rFonts w:ascii="Arial" w:cs="Arial" w:eastAsia="Arial" w:hAnsi="Arial"/>
          <w:b w:val="false"/>
          <w:bCs w:val="false"/>
          <w:i/>
          <w:iCs/>
          <w:caps w:val="false"/>
          <w:color w:val="5A5A5A"/>
          <w:sz w:val="18"/>
          <w:szCs w:val="18"/>
        </w:rPr>
        <w:t xml:space="preserve">Entity: [Full Legal Name of Founder B]</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DD4" w:sz="4" w:space="4"/>
      </w:pBdr>
      <w:spacing w:after="0" w:before="0"/>
      <w:jc w:val="center"/>
    </w:pPr>
    <w:r>
      <w:rPr>
        <w:rFonts w:ascii="Arial" w:cs="Arial" w:eastAsia="Arial" w:hAnsi="Arial"/>
        <w:b w:val="false"/>
        <w:bCs w:val="false"/>
        <w:i w:val="false"/>
        <w:iCs w:val="false"/>
        <w:caps w:val="false"/>
        <w:color w:val="5A5A5A"/>
        <w:sz w:val="16"/>
        <w:szCs w:val="16"/>
      </w:rPr>
      <w:t xml:space="preserve">Confidential — StudioOS AI  |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4" w:sz="4" w:space="4"/>
      </w:pBdr>
      <w:spacing w:after="0" w:before="0"/>
      <w:jc w:val="left"/>
    </w:pPr>
    <w:r>
      <w:rPr>
        <w:rFonts w:ascii="Arial" w:cs="Arial" w:eastAsia="Arial" w:hAnsi="Arial"/>
        <w:b w:val="false"/>
        <w:bCs w:val="false"/>
        <w:i/>
        <w:iCs/>
        <w:caps w:val="false"/>
        <w:color w:val="5A5A5A"/>
        <w:sz w:val="16"/>
        <w:szCs w:val="16"/>
      </w:rPr>
      <w:t xml:space="preserve">Spin-Out Subsidiary SPA (Founder) — StudioOS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E4A"/>
      <w:sz w:val="28"/>
      <w:szCs w:val="28"/>
    </w:rPr>
  </w:style>
  <w:style w:type="paragraph" w:styleId="Heading2">
    <w:name w:val="Heading 2"/>
    <w:basedOn w:val="Normal"/>
    <w:next w:val="Normal"/>
    <w:qFormat/>
    <w:pPr>
      <w:spacing w:after="100" w:before="260"/>
      <w:outlineLvl w:val="1"/>
    </w:pPr>
    <w:rPr>
      <w:rFonts w:ascii="Arial" w:cs="Arial" w:eastAsia="Arial" w:hAnsi="Arial"/>
      <w:b/>
      <w:bCs/>
      <w:color w:val="1A2E4A"/>
      <w:sz w:val="23"/>
      <w:szCs w:val="23"/>
    </w:rPr>
  </w:style>
  <w:style w:type="paragraph" w:styleId="Heading3">
    <w:name w:val="Heading 3"/>
    <w:basedOn w:val="Normal"/>
    <w:next w:val="Normal"/>
    <w:qFormat/>
    <w:pPr>
      <w:spacing w:after="60" w:before="180"/>
      <w:outlineLvl w:val="2"/>
    </w:pPr>
    <w:rPr>
      <w:rFonts w:ascii="Arial" w:cs="Arial" w:eastAsia="Arial" w:hAnsi="Arial"/>
      <w:b/>
      <w:bCs/>
      <w:color w:val="5A5A5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2026-05-01T19:21:56.540Z</dcterms:created>
  <dcterms:modified xsi:type="dcterms:W3CDTF">2026-05-01T19:21:56.541Z</dcterms:modified>
</cp:coreProperties>
</file>

<file path=docProps/custom.xml><?xml version="1.0" encoding="utf-8"?>
<Properties xmlns="http://schemas.openxmlformats.org/officeDocument/2006/custom-properties" xmlns:vt="http://schemas.openxmlformats.org/officeDocument/2006/docPropsVTypes"/>
</file>