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276"/>
        <w:jc w:val="left"/>
      </w:pPr>
    </w:p>
    <w:p>
      <w:pPr>
        <w:spacing w:after="60" w:before="0"/>
        <w:jc w:val="center"/>
      </w:pPr>
      <w:r>
        <w:rPr>
          <w:rFonts w:ascii="Arial" w:cs="Arial" w:eastAsia="Arial" w:hAnsi="Arial"/>
          <w:b/>
          <w:bCs/>
          <w:i w:val="false"/>
          <w:iCs w:val="false"/>
          <w:caps/>
          <w:color w:val="5A5A5A"/>
          <w:sz w:val="20"/>
          <w:szCs w:val="20"/>
        </w:rPr>
        <w:t xml:space="preserve">STUDIOOS AI</w:t>
      </w:r>
    </w:p>
    <w:p>
      <w:pPr>
        <w:spacing w:after="60" w:before="0"/>
        <w:jc w:val="center"/>
      </w:pPr>
      <w:r>
        <w:rPr>
          <w:rFonts w:ascii="Arial" w:cs="Arial" w:eastAsia="Arial" w:hAnsi="Arial"/>
          <w:b/>
          <w:bCs/>
          <w:i w:val="false"/>
          <w:iCs w:val="false"/>
          <w:caps/>
          <w:color w:val="1A2E4A"/>
          <w:sz w:val="38"/>
          <w:szCs w:val="38"/>
        </w:rPr>
        <w:t xml:space="preserve">Referral and Agency Agreement</w:t>
      </w:r>
    </w:p>
    <w:p>
      <w:pPr>
        <w:spacing w:after="300" w:before="0"/>
        <w:jc w:val="center"/>
      </w:pPr>
      <w:r>
        <w:rPr>
          <w:rFonts w:ascii="Arial" w:cs="Arial" w:eastAsia="Arial" w:hAnsi="Arial"/>
          <w:b w:val="false"/>
          <w:bCs w:val="false"/>
          <w:i/>
          <w:iCs/>
          <w:caps w:val="false"/>
          <w:color w:val="5A5A5A"/>
          <w:sz w:val="22"/>
          <w:szCs w:val="22"/>
        </w:rPr>
        <w:t xml:space="preserve">Distribution / Go-to-Market Partner</w:t>
      </w:r>
    </w:p>
    <w:p>
      <w:pPr>
        <w:pBdr>
          <w:bottom w:val="single" w:color="1A2E4A" w:sz="8" w:space="4"/>
        </w:pBdr>
        <w:spacing w:after="0" w:before="0"/>
        <w:jc w:val="center"/>
      </w:pPr>
      <w:r>
        <w:rPr>
          <w:rFonts w:ascii="Arial" w:cs="Arial" w:eastAsia="Arial" w:hAnsi="Arial"/>
          <w:b w:val="false"/>
          <w:bCs w:val="false"/>
          <w:i w:val="false"/>
          <w:iCs w:val="false"/>
          <w:caps w:val="false"/>
          <w:color w:val="111111"/>
          <w:sz w:val="20"/>
          <w:szCs w:val="20"/>
        </w:rPr>
        <w:t xml:space="preserve"/>
      </w:r>
    </w:p>
    <w:p>
      <w:pPr>
        <w:spacing w:after="0" w:before="30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Principal</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Holdings, Inc., a Delaware corporation (the "Principal")</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Agent/Referrer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[AGENT/REFERRER FULL LEGAL NAME] (the "Agent")</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Products</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StudioOS AI Platform and associated products and services</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Territory</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[GEOGRAPHIC TERRITORY — e.g., EMEA / North America / APAC / Global]</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Commission Rate</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of Net Revenue on Referred Transactions (see Schedule A)</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Initial Term</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[2] years from the Effective Date</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Governing Law</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State of Delaware, United States of America</w:t>
            </w:r>
          </w:p>
        </w:tc>
      </w:tr>
    </w:tbl>
    <w:p>
      <w:pPr>
        <w:spacing w:after="0" w:before="240" w:line="276"/>
        <w:jc w:val="left"/>
      </w:pPr>
    </w:p>
    <w:p>
      <w:pPr>
        <w:spacing w:after="40" w:before="100"/>
        <w:jc w:val="center"/>
      </w:pPr>
      <w:r>
        <w:rPr>
          <w:rFonts w:ascii="Arial" w:cs="Arial" w:eastAsia="Arial" w:hAnsi="Arial"/>
          <w:b/>
          <w:bCs/>
          <w:i w:val="false"/>
          <w:iCs w:val="false"/>
          <w:caps/>
          <w:color w:val="AA2222"/>
          <w:sz w:val="18"/>
          <w:szCs w:val="18"/>
        </w:rPr>
        <w:t xml:space="preserve">CONFIDENTIAL</w:t>
      </w:r>
    </w:p>
    <w:p>
      <w:pPr>
        <w:spacing w:after="60" w:before="0"/>
        <w:jc w:val="center"/>
      </w:pPr>
      <w:r>
        <w:rPr>
          <w:rFonts w:ascii="Arial" w:cs="Arial" w:eastAsia="Arial" w:hAnsi="Arial"/>
          <w:b w:val="false"/>
          <w:bCs w:val="false"/>
          <w:i/>
          <w:iCs/>
          <w:caps w:val="false"/>
          <w:color w:val="5A5A5A"/>
          <w:sz w:val="17"/>
          <w:szCs w:val="17"/>
        </w:rPr>
        <w:t xml:space="preserve">Date: [INSERT DATE]    Version: 1.0</w:t>
      </w:r>
    </w:p>
    <w:p>
      <w:pPr>
        <w:spacing w:after="0" w:before="0"/>
      </w:pPr>
      <w:r>
        <w:br w:type="page"/>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REFERRAL AND AGENCY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Referral and Agency Agreement (this "Agreement") is entered into as of [DATE] (the "Effective Date") by and between StudioOS AI Holdings, Inc., a Delaware corporation ("Principal"), and [AGENT/REFERRER FULL LEGAL NAME], a [entity type] organized under the laws of [jurisdiction] (the "Agent"). This Agreement sets out the terms under which Agent will act as a non-exclusive distribution and referral partner for Principal's products and services.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w:t>
      </w:r>
      <w:r>
        <w:rPr>
          <w:rFonts w:ascii="Arial" w:cs="Arial" w:eastAsia="Arial" w:hAnsi="Arial"/>
          <w:b/>
          <w:bCs/>
          <w:i w:val="false"/>
          <w:iCs w:val="false"/>
          <w:caps w:val="false"/>
          <w:color w:val="1A2E4A"/>
          <w:sz w:val="22"/>
          <w:szCs w:val="22"/>
        </w:rPr>
        <w:t xml:space="preserve">    APPOINTMENT AND SCOPE</w:t>
      </w:r>
    </w:p>
    <w:p>
      <w:pPr>
        <w:spacing w:after="60" w:before="180" w:line="276"/>
        <w:jc w:val="left"/>
      </w:pPr>
      <w:r>
        <w:rPr>
          <w:rFonts w:ascii="Arial" w:cs="Arial" w:eastAsia="Arial" w:hAnsi="Arial"/>
          <w:b/>
          <w:bCs/>
          <w:i w:val="false"/>
          <w:iCs w:val="false"/>
          <w:caps w:val="false"/>
          <w:color w:val="1A2E4A"/>
          <w:sz w:val="20"/>
          <w:szCs w:val="20"/>
        </w:rPr>
        <w:t xml:space="preserve">1.1  </w:t>
      </w:r>
      <w:r>
        <w:rPr>
          <w:rFonts w:ascii="Arial" w:cs="Arial" w:eastAsia="Arial" w:hAnsi="Arial"/>
          <w:b/>
          <w:bCs/>
          <w:i w:val="false"/>
          <w:iCs w:val="false"/>
          <w:caps w:val="false"/>
          <w:color w:val="5A5A5A"/>
          <w:sz w:val="20"/>
          <w:szCs w:val="20"/>
        </w:rPr>
        <w:t xml:space="preserve">Appointment.</w:t>
      </w:r>
    </w:p>
    <w:p>
      <w:pPr>
        <w:spacing w:after="60" w:before="60" w:line="300"/>
        <w:jc w:val="left"/>
      </w:pPr>
      <w:r>
        <w:rPr>
          <w:rFonts w:ascii="Arial" w:cs="Arial" w:eastAsia="Arial" w:hAnsi="Arial"/>
          <w:b w:val="false"/>
          <w:bCs w:val="false"/>
          <w:i w:val="false"/>
          <w:iCs w:val="false"/>
          <w:caps w:val="false"/>
          <w:color w:val="3A3A3A"/>
          <w:sz w:val="20"/>
          <w:szCs w:val="20"/>
        </w:rPr>
        <w:t xml:space="preserve">Principal hereby appoints Agent as its non-exclusive referral and distribution agent for the StudioOS AI Platform (the "Products") in the Territory during the Term. Agent accepts such appointment and agrees to use commercially reasonable efforts to identify and refer potential customers ("Referred Customers") and to assist Principal in closing transactions.</w:t>
      </w:r>
    </w:p>
    <w:p>
      <w:pPr>
        <w:spacing w:after="60" w:before="180" w:line="276"/>
        <w:jc w:val="left"/>
      </w:pPr>
      <w:r>
        <w:rPr>
          <w:rFonts w:ascii="Arial" w:cs="Arial" w:eastAsia="Arial" w:hAnsi="Arial"/>
          <w:b/>
          <w:bCs/>
          <w:i w:val="false"/>
          <w:iCs w:val="false"/>
          <w:caps w:val="false"/>
          <w:color w:val="1A2E4A"/>
          <w:sz w:val="20"/>
          <w:szCs w:val="20"/>
        </w:rPr>
        <w:t xml:space="preserve">1.2  </w:t>
      </w:r>
      <w:r>
        <w:rPr>
          <w:rFonts w:ascii="Arial" w:cs="Arial" w:eastAsia="Arial" w:hAnsi="Arial"/>
          <w:b/>
          <w:bCs/>
          <w:i w:val="false"/>
          <w:iCs w:val="false"/>
          <w:caps w:val="false"/>
          <w:color w:val="5A5A5A"/>
          <w:sz w:val="20"/>
          <w:szCs w:val="20"/>
        </w:rPr>
        <w:t xml:space="preserve">No Exclusivity.</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appointment is non-exclusive. Principal reserves the right to appoint other agents, referrers, or distributors in the Territory, or to sell Products directly. Agent may represent other non-competing products and services, provided that Agent does not represent any product that directly competes with the Products without Principal's prior written consent.</w:t>
      </w:r>
    </w:p>
    <w:p>
      <w:pPr>
        <w:spacing w:after="60" w:before="180" w:line="276"/>
        <w:jc w:val="left"/>
      </w:pPr>
      <w:r>
        <w:rPr>
          <w:rFonts w:ascii="Arial" w:cs="Arial" w:eastAsia="Arial" w:hAnsi="Arial"/>
          <w:b/>
          <w:bCs/>
          <w:i w:val="false"/>
          <w:iCs w:val="false"/>
          <w:caps w:val="false"/>
          <w:color w:val="1A2E4A"/>
          <w:sz w:val="20"/>
          <w:szCs w:val="20"/>
        </w:rPr>
        <w:t xml:space="preserve">1.3  </w:t>
      </w:r>
      <w:r>
        <w:rPr>
          <w:rFonts w:ascii="Arial" w:cs="Arial" w:eastAsia="Arial" w:hAnsi="Arial"/>
          <w:b/>
          <w:bCs/>
          <w:i w:val="false"/>
          <w:iCs w:val="false"/>
          <w:caps w:val="false"/>
          <w:color w:val="5A5A5A"/>
          <w:sz w:val="20"/>
          <w:szCs w:val="20"/>
        </w:rPr>
        <w:t xml:space="preserve">No Authority to Bind.</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have no authority to: (a) conclude contracts on behalf of Principal; (b) represent that Agent is an employee or officer of Principal; (c) make any warranty or representation regarding the Products beyond those expressly authorised by Principal in writing; (d) modify any pricing or terms offered by Principal; or (e) collect payment from customers on behalf of Principal.</w:t>
      </w:r>
    </w:p>
    <w:p>
      <w:pPr>
        <w:spacing w:after="60" w:before="180" w:line="276"/>
        <w:jc w:val="left"/>
      </w:pPr>
      <w:r>
        <w:rPr>
          <w:rFonts w:ascii="Arial" w:cs="Arial" w:eastAsia="Arial" w:hAnsi="Arial"/>
          <w:b/>
          <w:bCs/>
          <w:i w:val="false"/>
          <w:iCs w:val="false"/>
          <w:caps w:val="false"/>
          <w:color w:val="1A2E4A"/>
          <w:sz w:val="20"/>
          <w:szCs w:val="20"/>
        </w:rPr>
        <w:t xml:space="preserve">1.4  </w:t>
      </w:r>
      <w:r>
        <w:rPr>
          <w:rFonts w:ascii="Arial" w:cs="Arial" w:eastAsia="Arial" w:hAnsi="Arial"/>
          <w:b/>
          <w:bCs/>
          <w:i w:val="false"/>
          <w:iCs w:val="false"/>
          <w:caps w:val="false"/>
          <w:color w:val="5A5A5A"/>
          <w:sz w:val="20"/>
          <w:szCs w:val="20"/>
        </w:rPr>
        <w:t xml:space="preserve">Subagents.</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not appoint subagents or further distribute the Products without Principal's prior written consent. If consent is granted, Agent shall remain fully liable for the acts and omissions of any subagent.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w:t>
      </w:r>
      <w:r>
        <w:rPr>
          <w:rFonts w:ascii="Arial" w:cs="Arial" w:eastAsia="Arial" w:hAnsi="Arial"/>
          <w:b/>
          <w:bCs/>
          <w:i w:val="false"/>
          <w:iCs w:val="false"/>
          <w:caps w:val="false"/>
          <w:color w:val="1A2E4A"/>
          <w:sz w:val="22"/>
          <w:szCs w:val="22"/>
        </w:rPr>
        <w:t xml:space="preserve">    AGENT OBLIGATIONS</w:t>
      </w:r>
    </w:p>
    <w:p>
      <w:pPr>
        <w:spacing w:after="60" w:before="180" w:line="276"/>
        <w:jc w:val="left"/>
      </w:pPr>
      <w:r>
        <w:rPr>
          <w:rFonts w:ascii="Arial" w:cs="Arial" w:eastAsia="Arial" w:hAnsi="Arial"/>
          <w:b/>
          <w:bCs/>
          <w:i w:val="false"/>
          <w:iCs w:val="false"/>
          <w:caps w:val="false"/>
          <w:color w:val="1A2E4A"/>
          <w:sz w:val="20"/>
          <w:szCs w:val="20"/>
        </w:rPr>
        <w:t xml:space="preserve">2.1  </w:t>
      </w:r>
      <w:r>
        <w:rPr>
          <w:rFonts w:ascii="Arial" w:cs="Arial" w:eastAsia="Arial" w:hAnsi="Arial"/>
          <w:b/>
          <w:bCs/>
          <w:i w:val="false"/>
          <w:iCs w:val="false"/>
          <w:caps w:val="false"/>
          <w:color w:val="5A5A5A"/>
          <w:sz w:val="20"/>
          <w:szCs w:val="20"/>
        </w:rPr>
        <w:t xml:space="preserve">Active Promotion.</w:t>
      </w:r>
    </w:p>
    <w:p>
      <w:pPr>
        <w:spacing w:after="60" w:before="60" w:line="300"/>
        <w:jc w:val="left"/>
      </w:pPr>
      <w:r>
        <w:rPr>
          <w:rFonts w:ascii="Arial" w:cs="Arial" w:eastAsia="Arial" w:hAnsi="Arial"/>
          <w:b w:val="false"/>
          <w:bCs w:val="false"/>
          <w:i w:val="false"/>
          <w:iCs w:val="false"/>
          <w:caps w:val="false"/>
          <w:color w:val="3A3A3A"/>
          <w:sz w:val="20"/>
          <w:szCs w:val="20"/>
        </w:rPr>
        <w:t xml:space="preserve">During the Term, Agent shall: (a) actively and diligently promote the Products in the Territory using best efforts; (b) comply with all marketing and brand guidelines provided by Principal; (c) maintain qualified personnel to promote and support the Products; (d) not make any false or misleading representations about the Products; and (e) promptly notify Principal of any customer complaint, regulatory inquiry, or competitive development in the Territory.</w:t>
      </w:r>
    </w:p>
    <w:p>
      <w:pPr>
        <w:spacing w:after="60" w:before="180" w:line="276"/>
        <w:jc w:val="left"/>
      </w:pPr>
      <w:r>
        <w:rPr>
          <w:rFonts w:ascii="Arial" w:cs="Arial" w:eastAsia="Arial" w:hAnsi="Arial"/>
          <w:b/>
          <w:bCs/>
          <w:i w:val="false"/>
          <w:iCs w:val="false"/>
          <w:caps w:val="false"/>
          <w:color w:val="1A2E4A"/>
          <w:sz w:val="20"/>
          <w:szCs w:val="20"/>
        </w:rPr>
        <w:t xml:space="preserve">2.2  </w:t>
      </w:r>
      <w:r>
        <w:rPr>
          <w:rFonts w:ascii="Arial" w:cs="Arial" w:eastAsia="Arial" w:hAnsi="Arial"/>
          <w:b/>
          <w:bCs/>
          <w:i w:val="false"/>
          <w:iCs w:val="false"/>
          <w:caps w:val="false"/>
          <w:color w:val="5A5A5A"/>
          <w:sz w:val="20"/>
          <w:szCs w:val="20"/>
        </w:rPr>
        <w:t xml:space="preserve">Customer Qualification.</w:t>
      </w:r>
    </w:p>
    <w:p>
      <w:pPr>
        <w:spacing w:after="60" w:before="60" w:line="300"/>
        <w:jc w:val="left"/>
      </w:pPr>
      <w:r>
        <w:rPr>
          <w:rFonts w:ascii="Arial" w:cs="Arial" w:eastAsia="Arial" w:hAnsi="Arial"/>
          <w:b w:val="false"/>
          <w:bCs w:val="false"/>
          <w:i w:val="false"/>
          <w:iCs w:val="false"/>
          <w:caps w:val="false"/>
          <w:color w:val="3A3A3A"/>
          <w:sz w:val="20"/>
          <w:szCs w:val="20"/>
        </w:rPr>
        <w:t xml:space="preserve">Before referring any potential customer, Agent shall: (a) make reasonable efforts to qualify the lead against the Principal's Ideal Customer Profile ("ICP") as provided by Principal; (b) provide Principal with a completed lead form as specified in Schedule B; and (c) ensure the potential customer has been made aware that it will be entering into a direct contract with Principal.</w:t>
      </w:r>
    </w:p>
    <w:p>
      <w:pPr>
        <w:spacing w:after="60" w:before="180" w:line="276"/>
        <w:jc w:val="left"/>
      </w:pPr>
      <w:r>
        <w:rPr>
          <w:rFonts w:ascii="Arial" w:cs="Arial" w:eastAsia="Arial" w:hAnsi="Arial"/>
          <w:b/>
          <w:bCs/>
          <w:i w:val="false"/>
          <w:iCs w:val="false"/>
          <w:caps w:val="false"/>
          <w:color w:val="1A2E4A"/>
          <w:sz w:val="20"/>
          <w:szCs w:val="20"/>
        </w:rPr>
        <w:t xml:space="preserve">2.3  </w:t>
      </w:r>
      <w:r>
        <w:rPr>
          <w:rFonts w:ascii="Arial" w:cs="Arial" w:eastAsia="Arial" w:hAnsi="Arial"/>
          <w:b/>
          <w:bCs/>
          <w:i w:val="false"/>
          <w:iCs w:val="false"/>
          <w:caps w:val="false"/>
          <w:color w:val="5A5A5A"/>
          <w:sz w:val="20"/>
          <w:szCs w:val="20"/>
        </w:rPr>
        <w:t xml:space="preserve">Compliance.</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comply with all applicable laws and regulations in the Territory, including anti-bribery and corruption laws (including the U.S. Foreign Corrupt Practices Act and the UK Bribery Act), data protection laws, and any sector-specific regulations applicable to the Products. Agent shall not make any improper payments to any government official or third party in connection with its activities under this Agreement.</w:t>
      </w:r>
    </w:p>
    <w:p>
      <w:pPr>
        <w:spacing w:after="60" w:before="180" w:line="276"/>
        <w:jc w:val="left"/>
      </w:pPr>
      <w:r>
        <w:rPr>
          <w:rFonts w:ascii="Arial" w:cs="Arial" w:eastAsia="Arial" w:hAnsi="Arial"/>
          <w:b/>
          <w:bCs/>
          <w:i w:val="false"/>
          <w:iCs w:val="false"/>
          <w:caps w:val="false"/>
          <w:color w:val="1A2E4A"/>
          <w:sz w:val="20"/>
          <w:szCs w:val="20"/>
        </w:rPr>
        <w:t xml:space="preserve">2.4  </w:t>
      </w:r>
      <w:r>
        <w:rPr>
          <w:rFonts w:ascii="Arial" w:cs="Arial" w:eastAsia="Arial" w:hAnsi="Arial"/>
          <w:b/>
          <w:bCs/>
          <w:i w:val="false"/>
          <w:iCs w:val="false"/>
          <w:caps w:val="false"/>
          <w:color w:val="5A5A5A"/>
          <w:sz w:val="20"/>
          <w:szCs w:val="20"/>
        </w:rPr>
        <w:t xml:space="preserve">Minimum Activity.</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make at least [___] qualified referrals per [quarter / year] during the Term. Failure to meet minimum activity levels for two (2) consecutive periods shall entitle Principal to convert the appointment to a non-preferred status or terminate on thirty (30) days' notice.</w:t>
      </w:r>
    </w:p>
    <w:p>
      <w:pPr>
        <w:spacing w:after="60" w:before="180" w:line="276"/>
        <w:jc w:val="left"/>
      </w:pPr>
      <w:r>
        <w:rPr>
          <w:rFonts w:ascii="Arial" w:cs="Arial" w:eastAsia="Arial" w:hAnsi="Arial"/>
          <w:b/>
          <w:bCs/>
          <w:i w:val="false"/>
          <w:iCs w:val="false"/>
          <w:caps w:val="false"/>
          <w:color w:val="1A2E4A"/>
          <w:sz w:val="20"/>
          <w:szCs w:val="20"/>
        </w:rPr>
        <w:t xml:space="preserve">2.5  </w:t>
      </w:r>
      <w:r>
        <w:rPr>
          <w:rFonts w:ascii="Arial" w:cs="Arial" w:eastAsia="Arial" w:hAnsi="Arial"/>
          <w:b/>
          <w:bCs/>
          <w:i w:val="false"/>
          <w:iCs w:val="false"/>
          <w:caps w:val="false"/>
          <w:color w:val="5A5A5A"/>
          <w:sz w:val="20"/>
          <w:szCs w:val="20"/>
        </w:rPr>
        <w:t xml:space="preserve">Training.</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ensure that all personnel involved in promoting the Products complete Principal's mandatory training programme within thirty (30) days of this Agreement and annually thereafter.</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III</w:t>
      </w:r>
      <w:r>
        <w:rPr>
          <w:rFonts w:ascii="Arial" w:cs="Arial" w:eastAsia="Arial" w:hAnsi="Arial"/>
          <w:b/>
          <w:bCs/>
          <w:i w:val="false"/>
          <w:iCs w:val="false"/>
          <w:caps w:val="false"/>
          <w:color w:val="1A2E4A"/>
          <w:sz w:val="22"/>
          <w:szCs w:val="22"/>
        </w:rPr>
        <w:t xml:space="preserve">    REFERRAL PROCESS</w:t>
      </w:r>
    </w:p>
    <w:p>
      <w:pPr>
        <w:spacing w:after="60" w:before="180" w:line="276"/>
        <w:jc w:val="left"/>
      </w:pPr>
      <w:r>
        <w:rPr>
          <w:rFonts w:ascii="Arial" w:cs="Arial" w:eastAsia="Arial" w:hAnsi="Arial"/>
          <w:b/>
          <w:bCs/>
          <w:i w:val="false"/>
          <w:iCs w:val="false"/>
          <w:caps w:val="false"/>
          <w:color w:val="1A2E4A"/>
          <w:sz w:val="20"/>
          <w:szCs w:val="20"/>
        </w:rPr>
        <w:t xml:space="preserve">3.1  </w:t>
      </w:r>
      <w:r>
        <w:rPr>
          <w:rFonts w:ascii="Arial" w:cs="Arial" w:eastAsia="Arial" w:hAnsi="Arial"/>
          <w:b/>
          <w:bCs/>
          <w:i w:val="false"/>
          <w:iCs w:val="false"/>
          <w:caps w:val="false"/>
          <w:color w:val="5A5A5A"/>
          <w:sz w:val="20"/>
          <w:szCs w:val="20"/>
        </w:rPr>
        <w:t xml:space="preserve">Referral Registration.</w:t>
      </w:r>
    </w:p>
    <w:p>
      <w:pPr>
        <w:spacing w:after="60" w:before="60" w:line="300"/>
        <w:jc w:val="left"/>
      </w:pPr>
      <w:r>
        <w:rPr>
          <w:rFonts w:ascii="Arial" w:cs="Arial" w:eastAsia="Arial" w:hAnsi="Arial"/>
          <w:b w:val="false"/>
          <w:bCs w:val="false"/>
          <w:i w:val="false"/>
          <w:iCs w:val="false"/>
          <w:caps w:val="false"/>
          <w:color w:val="3A3A3A"/>
          <w:sz w:val="20"/>
          <w:szCs w:val="20"/>
        </w:rPr>
        <w:t xml:space="preserve">To qualify for Commission, Agent must register each Referred Customer with Principal using Principal's approved referral registration system prior to any discussion between Principal and that customer regarding pricing or contract terms. Principal shall confirm registration within two (2) Business Days. Leads not registered prior to customer contact shall not qualify for Commission unless Principal grants an exception in writing.</w:t>
      </w:r>
    </w:p>
    <w:p>
      <w:pPr>
        <w:spacing w:after="60" w:before="180" w:line="276"/>
        <w:jc w:val="left"/>
      </w:pPr>
      <w:r>
        <w:rPr>
          <w:rFonts w:ascii="Arial" w:cs="Arial" w:eastAsia="Arial" w:hAnsi="Arial"/>
          <w:b/>
          <w:bCs/>
          <w:i w:val="false"/>
          <w:iCs w:val="false"/>
          <w:caps w:val="false"/>
          <w:color w:val="1A2E4A"/>
          <w:sz w:val="20"/>
          <w:szCs w:val="20"/>
        </w:rPr>
        <w:t xml:space="preserve">3.2  </w:t>
      </w:r>
      <w:r>
        <w:rPr>
          <w:rFonts w:ascii="Arial" w:cs="Arial" w:eastAsia="Arial" w:hAnsi="Arial"/>
          <w:b/>
          <w:bCs/>
          <w:i w:val="false"/>
          <w:iCs w:val="false"/>
          <w:caps w:val="false"/>
          <w:color w:val="5A5A5A"/>
          <w:sz w:val="20"/>
          <w:szCs w:val="20"/>
        </w:rPr>
        <w:t xml:space="preserve">Protection Period.</w:t>
      </w:r>
    </w:p>
    <w:p>
      <w:pPr>
        <w:spacing w:after="60" w:before="60" w:line="300"/>
        <w:jc w:val="left"/>
      </w:pPr>
      <w:r>
        <w:rPr>
          <w:rFonts w:ascii="Arial" w:cs="Arial" w:eastAsia="Arial" w:hAnsi="Arial"/>
          <w:b w:val="false"/>
          <w:bCs w:val="false"/>
          <w:i w:val="false"/>
          <w:iCs w:val="false"/>
          <w:caps w:val="false"/>
          <w:color w:val="3A3A3A"/>
          <w:sz w:val="20"/>
          <w:szCs w:val="20"/>
        </w:rPr>
        <w:t xml:space="preserve">Once a Referred Customer is registered, Agent shall have protection from competing claims by other agents for a period of [180] days (the "Protection Period") with respect to that customer. If the customer does not close within the Protection Period, the protection lapses unless extended by Principal in writing.</w:t>
      </w:r>
    </w:p>
    <w:p>
      <w:pPr>
        <w:spacing w:after="60" w:before="180" w:line="276"/>
        <w:jc w:val="left"/>
      </w:pPr>
      <w:r>
        <w:rPr>
          <w:rFonts w:ascii="Arial" w:cs="Arial" w:eastAsia="Arial" w:hAnsi="Arial"/>
          <w:b/>
          <w:bCs/>
          <w:i w:val="false"/>
          <w:iCs w:val="false"/>
          <w:caps w:val="false"/>
          <w:color w:val="1A2E4A"/>
          <w:sz w:val="20"/>
          <w:szCs w:val="20"/>
        </w:rPr>
        <w:t xml:space="preserve">3.3  </w:t>
      </w:r>
      <w:r>
        <w:rPr>
          <w:rFonts w:ascii="Arial" w:cs="Arial" w:eastAsia="Arial" w:hAnsi="Arial"/>
          <w:b/>
          <w:bCs/>
          <w:i w:val="false"/>
          <w:iCs w:val="false"/>
          <w:caps w:val="false"/>
          <w:color w:val="5A5A5A"/>
          <w:sz w:val="20"/>
          <w:szCs w:val="20"/>
        </w:rPr>
        <w:t xml:space="preserve">Attribution.</w:t>
      </w:r>
    </w:p>
    <w:p>
      <w:pPr>
        <w:spacing w:after="60" w:before="60" w:line="300"/>
        <w:jc w:val="left"/>
      </w:pPr>
      <w:r>
        <w:rPr>
          <w:rFonts w:ascii="Arial" w:cs="Arial" w:eastAsia="Arial" w:hAnsi="Arial"/>
          <w:b w:val="false"/>
          <w:bCs w:val="false"/>
          <w:i w:val="false"/>
          <w:iCs w:val="false"/>
          <w:caps w:val="false"/>
          <w:color w:val="3A3A3A"/>
          <w:sz w:val="20"/>
          <w:szCs w:val="20"/>
        </w:rPr>
        <w:t xml:space="preserve">If a Referred Customer was already in Principal's pipeline prior to Agent's referral, no Commission shall be payable unless the parties have agreed in writing that Agent made a material contribution to the closing of the transaction.</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IV</w:t>
      </w:r>
      <w:r>
        <w:rPr>
          <w:rFonts w:ascii="Arial" w:cs="Arial" w:eastAsia="Arial" w:hAnsi="Arial"/>
          <w:b/>
          <w:bCs/>
          <w:i w:val="false"/>
          <w:iCs w:val="false"/>
          <w:caps w:val="false"/>
          <w:color w:val="1A2E4A"/>
          <w:sz w:val="22"/>
          <w:szCs w:val="22"/>
        </w:rPr>
        <w:t xml:space="preserve">    COMMISSION</w:t>
      </w:r>
    </w:p>
    <w:p>
      <w:pPr>
        <w:spacing w:after="60" w:before="180" w:line="276"/>
        <w:jc w:val="left"/>
      </w:pPr>
      <w:r>
        <w:rPr>
          <w:rFonts w:ascii="Arial" w:cs="Arial" w:eastAsia="Arial" w:hAnsi="Arial"/>
          <w:b/>
          <w:bCs/>
          <w:i w:val="false"/>
          <w:iCs w:val="false"/>
          <w:caps w:val="false"/>
          <w:color w:val="1A2E4A"/>
          <w:sz w:val="20"/>
          <w:szCs w:val="20"/>
        </w:rPr>
        <w:t xml:space="preserve">4.1  </w:t>
      </w:r>
      <w:r>
        <w:rPr>
          <w:rFonts w:ascii="Arial" w:cs="Arial" w:eastAsia="Arial" w:hAnsi="Arial"/>
          <w:b/>
          <w:bCs/>
          <w:i w:val="false"/>
          <w:iCs w:val="false"/>
          <w:caps w:val="false"/>
          <w:color w:val="5A5A5A"/>
          <w:sz w:val="20"/>
          <w:szCs w:val="20"/>
        </w:rPr>
        <w:t xml:space="preserve">Commission Rate.</w:t>
      </w:r>
    </w:p>
    <w:p>
      <w:pPr>
        <w:spacing w:after="60" w:before="60" w:line="300"/>
        <w:jc w:val="left"/>
      </w:pPr>
      <w:r>
        <w:rPr>
          <w:rFonts w:ascii="Arial" w:cs="Arial" w:eastAsia="Arial" w:hAnsi="Arial"/>
          <w:b w:val="false"/>
          <w:bCs w:val="false"/>
          <w:i w:val="false"/>
          <w:iCs w:val="false"/>
          <w:caps w:val="false"/>
          <w:color w:val="3A3A3A"/>
          <w:sz w:val="20"/>
          <w:szCs w:val="20"/>
        </w:rPr>
        <w:t xml:space="preserve">In consideration for each Closed Transaction (a transaction with a Referred Customer that results in a signed customer contract and payment by such customer to Principal), Principal shall pay Agent a commission ("Commission") equal to the percentage(s) set forth in Schedule A, calculated on Net Revenue received by Principal from the Referred Customer in respect of the Closed Transaction.</w:t>
      </w:r>
    </w:p>
    <w:p>
      <w:pPr>
        <w:spacing w:after="60" w:before="180" w:line="276"/>
        <w:jc w:val="left"/>
      </w:pPr>
      <w:r>
        <w:rPr>
          <w:rFonts w:ascii="Arial" w:cs="Arial" w:eastAsia="Arial" w:hAnsi="Arial"/>
          <w:b/>
          <w:bCs/>
          <w:i w:val="false"/>
          <w:iCs w:val="false"/>
          <w:caps w:val="false"/>
          <w:color w:val="1A2E4A"/>
          <w:sz w:val="20"/>
          <w:szCs w:val="20"/>
        </w:rPr>
        <w:t xml:space="preserve">4.2  </w:t>
      </w:r>
      <w:r>
        <w:rPr>
          <w:rFonts w:ascii="Arial" w:cs="Arial" w:eastAsia="Arial" w:hAnsi="Arial"/>
          <w:b/>
          <w:bCs/>
          <w:i w:val="false"/>
          <w:iCs w:val="false"/>
          <w:caps w:val="false"/>
          <w:color w:val="5A5A5A"/>
          <w:sz w:val="20"/>
          <w:szCs w:val="20"/>
        </w:rPr>
        <w:t xml:space="preserve">Recurring Commission.</w:t>
      </w:r>
    </w:p>
    <w:p>
      <w:pPr>
        <w:spacing w:after="60" w:before="60" w:line="300"/>
        <w:jc w:val="left"/>
      </w:pPr>
      <w:r>
        <w:rPr>
          <w:rFonts w:ascii="Arial" w:cs="Arial" w:eastAsia="Arial" w:hAnsi="Arial"/>
          <w:b w:val="false"/>
          <w:bCs w:val="false"/>
          <w:i w:val="false"/>
          <w:iCs w:val="false"/>
          <w:caps w:val="false"/>
          <w:color w:val="3A3A3A"/>
          <w:sz w:val="20"/>
          <w:szCs w:val="20"/>
        </w:rPr>
        <w:t xml:space="preserve">If a Closed Transaction involves a subscription or recurring revenue arrangement, Commission shall be payable on Net Revenue received from the Referred Customer for so long as the customer continues paying, up to a maximum period of [24 months] (the "Commission Tail Period"). After the Commission Tail Period, no further Commission shall be payable even if the customer continues to pay.</w:t>
      </w:r>
    </w:p>
    <w:p>
      <w:pPr>
        <w:spacing w:after="60" w:before="180" w:line="276"/>
        <w:jc w:val="left"/>
      </w:pPr>
      <w:r>
        <w:rPr>
          <w:rFonts w:ascii="Arial" w:cs="Arial" w:eastAsia="Arial" w:hAnsi="Arial"/>
          <w:b/>
          <w:bCs/>
          <w:i w:val="false"/>
          <w:iCs w:val="false"/>
          <w:caps w:val="false"/>
          <w:color w:val="1A2E4A"/>
          <w:sz w:val="20"/>
          <w:szCs w:val="20"/>
        </w:rPr>
        <w:t xml:space="preserve">4.3  </w:t>
      </w:r>
      <w:r>
        <w:rPr>
          <w:rFonts w:ascii="Arial" w:cs="Arial" w:eastAsia="Arial" w:hAnsi="Arial"/>
          <w:b/>
          <w:bCs/>
          <w:i w:val="false"/>
          <w:iCs w:val="false"/>
          <w:caps w:val="false"/>
          <w:color w:val="5A5A5A"/>
          <w:sz w:val="20"/>
          <w:szCs w:val="20"/>
        </w:rPr>
        <w:t xml:space="preserve">Commission Payment.</w:t>
      </w:r>
    </w:p>
    <w:p>
      <w:pPr>
        <w:spacing w:after="60" w:before="60" w:line="300"/>
        <w:jc w:val="left"/>
      </w:pPr>
      <w:r>
        <w:rPr>
          <w:rFonts w:ascii="Arial" w:cs="Arial" w:eastAsia="Arial" w:hAnsi="Arial"/>
          <w:b w:val="false"/>
          <w:bCs w:val="false"/>
          <w:i w:val="false"/>
          <w:iCs w:val="false"/>
          <w:caps w:val="false"/>
          <w:color w:val="3A3A3A"/>
          <w:sz w:val="20"/>
          <w:szCs w:val="20"/>
        </w:rPr>
        <w:t xml:space="preserve">Principal shall pay Commission within thirty (30) days of the end of each calendar month, accompanied by a statement showing the calculation. Disputed amounts shall be held in escrow pending resolution.</w:t>
      </w:r>
    </w:p>
    <w:p>
      <w:pPr>
        <w:spacing w:after="60" w:before="180" w:line="276"/>
        <w:jc w:val="left"/>
      </w:pPr>
      <w:r>
        <w:rPr>
          <w:rFonts w:ascii="Arial" w:cs="Arial" w:eastAsia="Arial" w:hAnsi="Arial"/>
          <w:b/>
          <w:bCs/>
          <w:i w:val="false"/>
          <w:iCs w:val="false"/>
          <w:caps w:val="false"/>
          <w:color w:val="1A2E4A"/>
          <w:sz w:val="20"/>
          <w:szCs w:val="20"/>
        </w:rPr>
        <w:t xml:space="preserve">4.4  </w:t>
      </w:r>
      <w:r>
        <w:rPr>
          <w:rFonts w:ascii="Arial" w:cs="Arial" w:eastAsia="Arial" w:hAnsi="Arial"/>
          <w:b/>
          <w:bCs/>
          <w:i w:val="false"/>
          <w:iCs w:val="false"/>
          <w:caps w:val="false"/>
          <w:color w:val="5A5A5A"/>
          <w:sz w:val="20"/>
          <w:szCs w:val="20"/>
        </w:rPr>
        <w:t xml:space="preserve">Returns and Refunds.</w:t>
      </w:r>
    </w:p>
    <w:p>
      <w:pPr>
        <w:spacing w:after="60" w:before="60" w:line="300"/>
        <w:jc w:val="left"/>
      </w:pPr>
      <w:r>
        <w:rPr>
          <w:rFonts w:ascii="Arial" w:cs="Arial" w:eastAsia="Arial" w:hAnsi="Arial"/>
          <w:b w:val="false"/>
          <w:bCs w:val="false"/>
          <w:i w:val="false"/>
          <w:iCs w:val="false"/>
          <w:caps w:val="false"/>
          <w:color w:val="3A3A3A"/>
          <w:sz w:val="20"/>
          <w:szCs w:val="20"/>
        </w:rPr>
        <w:t xml:space="preserve">If a Referred Customer receives a refund or cancels within [ninety (90)] days of the Closed Transaction, the corresponding Commission shall be deducted from the next payment due to Agent, or repaid by Agent within thirty (30) days if no further Commission is due.</w:t>
      </w:r>
    </w:p>
    <w:p>
      <w:pPr>
        <w:spacing w:after="60" w:before="180" w:line="276"/>
        <w:jc w:val="left"/>
      </w:pPr>
      <w:r>
        <w:rPr>
          <w:rFonts w:ascii="Arial" w:cs="Arial" w:eastAsia="Arial" w:hAnsi="Arial"/>
          <w:b/>
          <w:bCs/>
          <w:i w:val="false"/>
          <w:iCs w:val="false"/>
          <w:caps w:val="false"/>
          <w:color w:val="1A2E4A"/>
          <w:sz w:val="20"/>
          <w:szCs w:val="20"/>
        </w:rPr>
        <w:t xml:space="preserve">4.5  </w:t>
      </w:r>
      <w:r>
        <w:rPr>
          <w:rFonts w:ascii="Arial" w:cs="Arial" w:eastAsia="Arial" w:hAnsi="Arial"/>
          <w:b/>
          <w:bCs/>
          <w:i w:val="false"/>
          <w:iCs w:val="false"/>
          <w:caps w:val="false"/>
          <w:color w:val="5A5A5A"/>
          <w:sz w:val="20"/>
          <w:szCs w:val="20"/>
        </w:rPr>
        <w:t xml:space="preserve">No Other Compensation.</w:t>
      </w:r>
    </w:p>
    <w:p>
      <w:pPr>
        <w:spacing w:after="60" w:before="60" w:line="300"/>
        <w:jc w:val="left"/>
      </w:pPr>
      <w:r>
        <w:rPr>
          <w:rFonts w:ascii="Arial" w:cs="Arial" w:eastAsia="Arial" w:hAnsi="Arial"/>
          <w:b w:val="false"/>
          <w:bCs w:val="false"/>
          <w:i w:val="false"/>
          <w:iCs w:val="false"/>
          <w:caps w:val="false"/>
          <w:color w:val="3A3A3A"/>
          <w:sz w:val="20"/>
          <w:szCs w:val="20"/>
        </w:rPr>
        <w:t xml:space="preserve">Commission shall be Agent's sole compensation under this Agreement. Agent shall be responsible for its own costs and expenses incurred in performing its obligations.</w:t>
      </w:r>
    </w:p>
    <w:p>
      <w:pPr>
        <w:spacing w:after="60" w:before="180" w:line="276"/>
        <w:jc w:val="left"/>
      </w:pPr>
      <w:r>
        <w:rPr>
          <w:rFonts w:ascii="Arial" w:cs="Arial" w:eastAsia="Arial" w:hAnsi="Arial"/>
          <w:b/>
          <w:bCs/>
          <w:i w:val="false"/>
          <w:iCs w:val="false"/>
          <w:caps w:val="false"/>
          <w:color w:val="1A2E4A"/>
          <w:sz w:val="20"/>
          <w:szCs w:val="20"/>
        </w:rPr>
        <w:t xml:space="preserve">4.6  </w:t>
      </w:r>
      <w:r>
        <w:rPr>
          <w:rFonts w:ascii="Arial" w:cs="Arial" w:eastAsia="Arial" w:hAnsi="Arial"/>
          <w:b/>
          <w:bCs/>
          <w:i w:val="false"/>
          <w:iCs w:val="false"/>
          <w:caps w:val="false"/>
          <w:color w:val="5A5A5A"/>
          <w:sz w:val="20"/>
          <w:szCs w:val="20"/>
        </w:rPr>
        <w:t xml:space="preserve">Tax.</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be responsible for all taxes applicable to Commission payments. Principal shall not withhold taxes from Commission payments unless required by law.</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w:t>
      </w:r>
      <w:r>
        <w:rPr>
          <w:rFonts w:ascii="Arial" w:cs="Arial" w:eastAsia="Arial" w:hAnsi="Arial"/>
          <w:b/>
          <w:bCs/>
          <w:i w:val="false"/>
          <w:iCs w:val="false"/>
          <w:caps w:val="false"/>
          <w:color w:val="1A2E4A"/>
          <w:sz w:val="22"/>
          <w:szCs w:val="22"/>
        </w:rPr>
        <w:t xml:space="preserve">    INTELLECTUAL PROPERTY AND MARKETING</w:t>
      </w:r>
    </w:p>
    <w:p>
      <w:pPr>
        <w:spacing w:after="60" w:before="180" w:line="276"/>
        <w:jc w:val="left"/>
      </w:pPr>
      <w:r>
        <w:rPr>
          <w:rFonts w:ascii="Arial" w:cs="Arial" w:eastAsia="Arial" w:hAnsi="Arial"/>
          <w:b/>
          <w:bCs/>
          <w:i w:val="false"/>
          <w:iCs w:val="false"/>
          <w:caps w:val="false"/>
          <w:color w:val="1A2E4A"/>
          <w:sz w:val="20"/>
          <w:szCs w:val="20"/>
        </w:rPr>
        <w:t xml:space="preserve">5.1  </w:t>
      </w:r>
      <w:r>
        <w:rPr>
          <w:rFonts w:ascii="Arial" w:cs="Arial" w:eastAsia="Arial" w:hAnsi="Arial"/>
          <w:b/>
          <w:bCs/>
          <w:i w:val="false"/>
          <w:iCs w:val="false"/>
          <w:caps w:val="false"/>
          <w:color w:val="5A5A5A"/>
          <w:sz w:val="20"/>
          <w:szCs w:val="20"/>
        </w:rPr>
        <w:t xml:space="preserve">License to Use Marks.</w:t>
      </w:r>
    </w:p>
    <w:p>
      <w:pPr>
        <w:spacing w:after="60" w:before="60" w:line="300"/>
        <w:jc w:val="left"/>
      </w:pPr>
      <w:r>
        <w:rPr>
          <w:rFonts w:ascii="Arial" w:cs="Arial" w:eastAsia="Arial" w:hAnsi="Arial"/>
          <w:b w:val="false"/>
          <w:bCs w:val="false"/>
          <w:i w:val="false"/>
          <w:iCs w:val="false"/>
          <w:caps w:val="false"/>
          <w:color w:val="3A3A3A"/>
          <w:sz w:val="20"/>
          <w:szCs w:val="20"/>
        </w:rPr>
        <w:t xml:space="preserve">Principal grants Agent a limited, non-exclusive, non-transferable license to use Principal's trademarks, logos, and brand assets ("Principal Marks") solely for the purpose of promoting the Products in the Territory, subject to Principal's brand guidelines. Agent shall not modify Principal Marks in any way.</w:t>
      </w:r>
    </w:p>
    <w:p>
      <w:pPr>
        <w:spacing w:after="60" w:before="180" w:line="276"/>
        <w:jc w:val="left"/>
      </w:pPr>
      <w:r>
        <w:rPr>
          <w:rFonts w:ascii="Arial" w:cs="Arial" w:eastAsia="Arial" w:hAnsi="Arial"/>
          <w:b/>
          <w:bCs/>
          <w:i w:val="false"/>
          <w:iCs w:val="false"/>
          <w:caps w:val="false"/>
          <w:color w:val="1A2E4A"/>
          <w:sz w:val="20"/>
          <w:szCs w:val="20"/>
        </w:rPr>
        <w:t xml:space="preserve">5.2  </w:t>
      </w:r>
      <w:r>
        <w:rPr>
          <w:rFonts w:ascii="Arial" w:cs="Arial" w:eastAsia="Arial" w:hAnsi="Arial"/>
          <w:b/>
          <w:bCs/>
          <w:i w:val="false"/>
          <w:iCs w:val="false"/>
          <w:caps w:val="false"/>
          <w:color w:val="5A5A5A"/>
          <w:sz w:val="20"/>
          <w:szCs w:val="20"/>
        </w:rPr>
        <w:t xml:space="preserve">Co-Branded Materials.</w:t>
      </w:r>
    </w:p>
    <w:p>
      <w:pPr>
        <w:spacing w:after="60" w:before="60" w:line="300"/>
        <w:jc w:val="left"/>
      </w:pPr>
      <w:r>
        <w:rPr>
          <w:rFonts w:ascii="Arial" w:cs="Arial" w:eastAsia="Arial" w:hAnsi="Arial"/>
          <w:b w:val="false"/>
          <w:bCs w:val="false"/>
          <w:i w:val="false"/>
          <w:iCs w:val="false"/>
          <w:caps w:val="false"/>
          <w:color w:val="3A3A3A"/>
          <w:sz w:val="20"/>
          <w:szCs w:val="20"/>
        </w:rPr>
        <w:t xml:space="preserve">Any marketing materials referencing both parties' brands shall require Principal's prior written approval. Agent shall submit proposed materials to Principal no less than five (5) Business Days before intended use.</w:t>
      </w:r>
    </w:p>
    <w:p>
      <w:pPr>
        <w:spacing w:after="60" w:before="180" w:line="276"/>
        <w:jc w:val="left"/>
      </w:pPr>
      <w:r>
        <w:rPr>
          <w:rFonts w:ascii="Arial" w:cs="Arial" w:eastAsia="Arial" w:hAnsi="Arial"/>
          <w:b/>
          <w:bCs/>
          <w:i w:val="false"/>
          <w:iCs w:val="false"/>
          <w:caps w:val="false"/>
          <w:color w:val="1A2E4A"/>
          <w:sz w:val="20"/>
          <w:szCs w:val="20"/>
        </w:rPr>
        <w:t xml:space="preserve">5.3  </w:t>
      </w:r>
      <w:r>
        <w:rPr>
          <w:rFonts w:ascii="Arial" w:cs="Arial" w:eastAsia="Arial" w:hAnsi="Arial"/>
          <w:b/>
          <w:bCs/>
          <w:i w:val="false"/>
          <w:iCs w:val="false"/>
          <w:caps w:val="false"/>
          <w:color w:val="5A5A5A"/>
          <w:sz w:val="20"/>
          <w:szCs w:val="20"/>
        </w:rPr>
        <w:t xml:space="preserve">Termination of License.</w:t>
      </w:r>
    </w:p>
    <w:p>
      <w:pPr>
        <w:spacing w:after="60" w:before="60" w:line="300"/>
        <w:jc w:val="left"/>
      </w:pPr>
      <w:r>
        <w:rPr>
          <w:rFonts w:ascii="Arial" w:cs="Arial" w:eastAsia="Arial" w:hAnsi="Arial"/>
          <w:b w:val="false"/>
          <w:bCs w:val="false"/>
          <w:i w:val="false"/>
          <w:iCs w:val="false"/>
          <w:caps w:val="false"/>
          <w:color w:val="3A3A3A"/>
          <w:sz w:val="20"/>
          <w:szCs w:val="20"/>
        </w:rPr>
        <w:t xml:space="preserve">The license to use Principal Marks shall terminate immediately upon termination of this Agreement. Agent shall promptly remove all references to Principal from its marketing materials and digital presence.</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w:t>
      </w:r>
      <w:r>
        <w:rPr>
          <w:rFonts w:ascii="Arial" w:cs="Arial" w:eastAsia="Arial" w:hAnsi="Arial"/>
          <w:b/>
          <w:bCs/>
          <w:i w:val="false"/>
          <w:iCs w:val="false"/>
          <w:caps w:val="false"/>
          <w:color w:val="1A2E4A"/>
          <w:sz w:val="22"/>
          <w:szCs w:val="22"/>
        </w:rPr>
        <w:t xml:space="preserve">    DATA PROTECTION</w:t>
      </w:r>
    </w:p>
    <w:p>
      <w:pPr>
        <w:spacing w:after="60" w:before="180" w:line="276"/>
        <w:jc w:val="left"/>
      </w:pPr>
      <w:r>
        <w:rPr>
          <w:rFonts w:ascii="Arial" w:cs="Arial" w:eastAsia="Arial" w:hAnsi="Arial"/>
          <w:b/>
          <w:bCs/>
          <w:i w:val="false"/>
          <w:iCs w:val="false"/>
          <w:caps w:val="false"/>
          <w:color w:val="1A2E4A"/>
          <w:sz w:val="20"/>
          <w:szCs w:val="20"/>
        </w:rPr>
        <w:t xml:space="preserve">6.1  </w:t>
      </w:r>
      <w:r>
        <w:rPr>
          <w:rFonts w:ascii="Arial" w:cs="Arial" w:eastAsia="Arial" w:hAnsi="Arial"/>
          <w:b/>
          <w:bCs/>
          <w:i w:val="false"/>
          <w:iCs w:val="false"/>
          <w:caps w:val="false"/>
          <w:color w:val="5A5A5A"/>
          <w:sz w:val="20"/>
          <w:szCs w:val="20"/>
        </w:rPr>
        <w:t xml:space="preserve">GDPR and Applicable Law.</w:t>
      </w:r>
    </w:p>
    <w:p>
      <w:pPr>
        <w:spacing w:after="60" w:before="60" w:line="300"/>
        <w:jc w:val="left"/>
      </w:pPr>
      <w:r>
        <w:rPr>
          <w:rFonts w:ascii="Arial" w:cs="Arial" w:eastAsia="Arial" w:hAnsi="Arial"/>
          <w:b w:val="false"/>
          <w:bCs w:val="false"/>
          <w:i w:val="false"/>
          <w:iCs w:val="false"/>
          <w:caps w:val="false"/>
          <w:color w:val="3A3A3A"/>
          <w:sz w:val="20"/>
          <w:szCs w:val="20"/>
        </w:rPr>
        <w:t xml:space="preserve">Where Agent processes personal data of EU or UK data subjects in connection with this Agreement, Agent shall comply with the General Data Protection Regulation (EU) 2016/679 ("GDPR") and the UK GDPR. Agent shall act as an independent Data Controller in respect of personal data it collects from potential customers.</w:t>
      </w:r>
    </w:p>
    <w:p>
      <w:pPr>
        <w:spacing w:after="60" w:before="180" w:line="276"/>
        <w:jc w:val="left"/>
      </w:pPr>
      <w:r>
        <w:rPr>
          <w:rFonts w:ascii="Arial" w:cs="Arial" w:eastAsia="Arial" w:hAnsi="Arial"/>
          <w:b/>
          <w:bCs/>
          <w:i w:val="false"/>
          <w:iCs w:val="false"/>
          <w:caps w:val="false"/>
          <w:color w:val="1A2E4A"/>
          <w:sz w:val="20"/>
          <w:szCs w:val="20"/>
        </w:rPr>
        <w:t xml:space="preserve">6.2  </w:t>
      </w:r>
      <w:r>
        <w:rPr>
          <w:rFonts w:ascii="Arial" w:cs="Arial" w:eastAsia="Arial" w:hAnsi="Arial"/>
          <w:b/>
          <w:bCs/>
          <w:i w:val="false"/>
          <w:iCs w:val="false"/>
          <w:caps w:val="false"/>
          <w:color w:val="5A5A5A"/>
          <w:sz w:val="20"/>
          <w:szCs w:val="20"/>
        </w:rPr>
        <w:t xml:space="preserve">Data Transfer.</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only transfer personal data to Principal in accordance with applicable data protection laws and shall ensure that any such transfer is subject to appropriate safeguards. The parties shall execute a Data Processing Agreement (attached as Exhibit A) prior to any transfer of personal data.</w:t>
      </w:r>
    </w:p>
    <w:p>
      <w:pPr>
        <w:spacing w:after="60" w:before="180" w:line="276"/>
        <w:jc w:val="left"/>
      </w:pPr>
      <w:r>
        <w:rPr>
          <w:rFonts w:ascii="Arial" w:cs="Arial" w:eastAsia="Arial" w:hAnsi="Arial"/>
          <w:b/>
          <w:bCs/>
          <w:i w:val="false"/>
          <w:iCs w:val="false"/>
          <w:caps w:val="false"/>
          <w:color w:val="1A2E4A"/>
          <w:sz w:val="20"/>
          <w:szCs w:val="20"/>
        </w:rPr>
        <w:t xml:space="preserve">6.3  </w:t>
      </w:r>
      <w:r>
        <w:rPr>
          <w:rFonts w:ascii="Arial" w:cs="Arial" w:eastAsia="Arial" w:hAnsi="Arial"/>
          <w:b/>
          <w:bCs/>
          <w:i w:val="false"/>
          <w:iCs w:val="false"/>
          <w:caps w:val="false"/>
          <w:color w:val="5A5A5A"/>
          <w:sz w:val="20"/>
          <w:szCs w:val="20"/>
        </w:rPr>
        <w:t xml:space="preserve">Data Retention.</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retain personal data relating to Referred Customers only for so long as necessary and shall delete or return such data upon termination of this Agreement.</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w:t>
      </w:r>
      <w:r>
        <w:rPr>
          <w:rFonts w:ascii="Arial" w:cs="Arial" w:eastAsia="Arial" w:hAnsi="Arial"/>
          <w:b/>
          <w:bCs/>
          <w:i w:val="false"/>
          <w:iCs w:val="false"/>
          <w:caps w:val="false"/>
          <w:color w:val="1A2E4A"/>
          <w:sz w:val="22"/>
          <w:szCs w:val="22"/>
        </w:rPr>
        <w:t xml:space="preserve">    CONFIDENTIALITY</w:t>
      </w:r>
    </w:p>
    <w:p>
      <w:pPr>
        <w:spacing w:after="60" w:before="180" w:line="276"/>
        <w:jc w:val="left"/>
      </w:pPr>
      <w:r>
        <w:rPr>
          <w:rFonts w:ascii="Arial" w:cs="Arial" w:eastAsia="Arial" w:hAnsi="Arial"/>
          <w:b/>
          <w:bCs/>
          <w:i w:val="false"/>
          <w:iCs w:val="false"/>
          <w:caps w:val="false"/>
          <w:color w:val="1A2E4A"/>
          <w:sz w:val="20"/>
          <w:szCs w:val="20"/>
        </w:rPr>
        <w:t xml:space="preserve">7.1  </w:t>
      </w:r>
      <w:r>
        <w:rPr>
          <w:rFonts w:ascii="Arial" w:cs="Arial" w:eastAsia="Arial" w:hAnsi="Arial"/>
          <w:b/>
          <w:bCs/>
          <w:i w:val="false"/>
          <w:iCs w:val="false"/>
          <w:caps w:val="false"/>
          <w:color w:val="5A5A5A"/>
          <w:sz w:val="20"/>
          <w:szCs w:val="20"/>
        </w:rPr>
        <w:t xml:space="preserve">Obligation.</w:t>
      </w:r>
    </w:p>
    <w:p>
      <w:pPr>
        <w:spacing w:after="60" w:before="60" w:line="300"/>
        <w:jc w:val="left"/>
      </w:pPr>
      <w:r>
        <w:rPr>
          <w:rFonts w:ascii="Arial" w:cs="Arial" w:eastAsia="Arial" w:hAnsi="Arial"/>
          <w:b w:val="false"/>
          <w:bCs w:val="false"/>
          <w:i w:val="false"/>
          <w:iCs w:val="false"/>
          <w:caps w:val="false"/>
          <w:color w:val="3A3A3A"/>
          <w:sz w:val="20"/>
          <w:szCs w:val="20"/>
        </w:rPr>
        <w:t xml:space="preserve">Each Party shall treat all non-public information of the other as confidential and shall not disclose it to any third party without written consent. This obligation shall survive for five (5) years post-termination.</w:t>
      </w:r>
    </w:p>
    <w:p>
      <w:pPr>
        <w:spacing w:after="60" w:before="180" w:line="276"/>
        <w:jc w:val="left"/>
      </w:pPr>
      <w:r>
        <w:rPr>
          <w:rFonts w:ascii="Arial" w:cs="Arial" w:eastAsia="Arial" w:hAnsi="Arial"/>
          <w:b/>
          <w:bCs/>
          <w:i w:val="false"/>
          <w:iCs w:val="false"/>
          <w:caps w:val="false"/>
          <w:color w:val="1A2E4A"/>
          <w:sz w:val="20"/>
          <w:szCs w:val="20"/>
        </w:rPr>
        <w:t xml:space="preserve">7.2  </w:t>
      </w:r>
      <w:r>
        <w:rPr>
          <w:rFonts w:ascii="Arial" w:cs="Arial" w:eastAsia="Arial" w:hAnsi="Arial"/>
          <w:b/>
          <w:bCs/>
          <w:i w:val="false"/>
          <w:iCs w:val="false"/>
          <w:caps w:val="false"/>
          <w:color w:val="5A5A5A"/>
          <w:sz w:val="20"/>
          <w:szCs w:val="20"/>
        </w:rPr>
        <w:t xml:space="preserve">Agent Specific.</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not disclose Principal's pricing, technology, business strategy, or customer information to any competitor of Principal.</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VIII</w:t>
      </w:r>
      <w:r>
        <w:rPr>
          <w:rFonts w:ascii="Arial" w:cs="Arial" w:eastAsia="Arial" w:hAnsi="Arial"/>
          <w:b/>
          <w:bCs/>
          <w:i w:val="false"/>
          <w:iCs w:val="false"/>
          <w:caps w:val="false"/>
          <w:color w:val="1A2E4A"/>
          <w:sz w:val="22"/>
          <w:szCs w:val="22"/>
        </w:rPr>
        <w:t xml:space="preserve">    TERM AND TERMINATION</w:t>
      </w:r>
    </w:p>
    <w:p>
      <w:pPr>
        <w:spacing w:after="60" w:before="180" w:line="276"/>
        <w:jc w:val="left"/>
      </w:pPr>
      <w:r>
        <w:rPr>
          <w:rFonts w:ascii="Arial" w:cs="Arial" w:eastAsia="Arial" w:hAnsi="Arial"/>
          <w:b/>
          <w:bCs/>
          <w:i w:val="false"/>
          <w:iCs w:val="false"/>
          <w:caps w:val="false"/>
          <w:color w:val="1A2E4A"/>
          <w:sz w:val="20"/>
          <w:szCs w:val="20"/>
        </w:rPr>
        <w:t xml:space="preserve">8.1  </w:t>
      </w:r>
      <w:r>
        <w:rPr>
          <w:rFonts w:ascii="Arial" w:cs="Arial" w:eastAsia="Arial" w:hAnsi="Arial"/>
          <w:b/>
          <w:bCs/>
          <w:i w:val="false"/>
          <w:iCs w:val="false"/>
          <w:caps w:val="false"/>
          <w:color w:val="5A5A5A"/>
          <w:sz w:val="20"/>
          <w:szCs w:val="20"/>
        </w:rPr>
        <w:t xml:space="preserve">Term.</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shall commence on the Effective Date and continue for [two (2)] years, unless terminated earlier.</w:t>
      </w:r>
    </w:p>
    <w:p>
      <w:pPr>
        <w:spacing w:after="60" w:before="180" w:line="276"/>
        <w:jc w:val="left"/>
      </w:pPr>
      <w:r>
        <w:rPr>
          <w:rFonts w:ascii="Arial" w:cs="Arial" w:eastAsia="Arial" w:hAnsi="Arial"/>
          <w:b/>
          <w:bCs/>
          <w:i w:val="false"/>
          <w:iCs w:val="false"/>
          <w:caps w:val="false"/>
          <w:color w:val="1A2E4A"/>
          <w:sz w:val="20"/>
          <w:szCs w:val="20"/>
        </w:rPr>
        <w:t xml:space="preserve">8.2  </w:t>
      </w:r>
      <w:r>
        <w:rPr>
          <w:rFonts w:ascii="Arial" w:cs="Arial" w:eastAsia="Arial" w:hAnsi="Arial"/>
          <w:b/>
          <w:bCs/>
          <w:i w:val="false"/>
          <w:iCs w:val="false"/>
          <w:caps w:val="false"/>
          <w:color w:val="5A5A5A"/>
          <w:sz w:val="20"/>
          <w:szCs w:val="20"/>
        </w:rPr>
        <w:t xml:space="preserve">Termination for Cause.</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immediately upon written notice if the other materially breaches and fails to cure within thirty (30) days.</w:t>
      </w:r>
    </w:p>
    <w:p>
      <w:pPr>
        <w:spacing w:after="60" w:before="180" w:line="276"/>
        <w:jc w:val="left"/>
      </w:pPr>
      <w:r>
        <w:rPr>
          <w:rFonts w:ascii="Arial" w:cs="Arial" w:eastAsia="Arial" w:hAnsi="Arial"/>
          <w:b/>
          <w:bCs/>
          <w:i w:val="false"/>
          <w:iCs w:val="false"/>
          <w:caps w:val="false"/>
          <w:color w:val="1A2E4A"/>
          <w:sz w:val="20"/>
          <w:szCs w:val="20"/>
        </w:rPr>
        <w:t xml:space="preserve">8.3  </w:t>
      </w:r>
      <w:r>
        <w:rPr>
          <w:rFonts w:ascii="Arial" w:cs="Arial" w:eastAsia="Arial" w:hAnsi="Arial"/>
          <w:b/>
          <w:bCs/>
          <w:i w:val="false"/>
          <w:iCs w:val="false"/>
          <w:caps w:val="false"/>
          <w:color w:val="5A5A5A"/>
          <w:sz w:val="20"/>
          <w:szCs w:val="20"/>
        </w:rPr>
        <w:t xml:space="preserve">Termination for Convenience.</w:t>
      </w:r>
    </w:p>
    <w:p>
      <w:pPr>
        <w:spacing w:after="60" w:before="60" w:line="300"/>
        <w:jc w:val="left"/>
      </w:pPr>
      <w:r>
        <w:rPr>
          <w:rFonts w:ascii="Arial" w:cs="Arial" w:eastAsia="Arial" w:hAnsi="Arial"/>
          <w:b w:val="false"/>
          <w:bCs w:val="false"/>
          <w:i w:val="false"/>
          <w:iCs w:val="false"/>
          <w:caps w:val="false"/>
          <w:color w:val="3A3A3A"/>
          <w:sz w:val="20"/>
          <w:szCs w:val="20"/>
        </w:rPr>
        <w:t xml:space="preserve">Either Party may terminate for convenience upon sixty (60) days' written notice.</w:t>
      </w:r>
    </w:p>
    <w:p>
      <w:pPr>
        <w:spacing w:after="60" w:before="180" w:line="276"/>
        <w:jc w:val="left"/>
      </w:pPr>
      <w:r>
        <w:rPr>
          <w:rFonts w:ascii="Arial" w:cs="Arial" w:eastAsia="Arial" w:hAnsi="Arial"/>
          <w:b/>
          <w:bCs/>
          <w:i w:val="false"/>
          <w:iCs w:val="false"/>
          <w:caps w:val="false"/>
          <w:color w:val="1A2E4A"/>
          <w:sz w:val="20"/>
          <w:szCs w:val="20"/>
        </w:rPr>
        <w:t xml:space="preserve">8.4  </w:t>
      </w:r>
      <w:r>
        <w:rPr>
          <w:rFonts w:ascii="Arial" w:cs="Arial" w:eastAsia="Arial" w:hAnsi="Arial"/>
          <w:b/>
          <w:bCs/>
          <w:i w:val="false"/>
          <w:iCs w:val="false"/>
          <w:caps w:val="false"/>
          <w:color w:val="5A5A5A"/>
          <w:sz w:val="20"/>
          <w:szCs w:val="20"/>
        </w:rPr>
        <w:t xml:space="preserve">Post-Termination Commission.</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shall be entitled to Commission on Closed Transactions completed within ninety (90) days after termination, provided the lead was registered prior to termination and Agent actively contributed to the closing.</w:t>
      </w:r>
    </w:p>
    <w:p>
      <w:pPr>
        <w:spacing w:after="60" w:before="180" w:line="276"/>
        <w:jc w:val="left"/>
      </w:pPr>
      <w:r>
        <w:rPr>
          <w:rFonts w:ascii="Arial" w:cs="Arial" w:eastAsia="Arial" w:hAnsi="Arial"/>
          <w:b/>
          <w:bCs/>
          <w:i w:val="false"/>
          <w:iCs w:val="false"/>
          <w:caps w:val="false"/>
          <w:color w:val="1A2E4A"/>
          <w:sz w:val="20"/>
          <w:szCs w:val="20"/>
        </w:rPr>
        <w:t xml:space="preserve">8.5  </w:t>
      </w:r>
      <w:r>
        <w:rPr>
          <w:rFonts w:ascii="Arial" w:cs="Arial" w:eastAsia="Arial" w:hAnsi="Arial"/>
          <w:b/>
          <w:bCs/>
          <w:i w:val="false"/>
          <w:iCs w:val="false"/>
          <w:caps w:val="false"/>
          <w:color w:val="5A5A5A"/>
          <w:sz w:val="20"/>
          <w:szCs w:val="20"/>
        </w:rPr>
        <w:t xml:space="preserve">Effect of Termination.</w:t>
      </w:r>
    </w:p>
    <w:p>
      <w:pPr>
        <w:spacing w:after="60" w:before="60" w:line="300"/>
        <w:jc w:val="left"/>
      </w:pPr>
      <w:r>
        <w:rPr>
          <w:rFonts w:ascii="Arial" w:cs="Arial" w:eastAsia="Arial" w:hAnsi="Arial"/>
          <w:b w:val="false"/>
          <w:bCs w:val="false"/>
          <w:i w:val="false"/>
          <w:iCs w:val="false"/>
          <w:caps w:val="false"/>
          <w:color w:val="3A3A3A"/>
          <w:sz w:val="20"/>
          <w:szCs w:val="20"/>
        </w:rPr>
        <w:t xml:space="preserve">Upon termination, Agent shall: (a) cease all promotional activities; (b) return all Principal materials; (c) delete all customer personal data held on Principal's behalf; and (d) cease using Principal Marks.</w:t>
      </w:r>
    </w:p>
    <w:p>
      <w:pPr>
        <w:pBdr>
          <w:bottom w:val="single" w:color="1A2E4A" w:sz="4" w:space="4"/>
        </w:pBdr>
        <w:spacing w:after="140" w:before="320"/>
      </w:pPr>
      <w:r>
        <w:rPr>
          <w:rFonts w:ascii="Arial" w:cs="Arial" w:eastAsia="Arial" w:hAnsi="Arial"/>
          <w:b/>
          <w:bCs/>
          <w:i w:val="false"/>
          <w:iCs w:val="false"/>
          <w:caps/>
          <w:color w:val="1A2E4A"/>
          <w:sz w:val="22"/>
          <w:szCs w:val="22"/>
        </w:rPr>
        <w:t xml:space="preserve">ARTICLE IX</w:t>
      </w:r>
      <w:r>
        <w:rPr>
          <w:rFonts w:ascii="Arial" w:cs="Arial" w:eastAsia="Arial" w:hAnsi="Arial"/>
          <w:b/>
          <w:bCs/>
          <w:i w:val="false"/>
          <w:iCs w:val="false"/>
          <w:caps w:val="false"/>
          <w:color w:val="1A2E4A"/>
          <w:sz w:val="22"/>
          <w:szCs w:val="22"/>
        </w:rPr>
        <w:t xml:space="preserve">    RELATIONSHIP OF PARTIES</w:t>
      </w:r>
    </w:p>
    <w:p>
      <w:pPr>
        <w:spacing w:after="60" w:before="180" w:line="276"/>
        <w:jc w:val="left"/>
      </w:pPr>
      <w:r>
        <w:rPr>
          <w:rFonts w:ascii="Arial" w:cs="Arial" w:eastAsia="Arial" w:hAnsi="Arial"/>
          <w:b/>
          <w:bCs/>
          <w:i w:val="false"/>
          <w:iCs w:val="false"/>
          <w:caps w:val="false"/>
          <w:color w:val="1A2E4A"/>
          <w:sz w:val="20"/>
          <w:szCs w:val="20"/>
        </w:rPr>
        <w:t xml:space="preserve">9.1  </w:t>
      </w:r>
      <w:r>
        <w:rPr>
          <w:rFonts w:ascii="Arial" w:cs="Arial" w:eastAsia="Arial" w:hAnsi="Arial"/>
          <w:b/>
          <w:bCs/>
          <w:i w:val="false"/>
          <w:iCs w:val="false"/>
          <w:caps w:val="false"/>
          <w:color w:val="5A5A5A"/>
          <w:sz w:val="20"/>
          <w:szCs w:val="20"/>
        </w:rPr>
        <w:t xml:space="preserve">Independent Contractor.</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is an independent contractor. Nothing in this Agreement creates an employment, partnership, or joint venture relationship. Agent has no authority to incur obligations on behalf of Principal.</w:t>
      </w:r>
    </w:p>
    <w:p>
      <w:pPr>
        <w:spacing w:after="60" w:before="180" w:line="276"/>
        <w:jc w:val="left"/>
      </w:pPr>
      <w:r>
        <w:rPr>
          <w:rFonts w:ascii="Arial" w:cs="Arial" w:eastAsia="Arial" w:hAnsi="Arial"/>
          <w:b/>
          <w:bCs/>
          <w:i w:val="false"/>
          <w:iCs w:val="false"/>
          <w:caps w:val="false"/>
          <w:color w:val="1A2E4A"/>
          <w:sz w:val="20"/>
          <w:szCs w:val="20"/>
        </w:rPr>
        <w:t xml:space="preserve">9.2  </w:t>
      </w:r>
      <w:r>
        <w:rPr>
          <w:rFonts w:ascii="Arial" w:cs="Arial" w:eastAsia="Arial" w:hAnsi="Arial"/>
          <w:b/>
          <w:bCs/>
          <w:i w:val="false"/>
          <w:iCs w:val="false"/>
          <w:caps w:val="false"/>
          <w:color w:val="5A5A5A"/>
          <w:sz w:val="20"/>
          <w:szCs w:val="20"/>
        </w:rPr>
        <w:t xml:space="preserve">Governing Law.</w:t>
      </w:r>
    </w:p>
    <w:p>
      <w:pPr>
        <w:spacing w:after="60" w:before="60" w:line="300"/>
        <w:jc w:val="left"/>
      </w:pPr>
      <w:r>
        <w:rPr>
          <w:rFonts w:ascii="Arial" w:cs="Arial" w:eastAsia="Arial" w:hAnsi="Arial"/>
          <w:b w:val="false"/>
          <w:bCs w:val="false"/>
          <w:i w:val="false"/>
          <w:iCs w:val="false"/>
          <w:caps w:val="false"/>
          <w:color w:val="3A3A3A"/>
          <w:sz w:val="20"/>
          <w:szCs w:val="20"/>
        </w:rPr>
        <w:t xml:space="preserve">Delaware law governs this Agreement.</w:t>
      </w:r>
    </w:p>
    <w:p>
      <w:pPr>
        <w:spacing w:after="60" w:before="180" w:line="276"/>
        <w:jc w:val="left"/>
      </w:pPr>
      <w:r>
        <w:rPr>
          <w:rFonts w:ascii="Arial" w:cs="Arial" w:eastAsia="Arial" w:hAnsi="Arial"/>
          <w:b/>
          <w:bCs/>
          <w:i w:val="false"/>
          <w:iCs w:val="false"/>
          <w:caps w:val="false"/>
          <w:color w:val="1A2E4A"/>
          <w:sz w:val="20"/>
          <w:szCs w:val="20"/>
        </w:rPr>
        <w:t xml:space="preserve">9.3  </w:t>
      </w:r>
      <w:r>
        <w:rPr>
          <w:rFonts w:ascii="Arial" w:cs="Arial" w:eastAsia="Arial" w:hAnsi="Arial"/>
          <w:b/>
          <w:bCs/>
          <w:i w:val="false"/>
          <w:iCs w:val="false"/>
          <w:caps w:val="false"/>
          <w:color w:val="5A5A5A"/>
          <w:sz w:val="20"/>
          <w:szCs w:val="20"/>
        </w:rPr>
        <w:t xml:space="preserve">Dispute Resolution.</w:t>
      </w:r>
    </w:p>
    <w:p>
      <w:pPr>
        <w:spacing w:after="60" w:before="60" w:line="300"/>
        <w:jc w:val="left"/>
      </w:pPr>
      <w:r>
        <w:rPr>
          <w:rFonts w:ascii="Arial" w:cs="Arial" w:eastAsia="Arial" w:hAnsi="Arial"/>
          <w:b w:val="false"/>
          <w:bCs w:val="false"/>
          <w:i w:val="false"/>
          <w:iCs w:val="false"/>
          <w:caps w:val="false"/>
          <w:color w:val="3A3A3A"/>
          <w:sz w:val="20"/>
          <w:szCs w:val="20"/>
        </w:rPr>
        <w:t xml:space="preserve">Disputes shall be resolved by binding arbitration in New York under AAA rules.</w:t>
      </w:r>
    </w:p>
    <w:p>
      <w:pPr>
        <w:spacing w:after="60" w:before="180" w:line="276"/>
        <w:jc w:val="left"/>
      </w:pPr>
      <w:r>
        <w:rPr>
          <w:rFonts w:ascii="Arial" w:cs="Arial" w:eastAsia="Arial" w:hAnsi="Arial"/>
          <w:b/>
          <w:bCs/>
          <w:i w:val="false"/>
          <w:iCs w:val="false"/>
          <w:caps w:val="false"/>
          <w:color w:val="1A2E4A"/>
          <w:sz w:val="20"/>
          <w:szCs w:val="20"/>
        </w:rPr>
        <w:t xml:space="preserve">9.4  </w:t>
      </w:r>
      <w:r>
        <w:rPr>
          <w:rFonts w:ascii="Arial" w:cs="Arial" w:eastAsia="Arial" w:hAnsi="Arial"/>
          <w:b/>
          <w:bCs/>
          <w:i w:val="false"/>
          <w:iCs w:val="false"/>
          <w:caps w:val="false"/>
          <w:color w:val="5A5A5A"/>
          <w:sz w:val="20"/>
          <w:szCs w:val="20"/>
        </w:rPr>
        <w:t xml:space="preserve">Anti-Corruption.</w:t>
      </w:r>
    </w:p>
    <w:p>
      <w:pPr>
        <w:spacing w:after="60" w:before="60" w:line="300"/>
        <w:jc w:val="left"/>
      </w:pPr>
      <w:r>
        <w:rPr>
          <w:rFonts w:ascii="Arial" w:cs="Arial" w:eastAsia="Arial" w:hAnsi="Arial"/>
          <w:b w:val="false"/>
          <w:bCs w:val="false"/>
          <w:i w:val="false"/>
          <w:iCs w:val="false"/>
          <w:caps w:val="false"/>
          <w:color w:val="3A3A3A"/>
          <w:sz w:val="20"/>
          <w:szCs w:val="20"/>
        </w:rPr>
        <w:t xml:space="preserve">Agent confirms that it has not made and will not make any improper payments in connection with this Agreement and shall immediately notify Principal of any violation.</w:t>
      </w:r>
    </w:p>
    <w:p>
      <w:pPr>
        <w:spacing w:after="60" w:before="180" w:line="276"/>
        <w:jc w:val="left"/>
      </w:pPr>
      <w:r>
        <w:rPr>
          <w:rFonts w:ascii="Arial" w:cs="Arial" w:eastAsia="Arial" w:hAnsi="Arial"/>
          <w:b/>
          <w:bCs/>
          <w:i w:val="false"/>
          <w:iCs w:val="false"/>
          <w:caps w:val="false"/>
          <w:color w:val="1A2E4A"/>
          <w:sz w:val="20"/>
          <w:szCs w:val="20"/>
        </w:rPr>
        <w:t xml:space="preserve">9.5  </w:t>
      </w:r>
      <w:r>
        <w:rPr>
          <w:rFonts w:ascii="Arial" w:cs="Arial" w:eastAsia="Arial" w:hAnsi="Arial"/>
          <w:b/>
          <w:bCs/>
          <w:i w:val="false"/>
          <w:iCs w:val="false"/>
          <w:caps w:val="false"/>
          <w:color w:val="5A5A5A"/>
          <w:sz w:val="20"/>
          <w:szCs w:val="20"/>
        </w:rPr>
        <w:t xml:space="preserve">Entire Agreement.</w:t>
      </w:r>
    </w:p>
    <w:p>
      <w:pPr>
        <w:spacing w:after="60" w:before="60" w:line="300"/>
        <w:jc w:val="left"/>
      </w:pPr>
      <w:r>
        <w:rPr>
          <w:rFonts w:ascii="Arial" w:cs="Arial" w:eastAsia="Arial" w:hAnsi="Arial"/>
          <w:b w:val="false"/>
          <w:bCs w:val="false"/>
          <w:i w:val="false"/>
          <w:iCs w:val="false"/>
          <w:caps w:val="false"/>
          <w:color w:val="3A3A3A"/>
          <w:sz w:val="20"/>
          <w:szCs w:val="20"/>
        </w:rPr>
        <w:t xml:space="preserve">This Agreement and its Schedules are the entire agreement of the Parties.</w:t>
      </w:r>
    </w:p>
    <w:p>
      <w:pPr>
        <w:pStyle w:val="Heading1"/>
        <w:pBdr>
          <w:bottom w:val="single" w:color="1A2E4A" w:sz="8" w:space="4"/>
        </w:pBdr>
        <w:spacing w:after="120" w:before="320"/>
      </w:pPr>
      <w:r>
        <w:rPr>
          <w:rFonts w:ascii="Arial" w:cs="Arial" w:eastAsia="Arial" w:hAnsi="Arial"/>
          <w:b/>
          <w:bCs/>
          <w:i w:val="false"/>
          <w:iCs w:val="false"/>
          <w:caps/>
          <w:color w:val="1A2E4A"/>
          <w:sz w:val="28"/>
          <w:szCs w:val="28"/>
        </w:rPr>
        <w:t xml:space="preserve">SCHEDULE A — COMMISSION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Tier 1: First USD [100,000] Net Revenue / year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Commission</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Tier 2: USD [100,001] – [500,000] Net Revenue / year</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Commission</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Tier 3: Net Revenue above USD [500,000] / year</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Commission</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Enterprise Deals (&gt; USD [250,000] ACV)</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Negotiated case by case — minimum [___]%</w:t>
            </w:r>
          </w:p>
        </w:tc>
      </w:tr>
      <w:tr>
        <w:tc>
          <w:tcPr>
            <w:tcW w:type="dxa" w:w="320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Recurring / SaaS Subscriptions</w:t>
            </w:r>
          </w:p>
        </w:tc>
        <w:tc>
          <w:tcPr>
            <w:tcW w:type="dxa" w:w="6160"/>
            <w:tcBorders>
              <w:top w:val="single" w:color="D0D5DD" w:sz="1"/>
              <w:left w:val="single" w:color="D0D5DD" w:sz="1"/>
              <w:bottom w:val="single" w:color="D0D5DD" w:sz="1"/>
              <w:right w:val="single" w:color="D0D5DD" w:sz="1"/>
            </w:tcBorders>
            <w:shd w:fill="EEF2F7"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[___]% of monthly Net Revenue for up to [24] months</w:t>
            </w:r>
          </w:p>
        </w:tc>
      </w:tr>
      <w:tr>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bCs/>
                <w:i w:val="false"/>
                <w:iCs w:val="false"/>
                <w:caps w:val="false"/>
                <w:color w:val="1A2E4A"/>
                <w:sz w:val="18"/>
                <w:szCs w:val="18"/>
              </w:rPr>
              <w:t xml:space="preserve">Commission Tail Period</w:t>
            </w:r>
          </w:p>
        </w:tc>
        <w:tc>
          <w:tcPr>
            <w:tcW w:type="dxa" w:w="6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b w:val="false"/>
                <w:bCs w:val="false"/>
                <w:i w:val="false"/>
                <w:iCs w:val="false"/>
                <w:caps w:val="false"/>
                <w:color w:val="3A3A3A"/>
                <w:sz w:val="18"/>
                <w:szCs w:val="18"/>
              </w:rPr>
              <w:t xml:space="preserve">[24] calendar months from Closed Transaction date</w:t>
            </w:r>
          </w:p>
        </w:tc>
      </w:tr>
    </w:tbl>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PRINCIPAL</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StudioOS AI Holdings, Inc.</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0" w:before="200" w:line="276"/>
        <w:jc w:val="left"/>
      </w:pPr>
    </w:p>
    <w:p>
      <w:pPr>
        <w:spacing w:after="60" w:before="0" w:line="276"/>
        <w:jc w:val="left"/>
      </w:pPr>
      <w:r>
        <w:rPr>
          <w:rFonts w:ascii="Arial" w:cs="Arial" w:eastAsia="Arial" w:hAnsi="Arial"/>
          <w:b/>
          <w:bCs/>
          <w:i w:val="false"/>
          <w:iCs w:val="false"/>
          <w:caps w:val="false"/>
          <w:color w:val="1A2E4A"/>
          <w:sz w:val="20"/>
          <w:szCs w:val="20"/>
        </w:rPr>
        <w:t xml:space="preserve">AGENT</w:t>
      </w:r>
    </w:p>
    <w:p>
      <w:pPr>
        <w:spacing w:after="0" w:before="100" w:line="276"/>
        <w:jc w:val="left"/>
      </w:pPr>
    </w:p>
    <w:p>
      <w:pPr>
        <w:spacing w:after="40" w:before="60" w:line="276"/>
        <w:jc w:val="left"/>
      </w:pPr>
      <w:r>
        <w:rPr>
          <w:rFonts w:ascii="Arial" w:cs="Arial" w:eastAsia="Arial" w:hAnsi="Arial"/>
          <w:b/>
          <w:bCs/>
          <w:i w:val="false"/>
          <w:iCs w:val="false"/>
          <w:caps w:val="false"/>
          <w:color w:val="1A2E4A"/>
          <w:sz w:val="19"/>
          <w:szCs w:val="19"/>
        </w:rPr>
        <w:t xml:space="preserve">By:</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Name:</w:t>
      </w:r>
      <w:r>
        <w:rPr>
          <w:rFonts w:ascii="Arial" w:cs="Arial" w:eastAsia="Arial" w:hAnsi="Arial"/>
          <w:b w:val="false"/>
          <w:bCs w:val="false"/>
          <w:i w:val="false"/>
          <w:iCs w:val="false"/>
          <w:caps w:val="false"/>
          <w:color w:val="3A3A3A"/>
          <w:sz w:val="19"/>
          <w:szCs w:val="19"/>
        </w:rPr>
        <w:t xml:space="preserve">  ________________________________________</w:t>
      </w:r>
    </w:p>
    <w:p>
      <w:pPr>
        <w:spacing w:after="40" w:before="60" w:line="276"/>
        <w:jc w:val="left"/>
      </w:pPr>
      <w:r>
        <w:rPr>
          <w:rFonts w:ascii="Arial" w:cs="Arial" w:eastAsia="Arial" w:hAnsi="Arial"/>
          <w:b/>
          <w:bCs/>
          <w:i w:val="false"/>
          <w:iCs w:val="false"/>
          <w:caps w:val="false"/>
          <w:color w:val="1A2E4A"/>
          <w:sz w:val="19"/>
          <w:szCs w:val="19"/>
        </w:rPr>
        <w:t xml:space="preserve">Title:</w:t>
      </w:r>
      <w:r>
        <w:rPr>
          <w:rFonts w:ascii="Arial" w:cs="Arial" w:eastAsia="Arial" w:hAnsi="Arial"/>
          <w:b w:val="false"/>
          <w:bCs w:val="false"/>
          <w:i w:val="false"/>
          <w:iCs w:val="false"/>
          <w:caps w:val="false"/>
          <w:color w:val="3A3A3A"/>
          <w:sz w:val="19"/>
          <w:szCs w:val="19"/>
        </w:rPr>
        <w:t xml:space="preserve">    Authorized Signatory</w:t>
      </w:r>
    </w:p>
    <w:p>
      <w:pPr>
        <w:spacing w:after="20" w:before="20" w:line="276"/>
        <w:jc w:val="left"/>
      </w:pPr>
      <w:r>
        <w:rPr>
          <w:rFonts w:ascii="Arial" w:cs="Arial" w:eastAsia="Arial" w:hAnsi="Arial"/>
          <w:b w:val="false"/>
          <w:bCs w:val="false"/>
          <w:i/>
          <w:iCs/>
          <w:caps w:val="false"/>
          <w:color w:val="5A5A5A"/>
          <w:sz w:val="18"/>
          <w:szCs w:val="18"/>
        </w:rPr>
        <w:t xml:space="preserve">Entity: [Full Legal Name of Agent]</w:t>
      </w:r>
    </w:p>
    <w:p>
      <w:pPr>
        <w:spacing w:after="40" w:before="60" w:line="276"/>
        <w:jc w:val="left"/>
      </w:pPr>
      <w:r>
        <w:rPr>
          <w:rFonts w:ascii="Arial" w:cs="Arial" w:eastAsia="Arial" w:hAnsi="Arial"/>
          <w:b/>
          <w:bCs/>
          <w:i w:val="false"/>
          <w:iCs w:val="false"/>
          <w:caps w:val="false"/>
          <w:color w:val="1A2E4A"/>
          <w:sz w:val="19"/>
          <w:szCs w:val="19"/>
        </w:rPr>
        <w:t xml:space="preserve">Date:</w:t>
      </w:r>
      <w:r>
        <w:rPr>
          <w:rFonts w:ascii="Arial" w:cs="Arial" w:eastAsia="Arial" w:hAnsi="Arial"/>
          <w:b w:val="false"/>
          <w:bCs w:val="false"/>
          <w:i w:val="false"/>
          <w:iCs w:val="false"/>
          <w:caps w:val="false"/>
          <w:color w:val="3A3A3A"/>
          <w:sz w:val="19"/>
          <w:szCs w:val="19"/>
        </w:rPr>
        <w:t xml:space="preserve">  ________________________________________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DD4" w:sz="4" w:space="4"/>
      </w:pBdr>
      <w:spacing w:after="0" w:before="0"/>
      <w:jc w:val="center"/>
    </w:pPr>
    <w:r>
      <w:rPr>
        <w:rFonts w:ascii="Arial" w:cs="Arial" w:eastAsia="Arial" w:hAnsi="Arial"/>
        <w:b w:val="false"/>
        <w:bCs w:val="false"/>
        <w:i w:val="false"/>
        <w:iCs w:val="false"/>
        <w:caps w:val="false"/>
        <w:color w:val="5A5A5A"/>
        <w:sz w:val="16"/>
        <w:szCs w:val="16"/>
      </w:rPr>
      <w:t xml:space="preserve">Confidential — StudioOS AI  |  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DD4" w:sz="4" w:space="4"/>
      </w:pBdr>
      <w:spacing w:after="0" w:before="0"/>
      <w:jc w:val="left"/>
    </w:pPr>
    <w:r>
      <w:rPr>
        <w:rFonts w:ascii="Arial" w:cs="Arial" w:eastAsia="Arial" w:hAnsi="Arial"/>
        <w:b w:val="false"/>
        <w:bCs w:val="false"/>
        <w:i/>
        <w:iCs/>
        <w:caps w:val="false"/>
        <w:color w:val="5A5A5A"/>
        <w:sz w:val="16"/>
        <w:szCs w:val="16"/>
      </w:rPr>
      <w:t xml:space="preserve">Referral / Agency Agreement (Distribution / GTM) — StudioOS AI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A2E4A"/>
      <w:sz w:val="28"/>
      <w:szCs w:val="28"/>
    </w:rPr>
  </w:style>
  <w:style w:type="paragraph" w:styleId="Heading2">
    <w:name w:val="Heading 2"/>
    <w:basedOn w:val="Normal"/>
    <w:next w:val="Normal"/>
    <w:qFormat/>
    <w:pPr>
      <w:spacing w:after="100" w:before="260"/>
      <w:outlineLvl w:val="1"/>
    </w:pPr>
    <w:rPr>
      <w:rFonts w:ascii="Arial" w:cs="Arial" w:eastAsia="Arial" w:hAnsi="Arial"/>
      <w:b/>
      <w:bCs/>
      <w:color w:val="1A2E4A"/>
      <w:sz w:val="23"/>
      <w:szCs w:val="23"/>
    </w:rPr>
  </w:style>
  <w:style w:type="paragraph" w:styleId="Heading3">
    <w:name w:val="Heading 3"/>
    <w:basedOn w:val="Normal"/>
    <w:next w:val="Normal"/>
    <w:qFormat/>
    <w:pPr>
      <w:spacing w:after="60" w:before="180"/>
      <w:outlineLvl w:val="2"/>
    </w:pPr>
    <w:rPr>
      <w:rFonts w:ascii="Arial" w:cs="Arial" w:eastAsia="Arial" w:hAnsi="Arial"/>
      <w:b/>
      <w:bCs/>
      <w:color w:val="5A5A5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2026-05-01T19:21:56.878Z</dcterms:created>
  <dcterms:modified xsi:type="dcterms:W3CDTF">2026-05-01T19:21:56.878Z</dcterms:modified>
</cp:coreProperties>
</file>

<file path=docProps/custom.xml><?xml version="1.0" encoding="utf-8"?>
<Properties xmlns="http://schemas.openxmlformats.org/officeDocument/2006/custom-properties" xmlns:vt="http://schemas.openxmlformats.org/officeDocument/2006/docPropsVTypes"/>
</file>