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276"/>
        <w:jc w:val="left"/>
      </w:pPr>
    </w:p>
    <w:p>
      <w:pPr>
        <w:spacing w:after="60" w:before="0"/>
        <w:jc w:val="center"/>
      </w:pPr>
      <w:r>
        <w:rPr>
          <w:rFonts w:ascii="Arial" w:cs="Arial" w:eastAsia="Arial" w:hAnsi="Arial"/>
          <w:b/>
          <w:bCs/>
          <w:i w:val="false"/>
          <w:iCs w:val="false"/>
          <w:caps/>
          <w:color w:val="5A5A5A"/>
          <w:sz w:val="20"/>
          <w:szCs w:val="20"/>
        </w:rPr>
        <w:t xml:space="preserve">STUDIOOS AI</w:t>
      </w:r>
    </w:p>
    <w:p>
      <w:pPr>
        <w:spacing w:after="60" w:before="0"/>
        <w:jc w:val="center"/>
      </w:pPr>
      <w:r>
        <w:rPr>
          <w:rFonts w:ascii="Arial" w:cs="Arial" w:eastAsia="Arial" w:hAnsi="Arial"/>
          <w:b/>
          <w:bCs/>
          <w:i w:val="false"/>
          <w:iCs w:val="false"/>
          <w:caps/>
          <w:color w:val="1A2E4A"/>
          <w:sz w:val="38"/>
          <w:szCs w:val="38"/>
        </w:rPr>
        <w:t xml:space="preserve">Venture Share Agreement</w:t>
      </w:r>
    </w:p>
    <w:p>
      <w:pPr>
        <w:spacing w:after="300" w:before="0"/>
        <w:jc w:val="center"/>
      </w:pPr>
      <w:r>
        <w:rPr>
          <w:rFonts w:ascii="Arial" w:cs="Arial" w:eastAsia="Arial" w:hAnsi="Arial"/>
          <w:b w:val="false"/>
          <w:bCs w:val="false"/>
          <w:i/>
          <w:iCs/>
          <w:caps w:val="false"/>
          <w:color w:val="5A5A5A"/>
          <w:sz w:val="22"/>
          <w:szCs w:val="22"/>
        </w:rPr>
        <w:t xml:space="preserve">Future Advisor Simple Token (FAST) — Advisor Equity</w:t>
      </w:r>
    </w:p>
    <w:p>
      <w:pPr>
        <w:pBdr>
          <w:bottom w:val="single" w:color="1A2E4A" w:sz="8" w:space="4"/>
        </w:pBdr>
        <w:spacing w:after="0" w:before="0"/>
        <w:jc w:val="center"/>
      </w:pPr>
      <w:r>
        <w:rPr>
          <w:rFonts w:ascii="Arial" w:cs="Arial" w:eastAsia="Arial" w:hAnsi="Arial"/>
          <w:b w:val="false"/>
          <w:bCs w:val="false"/>
          <w:i w:val="false"/>
          <w:iCs w:val="false"/>
          <w:caps w:val="false"/>
          <w:color w:val="111111"/>
          <w:sz w:val="20"/>
          <w:szCs w:val="20"/>
        </w:rPr>
        <w:t xml:space="preserve"/>
      </w:r>
    </w:p>
    <w:p>
      <w:pPr>
        <w:spacing w:after="0" w:before="3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Company</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StudioOS AI Holdings, Inc., a Delaware corporation (the "Company")</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Advisor</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[ADVISOR FULL LEGAL NAME] (the "Advisor")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Grant Amount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[___,000] Shares of Common Stock (or equivalent equity units)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Vesting Period</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[2] years — [6]-month cliff, monthly thereafter</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Services</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As described in Schedule A (the "Advisory Services")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State of Delaware, United States of America</w:t>
            </w:r>
          </w:p>
        </w:tc>
      </w:tr>
    </w:tbl>
    <w:p>
      <w:pPr>
        <w:spacing w:after="0" w:before="240" w:line="276"/>
        <w:jc w:val="left"/>
      </w:pPr>
    </w:p>
    <w:p>
      <w:pPr>
        <w:spacing w:after="40" w:before="100"/>
        <w:jc w:val="center"/>
      </w:pPr>
      <w:r>
        <w:rPr>
          <w:rFonts w:ascii="Arial" w:cs="Arial" w:eastAsia="Arial" w:hAnsi="Arial"/>
          <w:b/>
          <w:bCs/>
          <w:i w:val="false"/>
          <w:iCs w:val="false"/>
          <w:caps/>
          <w:color w:val="AA2222"/>
          <w:sz w:val="18"/>
          <w:szCs w:val="18"/>
        </w:rPr>
        <w:t xml:space="preserve">CONFIDENTIAL</w:t>
      </w:r>
    </w:p>
    <w:p>
      <w:pPr>
        <w:spacing w:after="60" w:before="0"/>
        <w:jc w:val="center"/>
      </w:pPr>
      <w:r>
        <w:rPr>
          <w:rFonts w:ascii="Arial" w:cs="Arial" w:eastAsia="Arial" w:hAnsi="Arial"/>
          <w:b w:val="false"/>
          <w:bCs w:val="false"/>
          <w:i/>
          <w:iCs/>
          <w:caps w:val="false"/>
          <w:color w:val="5A5A5A"/>
          <w:sz w:val="17"/>
          <w:szCs w:val="17"/>
        </w:rPr>
        <w:t xml:space="preserve">Date: [INSERT DATE]    Version: 1.0</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VENTURE SHARE AGREEMENT (FAST)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Venture Share Agreement (this "Agreement"), based on the Future Advisor Simple Token ("FAST") framework, is entered into as of [DATE] (the "Grant Date") between StudioOS AI Holdings, Inc., a Delaware corporation (the "Company"), and [ADVISOR FULL LEGAL NAME] (the "Advisor"). This Agreement governs the grant of equity to the Advisor in consideration for advisory services to be provided to the Company and its portfolio companies.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w:t>
      </w:r>
      <w:r>
        <w:rPr>
          <w:rFonts w:ascii="Arial" w:cs="Arial" w:eastAsia="Arial" w:hAnsi="Arial"/>
          <w:b/>
          <w:bCs/>
          <w:i w:val="false"/>
          <w:iCs w:val="false"/>
          <w:caps w:val="false"/>
          <w:color w:val="1A2E4A"/>
          <w:sz w:val="22"/>
          <w:szCs w:val="22"/>
        </w:rPr>
        <w:t xml:space="preserve">    DEFINITIONS</w:t>
      </w:r>
    </w:p>
    <w:p>
      <w:pPr>
        <w:spacing w:after="55" w:before="55" w:line="290"/>
        <w:ind w:left="360" w:hanging="0"/>
        <w:jc w:val="left"/>
      </w:pPr>
      <w:r>
        <w:rPr>
          <w:rFonts w:ascii="Arial" w:cs="Arial" w:eastAsia="Arial" w:hAnsi="Arial"/>
          <w:b/>
          <w:bCs/>
          <w:i w:val="false"/>
          <w:iCs w:val="false"/>
          <w:caps w:val="false"/>
          <w:color w:val="1A2E4A"/>
          <w:sz w:val="20"/>
          <w:szCs w:val="20"/>
        </w:rPr>
        <w:t xml:space="preserve">"Cause"</w:t>
      </w:r>
      <w:r>
        <w:rPr>
          <w:rFonts w:ascii="Arial" w:cs="Arial" w:eastAsia="Arial" w:hAnsi="Arial"/>
          <w:b w:val="false"/>
          <w:bCs w:val="false"/>
          <w:i w:val="false"/>
          <w:iCs w:val="false"/>
          <w:caps w:val="false"/>
          <w:color w:val="3A3A3A"/>
          <w:sz w:val="20"/>
          <w:szCs w:val="20"/>
        </w:rPr>
        <w:t xml:space="preserve"> means (a) material breach of this Agreement not cured within fifteen (15) days of notice; (b) failure to perform the Advisory Services; (c) fraud, gross negligence, or wilful misconduct; or (d) engaging in any activity that is materially adverse to the Company's interests.</w:t>
      </w:r>
    </w:p>
    <w:p>
      <w:pPr>
        <w:spacing w:after="55" w:before="55" w:line="290"/>
        <w:ind w:left="360" w:hanging="0"/>
        <w:jc w:val="left"/>
      </w:pPr>
      <w:r>
        <w:rPr>
          <w:rFonts w:ascii="Arial" w:cs="Arial" w:eastAsia="Arial" w:hAnsi="Arial"/>
          <w:b/>
          <w:bCs/>
          <w:i w:val="false"/>
          <w:iCs w:val="false"/>
          <w:caps w:val="false"/>
          <w:color w:val="1A2E4A"/>
          <w:sz w:val="20"/>
          <w:szCs w:val="20"/>
        </w:rPr>
        <w:t xml:space="preserve">"Change of Control"</w:t>
      </w:r>
      <w:r>
        <w:rPr>
          <w:rFonts w:ascii="Arial" w:cs="Arial" w:eastAsia="Arial" w:hAnsi="Arial"/>
          <w:b w:val="false"/>
          <w:bCs w:val="false"/>
          <w:i w:val="false"/>
          <w:iCs w:val="false"/>
          <w:caps w:val="false"/>
          <w:color w:val="3A3A3A"/>
          <w:sz w:val="20"/>
          <w:szCs w:val="20"/>
        </w:rPr>
        <w:t xml:space="preserve"> means (a) a merger, acquisition, or consolidation in which the Company's existing stockholders hold less than fifty percent (50%) of the surviving entity; or (b) a sale of all or substantially all of the Company's assets.</w:t>
      </w:r>
    </w:p>
    <w:p>
      <w:pPr>
        <w:spacing w:after="55" w:before="55" w:line="290"/>
        <w:ind w:left="360" w:hanging="0"/>
        <w:jc w:val="left"/>
      </w:pPr>
      <w:r>
        <w:rPr>
          <w:rFonts w:ascii="Arial" w:cs="Arial" w:eastAsia="Arial" w:hAnsi="Arial"/>
          <w:b/>
          <w:bCs/>
          <w:i w:val="false"/>
          <w:iCs w:val="false"/>
          <w:caps w:val="false"/>
          <w:color w:val="1A2E4A"/>
          <w:sz w:val="20"/>
          <w:szCs w:val="20"/>
        </w:rPr>
        <w:t xml:space="preserve">"Cliff Date"</w:t>
      </w:r>
      <w:r>
        <w:rPr>
          <w:rFonts w:ascii="Arial" w:cs="Arial" w:eastAsia="Arial" w:hAnsi="Arial"/>
          <w:b w:val="false"/>
          <w:bCs w:val="false"/>
          <w:i w:val="false"/>
          <w:iCs w:val="false"/>
          <w:caps w:val="false"/>
          <w:color w:val="3A3A3A"/>
          <w:sz w:val="20"/>
          <w:szCs w:val="20"/>
        </w:rPr>
        <w:t xml:space="preserve"> means the date that is [six (6)] months after the Grant Date.</w:t>
      </w:r>
    </w:p>
    <w:p>
      <w:pPr>
        <w:spacing w:after="55" w:before="55" w:line="290"/>
        <w:ind w:left="360" w:hanging="0"/>
        <w:jc w:val="left"/>
      </w:pPr>
      <w:r>
        <w:rPr>
          <w:rFonts w:ascii="Arial" w:cs="Arial" w:eastAsia="Arial" w:hAnsi="Arial"/>
          <w:b/>
          <w:bCs/>
          <w:i w:val="false"/>
          <w:iCs w:val="false"/>
          <w:caps w:val="false"/>
          <w:color w:val="1A2E4A"/>
          <w:sz w:val="20"/>
          <w:szCs w:val="20"/>
        </w:rPr>
        <w:t xml:space="preserve">"Exercise Price"</w:t>
      </w:r>
      <w:r>
        <w:rPr>
          <w:rFonts w:ascii="Arial" w:cs="Arial" w:eastAsia="Arial" w:hAnsi="Arial"/>
          <w:b w:val="false"/>
          <w:bCs w:val="false"/>
          <w:i w:val="false"/>
          <w:iCs w:val="false"/>
          <w:caps w:val="false"/>
          <w:color w:val="3A3A3A"/>
          <w:sz w:val="20"/>
          <w:szCs w:val="20"/>
        </w:rPr>
        <w:t xml:space="preserve"> means USD [___] per share (the fair market value on the Grant Date as determined by the Company's board of directors).</w:t>
      </w:r>
    </w:p>
    <w:p>
      <w:pPr>
        <w:spacing w:after="55" w:before="55" w:line="290"/>
        <w:ind w:left="360" w:hanging="0"/>
        <w:jc w:val="left"/>
      </w:pPr>
      <w:r>
        <w:rPr>
          <w:rFonts w:ascii="Arial" w:cs="Arial" w:eastAsia="Arial" w:hAnsi="Arial"/>
          <w:b/>
          <w:bCs/>
          <w:i w:val="false"/>
          <w:iCs w:val="false"/>
          <w:caps w:val="false"/>
          <w:color w:val="1A2E4A"/>
          <w:sz w:val="20"/>
          <w:szCs w:val="20"/>
        </w:rPr>
        <w:t xml:space="preserve">"FAST Equity"</w:t>
      </w:r>
      <w:r>
        <w:rPr>
          <w:rFonts w:ascii="Arial" w:cs="Arial" w:eastAsia="Arial" w:hAnsi="Arial"/>
          <w:b w:val="false"/>
          <w:bCs w:val="false"/>
          <w:i w:val="false"/>
          <w:iCs w:val="false"/>
          <w:caps w:val="false"/>
          <w:color w:val="3A3A3A"/>
          <w:sz w:val="20"/>
          <w:szCs w:val="20"/>
        </w:rPr>
        <w:t xml:space="preserve"> means the Shares or options granted pursuant to this Agreement.</w:t>
      </w:r>
    </w:p>
    <w:p>
      <w:pPr>
        <w:spacing w:after="55" w:before="55" w:line="290"/>
        <w:ind w:left="360" w:hanging="0"/>
        <w:jc w:val="left"/>
      </w:pPr>
      <w:r>
        <w:rPr>
          <w:rFonts w:ascii="Arial" w:cs="Arial" w:eastAsia="Arial" w:hAnsi="Arial"/>
          <w:b/>
          <w:bCs/>
          <w:i w:val="false"/>
          <w:iCs w:val="false"/>
          <w:caps w:val="false"/>
          <w:color w:val="1A2E4A"/>
          <w:sz w:val="20"/>
          <w:szCs w:val="20"/>
        </w:rPr>
        <w:t xml:space="preserve">"Grant Amount"</w:t>
      </w:r>
      <w:r>
        <w:rPr>
          <w:rFonts w:ascii="Arial" w:cs="Arial" w:eastAsia="Arial" w:hAnsi="Arial"/>
          <w:b w:val="false"/>
          <w:bCs w:val="false"/>
          <w:i w:val="false"/>
          <w:iCs w:val="false"/>
          <w:caps w:val="false"/>
          <w:color w:val="3A3A3A"/>
          <w:sz w:val="20"/>
          <w:szCs w:val="20"/>
        </w:rPr>
        <w:t xml:space="preserve"> means [___,000] Shares of Common Stock of the Company (or, at the Company's election, options to purchase [___,000] Shares of Common Stock).</w:t>
      </w:r>
    </w:p>
    <w:p>
      <w:pPr>
        <w:spacing w:after="55" w:before="55" w:line="290"/>
        <w:ind w:left="360" w:hanging="0"/>
        <w:jc w:val="left"/>
      </w:pPr>
      <w:r>
        <w:rPr>
          <w:rFonts w:ascii="Arial" w:cs="Arial" w:eastAsia="Arial" w:hAnsi="Arial"/>
          <w:b/>
          <w:bCs/>
          <w:i w:val="false"/>
          <w:iCs w:val="false"/>
          <w:caps w:val="false"/>
          <w:color w:val="1A2E4A"/>
          <w:sz w:val="20"/>
          <w:szCs w:val="20"/>
        </w:rPr>
        <w:t xml:space="preserve">"Shares"</w:t>
      </w:r>
      <w:r>
        <w:rPr>
          <w:rFonts w:ascii="Arial" w:cs="Arial" w:eastAsia="Arial" w:hAnsi="Arial"/>
          <w:b w:val="false"/>
          <w:bCs w:val="false"/>
          <w:i w:val="false"/>
          <w:iCs w:val="false"/>
          <w:caps w:val="false"/>
          <w:color w:val="3A3A3A"/>
          <w:sz w:val="20"/>
          <w:szCs w:val="20"/>
        </w:rPr>
        <w:t xml:space="preserve"> means shares of Common Stock of the Company, $0.0001 par value per share.</w:t>
      </w:r>
    </w:p>
    <w:p>
      <w:pPr>
        <w:spacing w:after="55" w:before="55" w:line="290"/>
        <w:ind w:left="360" w:hanging="0"/>
        <w:jc w:val="left"/>
      </w:pPr>
      <w:r>
        <w:rPr>
          <w:rFonts w:ascii="Arial" w:cs="Arial" w:eastAsia="Arial" w:hAnsi="Arial"/>
          <w:b/>
          <w:bCs/>
          <w:i w:val="false"/>
          <w:iCs w:val="false"/>
          <w:caps w:val="false"/>
          <w:color w:val="1A2E4A"/>
          <w:sz w:val="20"/>
          <w:szCs w:val="20"/>
        </w:rPr>
        <w:t xml:space="preserve">"Vesting Commencement Date"</w:t>
      </w:r>
      <w:r>
        <w:rPr>
          <w:rFonts w:ascii="Arial" w:cs="Arial" w:eastAsia="Arial" w:hAnsi="Arial"/>
          <w:b w:val="false"/>
          <w:bCs w:val="false"/>
          <w:i w:val="false"/>
          <w:iCs w:val="false"/>
          <w:caps w:val="false"/>
          <w:color w:val="3A3A3A"/>
          <w:sz w:val="20"/>
          <w:szCs w:val="20"/>
        </w:rPr>
        <w:t xml:space="preserve"> means the Grant Date (or such other date specified in Schedule A).</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w:t>
      </w:r>
      <w:r>
        <w:rPr>
          <w:rFonts w:ascii="Arial" w:cs="Arial" w:eastAsia="Arial" w:hAnsi="Arial"/>
          <w:b/>
          <w:bCs/>
          <w:i w:val="false"/>
          <w:iCs w:val="false"/>
          <w:caps w:val="false"/>
          <w:color w:val="1A2E4A"/>
          <w:sz w:val="22"/>
          <w:szCs w:val="22"/>
        </w:rPr>
        <w:t xml:space="preserve">    GRANT OF EQUITY</w:t>
      </w:r>
    </w:p>
    <w:p>
      <w:pPr>
        <w:spacing w:after="60" w:before="180" w:line="276"/>
        <w:jc w:val="left"/>
      </w:pPr>
      <w:r>
        <w:rPr>
          <w:rFonts w:ascii="Arial" w:cs="Arial" w:eastAsia="Arial" w:hAnsi="Arial"/>
          <w:b/>
          <w:bCs/>
          <w:i w:val="false"/>
          <w:iCs w:val="false"/>
          <w:caps w:val="false"/>
          <w:color w:val="1A2E4A"/>
          <w:sz w:val="20"/>
          <w:szCs w:val="20"/>
        </w:rPr>
        <w:t xml:space="preserve">2.1  </w:t>
      </w:r>
      <w:r>
        <w:rPr>
          <w:rFonts w:ascii="Arial" w:cs="Arial" w:eastAsia="Arial" w:hAnsi="Arial"/>
          <w:b/>
          <w:bCs/>
          <w:i w:val="false"/>
          <w:iCs w:val="false"/>
          <w:caps w:val="false"/>
          <w:color w:val="5A5A5A"/>
          <w:sz w:val="20"/>
          <w:szCs w:val="20"/>
        </w:rPr>
        <w:t xml:space="preserve">Grant.</w:t>
      </w:r>
    </w:p>
    <w:p>
      <w:pPr>
        <w:spacing w:after="60" w:before="60" w:line="300"/>
        <w:jc w:val="left"/>
      </w:pPr>
      <w:r>
        <w:rPr>
          <w:rFonts w:ascii="Arial" w:cs="Arial" w:eastAsia="Arial" w:hAnsi="Arial"/>
          <w:b w:val="false"/>
          <w:bCs w:val="false"/>
          <w:i w:val="false"/>
          <w:iCs w:val="false"/>
          <w:caps w:val="false"/>
          <w:color w:val="3A3A3A"/>
          <w:sz w:val="20"/>
          <w:szCs w:val="20"/>
        </w:rPr>
        <w:t xml:space="preserve">Subject to the terms of this Agreement, the Company hereby grants the Advisor the right to receive FAST Equity in the Grant Amount. The Company's board shall determine, at its sole discretion, whether the FAST Equity shall be issued as: (a) restricted shares of Common Stock; or (b) options to purchase shares of Common Stock at the Exercise Price. The method of issuance shall be confirmed in writing within fifteen (15) days of the Grant Date.</w:t>
      </w:r>
    </w:p>
    <w:p>
      <w:pPr>
        <w:spacing w:after="60" w:before="180" w:line="276"/>
        <w:jc w:val="left"/>
      </w:pPr>
      <w:r>
        <w:rPr>
          <w:rFonts w:ascii="Arial" w:cs="Arial" w:eastAsia="Arial" w:hAnsi="Arial"/>
          <w:b/>
          <w:bCs/>
          <w:i w:val="false"/>
          <w:iCs w:val="false"/>
          <w:caps w:val="false"/>
          <w:color w:val="1A2E4A"/>
          <w:sz w:val="20"/>
          <w:szCs w:val="20"/>
        </w:rPr>
        <w:t xml:space="preserve">2.2  </w:t>
      </w:r>
      <w:r>
        <w:rPr>
          <w:rFonts w:ascii="Arial" w:cs="Arial" w:eastAsia="Arial" w:hAnsi="Arial"/>
          <w:b/>
          <w:bCs/>
          <w:i w:val="false"/>
          <w:iCs w:val="false"/>
          <w:caps w:val="false"/>
          <w:color w:val="5A5A5A"/>
          <w:sz w:val="20"/>
          <w:szCs w:val="20"/>
        </w:rPr>
        <w:t xml:space="preserve">Consideration.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FAST Equity is granted in consideration for the Advisory Services described in Schedule A. The Company and the Advisor acknowledge that the Advisory Services constitute fair and adequate consideration for the FAST Equity, and that the Company would not grant the FAST Equity absent the Advisor's commitment to provide the Advisory Services.</w:t>
      </w:r>
    </w:p>
    <w:p>
      <w:pPr>
        <w:spacing w:after="60" w:before="180" w:line="276"/>
        <w:jc w:val="left"/>
      </w:pPr>
      <w:r>
        <w:rPr>
          <w:rFonts w:ascii="Arial" w:cs="Arial" w:eastAsia="Arial" w:hAnsi="Arial"/>
          <w:b/>
          <w:bCs/>
          <w:i w:val="false"/>
          <w:iCs w:val="false"/>
          <w:caps w:val="false"/>
          <w:color w:val="1A2E4A"/>
          <w:sz w:val="20"/>
          <w:szCs w:val="20"/>
        </w:rPr>
        <w:t xml:space="preserve">2.3  </w:t>
      </w:r>
      <w:r>
        <w:rPr>
          <w:rFonts w:ascii="Arial" w:cs="Arial" w:eastAsia="Arial" w:hAnsi="Arial"/>
          <w:b/>
          <w:bCs/>
          <w:i w:val="false"/>
          <w:iCs w:val="false"/>
          <w:caps w:val="false"/>
          <w:color w:val="5A5A5A"/>
          <w:sz w:val="20"/>
          <w:szCs w:val="20"/>
        </w:rPr>
        <w:t xml:space="preserve">Cap Table Effect.</w:t>
      </w:r>
    </w:p>
    <w:p>
      <w:pPr>
        <w:spacing w:after="60" w:before="60" w:line="300"/>
        <w:jc w:val="left"/>
      </w:pPr>
      <w:r>
        <w:rPr>
          <w:rFonts w:ascii="Arial" w:cs="Arial" w:eastAsia="Arial" w:hAnsi="Arial"/>
          <w:b w:val="false"/>
          <w:bCs w:val="false"/>
          <w:i w:val="false"/>
          <w:iCs w:val="false"/>
          <w:caps w:val="false"/>
          <w:color w:val="3A3A3A"/>
          <w:sz w:val="20"/>
          <w:szCs w:val="20"/>
        </w:rPr>
        <w:t xml:space="preserve">The FAST Equity represents [___]% of the Company's fully-diluted shares as of the Grant Date. The FAST Equity shall be subject to dilution in connection with any future equity issuances, including option pool grants, financings, and acquisitions, on a pari passu basis with other common stockholders.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III</w:t>
      </w:r>
      <w:r>
        <w:rPr>
          <w:rFonts w:ascii="Arial" w:cs="Arial" w:eastAsia="Arial" w:hAnsi="Arial"/>
          <w:b/>
          <w:bCs/>
          <w:i w:val="false"/>
          <w:iCs w:val="false"/>
          <w:caps w:val="false"/>
          <w:color w:val="1A2E4A"/>
          <w:sz w:val="22"/>
          <w:szCs w:val="22"/>
        </w:rPr>
        <w:t xml:space="preserve">    VESTING</w:t>
      </w:r>
    </w:p>
    <w:p>
      <w:pPr>
        <w:spacing w:after="60" w:before="180" w:line="276"/>
        <w:jc w:val="left"/>
      </w:pPr>
      <w:r>
        <w:rPr>
          <w:rFonts w:ascii="Arial" w:cs="Arial" w:eastAsia="Arial" w:hAnsi="Arial"/>
          <w:b/>
          <w:bCs/>
          <w:i w:val="false"/>
          <w:iCs w:val="false"/>
          <w:caps w:val="false"/>
          <w:color w:val="1A2E4A"/>
          <w:sz w:val="20"/>
          <w:szCs w:val="20"/>
        </w:rPr>
        <w:t xml:space="preserve">3.1  </w:t>
      </w:r>
      <w:r>
        <w:rPr>
          <w:rFonts w:ascii="Arial" w:cs="Arial" w:eastAsia="Arial" w:hAnsi="Arial"/>
          <w:b/>
          <w:bCs/>
          <w:i w:val="false"/>
          <w:iCs w:val="false"/>
          <w:caps w:val="false"/>
          <w:color w:val="5A5A5A"/>
          <w:sz w:val="20"/>
          <w:szCs w:val="20"/>
        </w:rPr>
        <w:t xml:space="preserve">Vesting Schedule.</w:t>
      </w:r>
    </w:p>
    <w:p>
      <w:pPr>
        <w:spacing w:after="60" w:before="60" w:line="300"/>
        <w:jc w:val="left"/>
      </w:pPr>
      <w:r>
        <w:rPr>
          <w:rFonts w:ascii="Arial" w:cs="Arial" w:eastAsia="Arial" w:hAnsi="Arial"/>
          <w:b w:val="false"/>
          <w:bCs w:val="false"/>
          <w:i w:val="false"/>
          <w:iCs w:val="false"/>
          <w:caps w:val="false"/>
          <w:color w:val="3A3A3A"/>
          <w:sz w:val="20"/>
          <w:szCs w:val="20"/>
        </w:rPr>
        <w:t xml:space="preserve">(a) Cliff: No FAST Equity shall vest prior to the Cliff Date. On the Cliff Date, [25]% of the Grant Amount shall vest immediately, provided the Advisor has not been terminated for Cause prior to such date.
(b) Monthly Vesting: Following the Cliff Date, the remaining [75]% of the Grant Amount shall vest in equal monthly instalments on the last day of each calendar month over the following [18] months (the "Monthly Vesting Period"), such that all FAST Equity is fully vested on the [24]-month anniversary of the Grant Date.
(c) Full Vesting Schedule Summary: Total vesting period = [24] months from the Grant Date; Cliff = [6] months (25% vests); Monthly after cliff = 1/18th per month for [18] months.</w:t>
      </w:r>
    </w:p>
    <w:p>
      <w:pPr>
        <w:spacing w:after="60" w:before="180" w:line="276"/>
        <w:jc w:val="left"/>
      </w:pPr>
      <w:r>
        <w:rPr>
          <w:rFonts w:ascii="Arial" w:cs="Arial" w:eastAsia="Arial" w:hAnsi="Arial"/>
          <w:b/>
          <w:bCs/>
          <w:i w:val="false"/>
          <w:iCs w:val="false"/>
          <w:caps w:val="false"/>
          <w:color w:val="1A2E4A"/>
          <w:sz w:val="20"/>
          <w:szCs w:val="20"/>
        </w:rPr>
        <w:t xml:space="preserve">3.2  </w:t>
      </w:r>
      <w:r>
        <w:rPr>
          <w:rFonts w:ascii="Arial" w:cs="Arial" w:eastAsia="Arial" w:hAnsi="Arial"/>
          <w:b/>
          <w:bCs/>
          <w:i w:val="false"/>
          <w:iCs w:val="false"/>
          <w:caps w:val="false"/>
          <w:color w:val="5A5A5A"/>
          <w:sz w:val="20"/>
          <w:szCs w:val="20"/>
        </w:rPr>
        <w:t xml:space="preserve">Accelerated Vesting — Change of Control.</w:t>
      </w:r>
    </w:p>
    <w:p>
      <w:pPr>
        <w:spacing w:after="60" w:before="60" w:line="300"/>
        <w:jc w:val="left"/>
      </w:pPr>
      <w:r>
        <w:rPr>
          <w:rFonts w:ascii="Arial" w:cs="Arial" w:eastAsia="Arial" w:hAnsi="Arial"/>
          <w:b w:val="false"/>
          <w:bCs w:val="false"/>
          <w:i w:val="false"/>
          <w:iCs w:val="false"/>
          <w:caps w:val="false"/>
          <w:color w:val="3A3A3A"/>
          <w:sz w:val="20"/>
          <w:szCs w:val="20"/>
        </w:rPr>
        <w:t xml:space="preserve">Upon a Change of Control, [100%] of the then-unvested FAST Equity shall immediately vest, provided: (a) Advisor has not been terminated for Cause prior to such event; and (b) Advisor has performed the Advisory Services in good faith throughout the term to date.</w:t>
      </w:r>
    </w:p>
    <w:p>
      <w:pPr>
        <w:spacing w:after="60" w:before="180" w:line="276"/>
        <w:jc w:val="left"/>
      </w:pPr>
      <w:r>
        <w:rPr>
          <w:rFonts w:ascii="Arial" w:cs="Arial" w:eastAsia="Arial" w:hAnsi="Arial"/>
          <w:b/>
          <w:bCs/>
          <w:i w:val="false"/>
          <w:iCs w:val="false"/>
          <w:caps w:val="false"/>
          <w:color w:val="1A2E4A"/>
          <w:sz w:val="20"/>
          <w:szCs w:val="20"/>
        </w:rPr>
        <w:t xml:space="preserve">3.3  </w:t>
      </w:r>
      <w:r>
        <w:rPr>
          <w:rFonts w:ascii="Arial" w:cs="Arial" w:eastAsia="Arial" w:hAnsi="Arial"/>
          <w:b/>
          <w:bCs/>
          <w:i w:val="false"/>
          <w:iCs w:val="false"/>
          <w:caps w:val="false"/>
          <w:color w:val="5A5A5A"/>
          <w:sz w:val="20"/>
          <w:szCs w:val="20"/>
        </w:rPr>
        <w:t xml:space="preserve">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(a) Upon termination of this Agreement for Cause, all unvested FAST Equity shall be immediately forfeited, and the Company shall have the right to repurchase any vested Shares at the Exercise Price within ninety (90) days of termination.
(b) Upon termination without Cause, vesting shall cease as of the date of termination, and the Advisor shall retain all Shares vested to that date. The repurchase right shall not apply to vested Shares upon termination without Cause.</w:t>
      </w:r>
    </w:p>
    <w:p>
      <w:pPr>
        <w:spacing w:after="60" w:before="180" w:line="276"/>
        <w:jc w:val="left"/>
      </w:pPr>
      <w:r>
        <w:rPr>
          <w:rFonts w:ascii="Arial" w:cs="Arial" w:eastAsia="Arial" w:hAnsi="Arial"/>
          <w:b/>
          <w:bCs/>
          <w:i w:val="false"/>
          <w:iCs w:val="false"/>
          <w:caps w:val="false"/>
          <w:color w:val="1A2E4A"/>
          <w:sz w:val="20"/>
          <w:szCs w:val="20"/>
        </w:rPr>
        <w:t xml:space="preserve">3.4  </w:t>
      </w:r>
      <w:r>
        <w:rPr>
          <w:rFonts w:ascii="Arial" w:cs="Arial" w:eastAsia="Arial" w:hAnsi="Arial"/>
          <w:b/>
          <w:bCs/>
          <w:i w:val="false"/>
          <w:iCs w:val="false"/>
          <w:caps w:val="false"/>
          <w:color w:val="5A5A5A"/>
          <w:sz w:val="20"/>
          <w:szCs w:val="20"/>
        </w:rPr>
        <w:t xml:space="preserve">Discretionary Acceleration.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Company's board of directors may, in its sole discretion, accelerate the vesting of any portion of the FAST Equity at any time.</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IV</w:t>
      </w:r>
      <w:r>
        <w:rPr>
          <w:rFonts w:ascii="Arial" w:cs="Arial" w:eastAsia="Arial" w:hAnsi="Arial"/>
          <w:b/>
          <w:bCs/>
          <w:i w:val="false"/>
          <w:iCs w:val="false"/>
          <w:caps w:val="false"/>
          <w:color w:val="1A2E4A"/>
          <w:sz w:val="22"/>
          <w:szCs w:val="22"/>
        </w:rPr>
        <w:t xml:space="preserve">    ADVISORY SERVICES</w:t>
      </w:r>
    </w:p>
    <w:p>
      <w:pPr>
        <w:spacing w:after="60" w:before="180" w:line="276"/>
        <w:jc w:val="left"/>
      </w:pPr>
      <w:r>
        <w:rPr>
          <w:rFonts w:ascii="Arial" w:cs="Arial" w:eastAsia="Arial" w:hAnsi="Arial"/>
          <w:b/>
          <w:bCs/>
          <w:i w:val="false"/>
          <w:iCs w:val="false"/>
          <w:caps w:val="false"/>
          <w:color w:val="1A2E4A"/>
          <w:sz w:val="20"/>
          <w:szCs w:val="20"/>
        </w:rPr>
        <w:t xml:space="preserve">4.1  </w:t>
      </w:r>
      <w:r>
        <w:rPr>
          <w:rFonts w:ascii="Arial" w:cs="Arial" w:eastAsia="Arial" w:hAnsi="Arial"/>
          <w:b/>
          <w:bCs/>
          <w:i w:val="false"/>
          <w:iCs w:val="false"/>
          <w:caps w:val="false"/>
          <w:color w:val="5A5A5A"/>
          <w:sz w:val="20"/>
          <w:szCs w:val="20"/>
        </w:rPr>
        <w:t xml:space="preserve">Services.</w:t>
      </w:r>
    </w:p>
    <w:p>
      <w:pPr>
        <w:spacing w:after="60" w:before="60" w:line="300"/>
        <w:jc w:val="left"/>
      </w:pPr>
      <w:r>
        <w:rPr>
          <w:rFonts w:ascii="Arial" w:cs="Arial" w:eastAsia="Arial" w:hAnsi="Arial"/>
          <w:b w:val="false"/>
          <w:bCs w:val="false"/>
          <w:i w:val="false"/>
          <w:iCs w:val="false"/>
          <w:caps w:val="false"/>
          <w:color w:val="3A3A3A"/>
          <w:sz w:val="20"/>
          <w:szCs w:val="20"/>
        </w:rPr>
        <w:t xml:space="preserve">In consideration for the FAST Equity, the Advisor agrees to provide the Advisory Services described in Schedule A. The Advisor shall provide the Advisory Services on a best-efforts, non-exclusive basis, and the relationship between the Company and the Advisor shall be that of independent contractor.</w:t>
      </w:r>
    </w:p>
    <w:p>
      <w:pPr>
        <w:spacing w:after="60" w:before="180" w:line="276"/>
        <w:jc w:val="left"/>
      </w:pPr>
      <w:r>
        <w:rPr>
          <w:rFonts w:ascii="Arial" w:cs="Arial" w:eastAsia="Arial" w:hAnsi="Arial"/>
          <w:b/>
          <w:bCs/>
          <w:i w:val="false"/>
          <w:iCs w:val="false"/>
          <w:caps w:val="false"/>
          <w:color w:val="1A2E4A"/>
          <w:sz w:val="20"/>
          <w:szCs w:val="20"/>
        </w:rPr>
        <w:t xml:space="preserve">4.2  </w:t>
      </w:r>
      <w:r>
        <w:rPr>
          <w:rFonts w:ascii="Arial" w:cs="Arial" w:eastAsia="Arial" w:hAnsi="Arial"/>
          <w:b/>
          <w:bCs/>
          <w:i w:val="false"/>
          <w:iCs w:val="false"/>
          <w:caps w:val="false"/>
          <w:color w:val="5A5A5A"/>
          <w:sz w:val="20"/>
          <w:szCs w:val="20"/>
        </w:rPr>
        <w:t xml:space="preserve">Time Commitment.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The Advisor shall devote approximately [___] hours per [month / quarter] to the Advisory Services. The Advisor shall be available for: (a) [one (1)] formal advisory session per [month / quarter] of [60] minutes; (b) email/messaging communications on a reasonable basis; and (c) attendance at [one (1)] board or investor meeting per [year / quarter] upon reasonable notice.</w:t>
      </w:r>
    </w:p>
    <w:p>
      <w:pPr>
        <w:spacing w:after="60" w:before="180" w:line="276"/>
        <w:jc w:val="left"/>
      </w:pPr>
      <w:r>
        <w:rPr>
          <w:rFonts w:ascii="Arial" w:cs="Arial" w:eastAsia="Arial" w:hAnsi="Arial"/>
          <w:b/>
          <w:bCs/>
          <w:i w:val="false"/>
          <w:iCs w:val="false"/>
          <w:caps w:val="false"/>
          <w:color w:val="1A2E4A"/>
          <w:sz w:val="20"/>
          <w:szCs w:val="20"/>
        </w:rPr>
        <w:t xml:space="preserve">4.3  </w:t>
      </w:r>
      <w:r>
        <w:rPr>
          <w:rFonts w:ascii="Arial" w:cs="Arial" w:eastAsia="Arial" w:hAnsi="Arial"/>
          <w:b/>
          <w:bCs/>
          <w:i w:val="false"/>
          <w:iCs w:val="false"/>
          <w:caps w:val="false"/>
          <w:color w:val="5A5A5A"/>
          <w:sz w:val="20"/>
          <w:szCs w:val="20"/>
        </w:rPr>
        <w:t xml:space="preserve">Conflicts.</w:t>
      </w:r>
    </w:p>
    <w:p>
      <w:pPr>
        <w:spacing w:after="60" w:before="60" w:line="300"/>
        <w:jc w:val="left"/>
      </w:pPr>
      <w:r>
        <w:rPr>
          <w:rFonts w:ascii="Arial" w:cs="Arial" w:eastAsia="Arial" w:hAnsi="Arial"/>
          <w:b w:val="false"/>
          <w:bCs w:val="false"/>
          <w:i w:val="false"/>
          <w:iCs w:val="false"/>
          <w:caps w:val="false"/>
          <w:color w:val="3A3A3A"/>
          <w:sz w:val="20"/>
          <w:szCs w:val="20"/>
        </w:rPr>
        <w:t xml:space="preserve">The Advisor represents that the Advisory Services do not conflict with any existing obligations to other parties. The Advisor shall promptly disclose to the Company any conflict of interest that arises during the term.</w:t>
      </w:r>
    </w:p>
    <w:p>
      <w:pPr>
        <w:spacing w:after="60" w:before="180" w:line="276"/>
        <w:jc w:val="left"/>
      </w:pPr>
      <w:r>
        <w:rPr>
          <w:rFonts w:ascii="Arial" w:cs="Arial" w:eastAsia="Arial" w:hAnsi="Arial"/>
          <w:b/>
          <w:bCs/>
          <w:i w:val="false"/>
          <w:iCs w:val="false"/>
          <w:caps w:val="false"/>
          <w:color w:val="1A2E4A"/>
          <w:sz w:val="20"/>
          <w:szCs w:val="20"/>
        </w:rPr>
        <w:t xml:space="preserve">4.4  </w:t>
      </w:r>
      <w:r>
        <w:rPr>
          <w:rFonts w:ascii="Arial" w:cs="Arial" w:eastAsia="Arial" w:hAnsi="Arial"/>
          <w:b/>
          <w:bCs/>
          <w:i w:val="false"/>
          <w:iCs w:val="false"/>
          <w:caps w:val="false"/>
          <w:color w:val="5A5A5A"/>
          <w:sz w:val="20"/>
          <w:szCs w:val="20"/>
        </w:rPr>
        <w:t xml:space="preserve">No Employment.</w:t>
      </w:r>
    </w:p>
    <w:p>
      <w:pPr>
        <w:spacing w:after="60" w:before="60" w:line="300"/>
        <w:jc w:val="left"/>
      </w:pPr>
      <w:r>
        <w:rPr>
          <w:rFonts w:ascii="Arial" w:cs="Arial" w:eastAsia="Arial" w:hAnsi="Arial"/>
          <w:b w:val="false"/>
          <w:bCs w:val="false"/>
          <w:i w:val="false"/>
          <w:iCs w:val="false"/>
          <w:caps w:val="false"/>
          <w:color w:val="3A3A3A"/>
          <w:sz w:val="20"/>
          <w:szCs w:val="20"/>
        </w:rPr>
        <w:t xml:space="preserve">Nothing in this Agreement shall create an employer-employee relationship. The Advisor shall be responsible for all taxes applicable to compensation received under this Agreement.</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w:t>
      </w:r>
      <w:r>
        <w:rPr>
          <w:rFonts w:ascii="Arial" w:cs="Arial" w:eastAsia="Arial" w:hAnsi="Arial"/>
          <w:b/>
          <w:bCs/>
          <w:i w:val="false"/>
          <w:iCs w:val="false"/>
          <w:caps w:val="false"/>
          <w:color w:val="1A2E4A"/>
          <w:sz w:val="22"/>
          <w:szCs w:val="22"/>
        </w:rPr>
        <w:t xml:space="preserve">    INTELLECTUAL PROPERTY AND CONFIDENTIALITY</w:t>
      </w:r>
    </w:p>
    <w:p>
      <w:pPr>
        <w:spacing w:after="60" w:before="180" w:line="276"/>
        <w:jc w:val="left"/>
      </w:pPr>
      <w:r>
        <w:rPr>
          <w:rFonts w:ascii="Arial" w:cs="Arial" w:eastAsia="Arial" w:hAnsi="Arial"/>
          <w:b/>
          <w:bCs/>
          <w:i w:val="false"/>
          <w:iCs w:val="false"/>
          <w:caps w:val="false"/>
          <w:color w:val="1A2E4A"/>
          <w:sz w:val="20"/>
          <w:szCs w:val="20"/>
        </w:rPr>
        <w:t xml:space="preserve">5.1  </w:t>
      </w:r>
      <w:r>
        <w:rPr>
          <w:rFonts w:ascii="Arial" w:cs="Arial" w:eastAsia="Arial" w:hAnsi="Arial"/>
          <w:b/>
          <w:bCs/>
          <w:i w:val="false"/>
          <w:iCs w:val="false"/>
          <w:caps w:val="false"/>
          <w:color w:val="5A5A5A"/>
          <w:sz w:val="20"/>
          <w:szCs w:val="20"/>
        </w:rPr>
        <w:t xml:space="preserve">IP Assignment.</w:t>
      </w:r>
    </w:p>
    <w:p>
      <w:pPr>
        <w:spacing w:after="60" w:before="60" w:line="300"/>
        <w:jc w:val="left"/>
      </w:pPr>
      <w:r>
        <w:rPr>
          <w:rFonts w:ascii="Arial" w:cs="Arial" w:eastAsia="Arial" w:hAnsi="Arial"/>
          <w:b w:val="false"/>
          <w:bCs w:val="false"/>
          <w:i w:val="false"/>
          <w:iCs w:val="false"/>
          <w:caps w:val="false"/>
          <w:color w:val="3A3A3A"/>
          <w:sz w:val="20"/>
          <w:szCs w:val="20"/>
        </w:rPr>
        <w:t xml:space="preserve">Any work product, inventions, improvements, or intellectual property created by the Advisor in connection with the Advisory Services ("Advisor Work Product") shall be the sole and exclusive property of the Company. The Advisor hereby irrevocably assigns all rights in Advisor Work Product to the Company and shall execute any documents required to perfect such assignment.</w:t>
      </w:r>
    </w:p>
    <w:p>
      <w:pPr>
        <w:spacing w:after="60" w:before="180" w:line="276"/>
        <w:jc w:val="left"/>
      </w:pPr>
      <w:r>
        <w:rPr>
          <w:rFonts w:ascii="Arial" w:cs="Arial" w:eastAsia="Arial" w:hAnsi="Arial"/>
          <w:b/>
          <w:bCs/>
          <w:i w:val="false"/>
          <w:iCs w:val="false"/>
          <w:caps w:val="false"/>
          <w:color w:val="1A2E4A"/>
          <w:sz w:val="20"/>
          <w:szCs w:val="20"/>
        </w:rPr>
        <w:t xml:space="preserve">5.2  </w:t>
      </w:r>
      <w:r>
        <w:rPr>
          <w:rFonts w:ascii="Arial" w:cs="Arial" w:eastAsia="Arial" w:hAnsi="Arial"/>
          <w:b/>
          <w:bCs/>
          <w:i w:val="false"/>
          <w:iCs w:val="false"/>
          <w:caps w:val="false"/>
          <w:color w:val="5A5A5A"/>
          <w:sz w:val="20"/>
          <w:szCs w:val="20"/>
        </w:rPr>
        <w:t xml:space="preserve">Confidentiality.</w:t>
      </w:r>
    </w:p>
    <w:p>
      <w:pPr>
        <w:spacing w:after="60" w:before="60" w:line="300"/>
        <w:jc w:val="left"/>
      </w:pPr>
      <w:r>
        <w:rPr>
          <w:rFonts w:ascii="Arial" w:cs="Arial" w:eastAsia="Arial" w:hAnsi="Arial"/>
          <w:b w:val="false"/>
          <w:bCs w:val="false"/>
          <w:i w:val="false"/>
          <w:iCs w:val="false"/>
          <w:caps w:val="false"/>
          <w:color w:val="3A3A3A"/>
          <w:sz w:val="20"/>
          <w:szCs w:val="20"/>
        </w:rPr>
        <w:t xml:space="preserve">(a) The Advisor acknowledges that in the course of providing Advisory Services, it will have access to the Company's Confidential Information, including financial data, technology, customer information, and strategic plans.
(b) The Advisor shall hold all Confidential Information in strict confidence and shall not disclose it to any third party or use it for any purpose other than providing the Advisory Services.
(c) This obligation shall survive termination of this Agreement for five (5) years.</w:t>
      </w:r>
    </w:p>
    <w:p>
      <w:pPr>
        <w:spacing w:after="60" w:before="180" w:line="276"/>
        <w:jc w:val="left"/>
      </w:pPr>
      <w:r>
        <w:rPr>
          <w:rFonts w:ascii="Arial" w:cs="Arial" w:eastAsia="Arial" w:hAnsi="Arial"/>
          <w:b/>
          <w:bCs/>
          <w:i w:val="false"/>
          <w:iCs w:val="false"/>
          <w:caps w:val="false"/>
          <w:color w:val="1A2E4A"/>
          <w:sz w:val="20"/>
          <w:szCs w:val="20"/>
        </w:rPr>
        <w:t xml:space="preserve">5.3  </w:t>
      </w:r>
      <w:r>
        <w:rPr>
          <w:rFonts w:ascii="Arial" w:cs="Arial" w:eastAsia="Arial" w:hAnsi="Arial"/>
          <w:b/>
          <w:bCs/>
          <w:i w:val="false"/>
          <w:iCs w:val="false"/>
          <w:caps w:val="false"/>
          <w:color w:val="5A5A5A"/>
          <w:sz w:val="20"/>
          <w:szCs w:val="20"/>
        </w:rPr>
        <w:t xml:space="preserve">Non-Solicit.</w:t>
      </w:r>
    </w:p>
    <w:p>
      <w:pPr>
        <w:spacing w:after="60" w:before="60" w:line="300"/>
        <w:jc w:val="left"/>
      </w:pPr>
      <w:r>
        <w:rPr>
          <w:rFonts w:ascii="Arial" w:cs="Arial" w:eastAsia="Arial" w:hAnsi="Arial"/>
          <w:b w:val="false"/>
          <w:bCs w:val="false"/>
          <w:i w:val="false"/>
          <w:iCs w:val="false"/>
          <w:caps w:val="false"/>
          <w:color w:val="3A3A3A"/>
          <w:sz w:val="20"/>
          <w:szCs w:val="20"/>
        </w:rPr>
        <w:t xml:space="preserve">During the term and for twelve (12) months following termination, the Advisor shall not solicit the Company's employees, contractors, or customers.</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w:t>
      </w:r>
      <w:r>
        <w:rPr>
          <w:rFonts w:ascii="Arial" w:cs="Arial" w:eastAsia="Arial" w:hAnsi="Arial"/>
          <w:b/>
          <w:bCs/>
          <w:i w:val="false"/>
          <w:iCs w:val="false"/>
          <w:caps w:val="false"/>
          <w:color w:val="1A2E4A"/>
          <w:sz w:val="22"/>
          <w:szCs w:val="22"/>
        </w:rPr>
        <w:t xml:space="preserve">    EQUITY TERMS AND RESTRICTIONS</w:t>
      </w:r>
    </w:p>
    <w:p>
      <w:pPr>
        <w:spacing w:after="60" w:before="180" w:line="276"/>
        <w:jc w:val="left"/>
      </w:pPr>
      <w:r>
        <w:rPr>
          <w:rFonts w:ascii="Arial" w:cs="Arial" w:eastAsia="Arial" w:hAnsi="Arial"/>
          <w:b/>
          <w:bCs/>
          <w:i w:val="false"/>
          <w:iCs w:val="false"/>
          <w:caps w:val="false"/>
          <w:color w:val="1A2E4A"/>
          <w:sz w:val="20"/>
          <w:szCs w:val="20"/>
        </w:rPr>
        <w:t xml:space="preserve">6.1  </w:t>
      </w:r>
      <w:r>
        <w:rPr>
          <w:rFonts w:ascii="Arial" w:cs="Arial" w:eastAsia="Arial" w:hAnsi="Arial"/>
          <w:b/>
          <w:bCs/>
          <w:i w:val="false"/>
          <w:iCs w:val="false"/>
          <w:caps w:val="false"/>
          <w:color w:val="5A5A5A"/>
          <w:sz w:val="20"/>
          <w:szCs w:val="20"/>
        </w:rPr>
        <w:t xml:space="preserve">Restrictions on Transfer.</w:t>
      </w:r>
    </w:p>
    <w:p>
      <w:pPr>
        <w:spacing w:after="60" w:before="60" w:line="300"/>
        <w:jc w:val="left"/>
      </w:pPr>
      <w:r>
        <w:rPr>
          <w:rFonts w:ascii="Arial" w:cs="Arial" w:eastAsia="Arial" w:hAnsi="Arial"/>
          <w:b w:val="false"/>
          <w:bCs w:val="false"/>
          <w:i w:val="false"/>
          <w:iCs w:val="false"/>
          <w:caps w:val="false"/>
          <w:color w:val="3A3A3A"/>
          <w:sz w:val="20"/>
          <w:szCs w:val="20"/>
        </w:rPr>
        <w:t xml:space="preserve">The Advisor shall not transfer, sell, pledge, or otherwise dispose of any Shares without the Company's prior written consent, except: (a) transfers to revocable trusts for estate planning; (b) as required by applicable law; or (c) following the Company's initial public offering.</w:t>
      </w:r>
    </w:p>
    <w:p>
      <w:pPr>
        <w:spacing w:after="60" w:before="180" w:line="276"/>
        <w:jc w:val="left"/>
      </w:pPr>
      <w:r>
        <w:rPr>
          <w:rFonts w:ascii="Arial" w:cs="Arial" w:eastAsia="Arial" w:hAnsi="Arial"/>
          <w:b/>
          <w:bCs/>
          <w:i w:val="false"/>
          <w:iCs w:val="false"/>
          <w:caps w:val="false"/>
          <w:color w:val="1A2E4A"/>
          <w:sz w:val="20"/>
          <w:szCs w:val="20"/>
        </w:rPr>
        <w:t xml:space="preserve">6.2  </w:t>
      </w:r>
      <w:r>
        <w:rPr>
          <w:rFonts w:ascii="Arial" w:cs="Arial" w:eastAsia="Arial" w:hAnsi="Arial"/>
          <w:b/>
          <w:bCs/>
          <w:i w:val="false"/>
          <w:iCs w:val="false"/>
          <w:caps w:val="false"/>
          <w:color w:val="5A5A5A"/>
          <w:sz w:val="20"/>
          <w:szCs w:val="20"/>
        </w:rPr>
        <w:t xml:space="preserve">Right of First Refusal.</w:t>
      </w:r>
    </w:p>
    <w:p>
      <w:pPr>
        <w:spacing w:after="60" w:before="60" w:line="300"/>
        <w:jc w:val="left"/>
      </w:pPr>
      <w:r>
        <w:rPr>
          <w:rFonts w:ascii="Arial" w:cs="Arial" w:eastAsia="Arial" w:hAnsi="Arial"/>
          <w:b w:val="false"/>
          <w:bCs w:val="false"/>
          <w:i w:val="false"/>
          <w:iCs w:val="false"/>
          <w:caps w:val="false"/>
          <w:color w:val="3A3A3A"/>
          <w:sz w:val="20"/>
          <w:szCs w:val="20"/>
        </w:rPr>
        <w:t xml:space="preserve">Before any transfer of Shares, the Advisor must offer the Company, then other stockholders, a right of first refusal at the proposed transfer price. This right must be exercised within twenty (20) Business Days.</w:t>
      </w:r>
    </w:p>
    <w:p>
      <w:pPr>
        <w:spacing w:after="60" w:before="180" w:line="276"/>
        <w:jc w:val="left"/>
      </w:pPr>
      <w:r>
        <w:rPr>
          <w:rFonts w:ascii="Arial" w:cs="Arial" w:eastAsia="Arial" w:hAnsi="Arial"/>
          <w:b/>
          <w:bCs/>
          <w:i w:val="false"/>
          <w:iCs w:val="false"/>
          <w:caps w:val="false"/>
          <w:color w:val="1A2E4A"/>
          <w:sz w:val="20"/>
          <w:szCs w:val="20"/>
        </w:rPr>
        <w:t xml:space="preserve">6.3  </w:t>
      </w:r>
      <w:r>
        <w:rPr>
          <w:rFonts w:ascii="Arial" w:cs="Arial" w:eastAsia="Arial" w:hAnsi="Arial"/>
          <w:b/>
          <w:bCs/>
          <w:i w:val="false"/>
          <w:iCs w:val="false"/>
          <w:caps w:val="false"/>
          <w:color w:val="5A5A5A"/>
          <w:sz w:val="20"/>
          <w:szCs w:val="20"/>
        </w:rPr>
        <w:t xml:space="preserve">Lock-Up.</w:t>
      </w:r>
    </w:p>
    <w:p>
      <w:pPr>
        <w:spacing w:after="60" w:before="60" w:line="300"/>
        <w:jc w:val="left"/>
      </w:pPr>
      <w:r>
        <w:rPr>
          <w:rFonts w:ascii="Arial" w:cs="Arial" w:eastAsia="Arial" w:hAnsi="Arial"/>
          <w:b w:val="false"/>
          <w:bCs w:val="false"/>
          <w:i w:val="false"/>
          <w:iCs w:val="false"/>
          <w:caps w:val="false"/>
          <w:color w:val="3A3A3A"/>
          <w:sz w:val="20"/>
          <w:szCs w:val="20"/>
        </w:rPr>
        <w:t xml:space="preserve">In connection with any public offering of the Company's securities, the Advisor agrees to enter into a lock-up agreement of up to [180] days as required by the underwriters.</w:t>
      </w:r>
    </w:p>
    <w:p>
      <w:pPr>
        <w:spacing w:after="60" w:before="180" w:line="276"/>
        <w:jc w:val="left"/>
      </w:pPr>
      <w:r>
        <w:rPr>
          <w:rFonts w:ascii="Arial" w:cs="Arial" w:eastAsia="Arial" w:hAnsi="Arial"/>
          <w:b/>
          <w:bCs/>
          <w:i w:val="false"/>
          <w:iCs w:val="false"/>
          <w:caps w:val="false"/>
          <w:color w:val="1A2E4A"/>
          <w:sz w:val="20"/>
          <w:szCs w:val="20"/>
        </w:rPr>
        <w:t xml:space="preserve">6.4  </w:t>
      </w:r>
      <w:r>
        <w:rPr>
          <w:rFonts w:ascii="Arial" w:cs="Arial" w:eastAsia="Arial" w:hAnsi="Arial"/>
          <w:b/>
          <w:bCs/>
          <w:i w:val="false"/>
          <w:iCs w:val="false"/>
          <w:caps w:val="false"/>
          <w:color w:val="5A5A5A"/>
          <w:sz w:val="20"/>
          <w:szCs w:val="20"/>
        </w:rPr>
        <w:t xml:space="preserve">Repurchase Right on Termination.</w:t>
      </w:r>
    </w:p>
    <w:p>
      <w:pPr>
        <w:spacing w:after="60" w:before="60" w:line="300"/>
        <w:jc w:val="left"/>
      </w:pPr>
      <w:r>
        <w:rPr>
          <w:rFonts w:ascii="Arial" w:cs="Arial" w:eastAsia="Arial" w:hAnsi="Arial"/>
          <w:b w:val="false"/>
          <w:bCs w:val="false"/>
          <w:i w:val="false"/>
          <w:iCs w:val="false"/>
          <w:caps w:val="false"/>
          <w:color w:val="3A3A3A"/>
          <w:sz w:val="20"/>
          <w:szCs w:val="20"/>
        </w:rPr>
        <w:t xml:space="preserve">The Company shall have the right to repurchase unvested Shares at par value (or, if options, such options shall be forfeited) upon any termination of the Advisor's engagement.</w:t>
      </w:r>
    </w:p>
    <w:p>
      <w:pPr>
        <w:spacing w:after="60" w:before="180" w:line="276"/>
        <w:jc w:val="left"/>
      </w:pPr>
      <w:r>
        <w:rPr>
          <w:rFonts w:ascii="Arial" w:cs="Arial" w:eastAsia="Arial" w:hAnsi="Arial"/>
          <w:b/>
          <w:bCs/>
          <w:i w:val="false"/>
          <w:iCs w:val="false"/>
          <w:caps w:val="false"/>
          <w:color w:val="1A2E4A"/>
          <w:sz w:val="20"/>
          <w:szCs w:val="20"/>
        </w:rPr>
        <w:t xml:space="preserve">6.5  </w:t>
      </w:r>
      <w:r>
        <w:rPr>
          <w:rFonts w:ascii="Arial" w:cs="Arial" w:eastAsia="Arial" w:hAnsi="Arial"/>
          <w:b/>
          <w:bCs/>
          <w:i w:val="false"/>
          <w:iCs w:val="false"/>
          <w:caps w:val="false"/>
          <w:color w:val="5A5A5A"/>
          <w:sz w:val="20"/>
          <w:szCs w:val="20"/>
        </w:rPr>
        <w:t xml:space="preserve">Tax Consequences.</w:t>
      </w:r>
    </w:p>
    <w:p>
      <w:pPr>
        <w:spacing w:after="60" w:before="60" w:line="300"/>
        <w:jc w:val="left"/>
      </w:pPr>
      <w:r>
        <w:rPr>
          <w:rFonts w:ascii="Arial" w:cs="Arial" w:eastAsia="Arial" w:hAnsi="Arial"/>
          <w:b w:val="false"/>
          <w:bCs w:val="false"/>
          <w:i w:val="false"/>
          <w:iCs w:val="false"/>
          <w:caps w:val="false"/>
          <w:color w:val="3A3A3A"/>
          <w:sz w:val="20"/>
          <w:szCs w:val="20"/>
        </w:rPr>
        <w:t xml:space="preserve">The Advisor acknowledges that the vesting and exercise of equity may trigger taxable events. The Advisor should consult a tax advisor. The Company shall not be responsible for any taxes arising from this Agreement. The Advisor may, within thirty (30) days of the Grant Date, file an election under Section 83(b) of the Code; the Company makes no representation as to the advisability of such election.</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w:t>
      </w:r>
      <w:r>
        <w:rPr>
          <w:rFonts w:ascii="Arial" w:cs="Arial" w:eastAsia="Arial" w:hAnsi="Arial"/>
          <w:b/>
          <w:bCs/>
          <w:i w:val="false"/>
          <w:iCs w:val="false"/>
          <w:caps w:val="false"/>
          <w:color w:val="1A2E4A"/>
          <w:sz w:val="22"/>
          <w:szCs w:val="22"/>
        </w:rPr>
        <w:t xml:space="preserve">    TERM AND TERMINATION</w:t>
      </w:r>
    </w:p>
    <w:p>
      <w:pPr>
        <w:spacing w:after="60" w:before="180" w:line="276"/>
        <w:jc w:val="left"/>
      </w:pPr>
      <w:r>
        <w:rPr>
          <w:rFonts w:ascii="Arial" w:cs="Arial" w:eastAsia="Arial" w:hAnsi="Arial"/>
          <w:b/>
          <w:bCs/>
          <w:i w:val="false"/>
          <w:iCs w:val="false"/>
          <w:caps w:val="false"/>
          <w:color w:val="1A2E4A"/>
          <w:sz w:val="20"/>
          <w:szCs w:val="20"/>
        </w:rPr>
        <w:t xml:space="preserve">7.1  </w:t>
      </w:r>
      <w:r>
        <w:rPr>
          <w:rFonts w:ascii="Arial" w:cs="Arial" w:eastAsia="Arial" w:hAnsi="Arial"/>
          <w:b/>
          <w:bCs/>
          <w:i w:val="false"/>
          <w:iCs w:val="false"/>
          <w:caps w:val="false"/>
          <w:color w:val="5A5A5A"/>
          <w:sz w:val="20"/>
          <w:szCs w:val="20"/>
        </w:rPr>
        <w:t xml:space="preserve">Term.</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shall commence on the Grant Date and continue for [two (2)] years, unless terminated earlier.</w:t>
      </w:r>
    </w:p>
    <w:p>
      <w:pPr>
        <w:spacing w:after="60" w:before="180" w:line="276"/>
        <w:jc w:val="left"/>
      </w:pPr>
      <w:r>
        <w:rPr>
          <w:rFonts w:ascii="Arial" w:cs="Arial" w:eastAsia="Arial" w:hAnsi="Arial"/>
          <w:b/>
          <w:bCs/>
          <w:i w:val="false"/>
          <w:iCs w:val="false"/>
          <w:caps w:val="false"/>
          <w:color w:val="1A2E4A"/>
          <w:sz w:val="20"/>
          <w:szCs w:val="20"/>
        </w:rPr>
        <w:t xml:space="preserve">7.2  </w:t>
      </w:r>
      <w:r>
        <w:rPr>
          <w:rFonts w:ascii="Arial" w:cs="Arial" w:eastAsia="Arial" w:hAnsi="Arial"/>
          <w:b/>
          <w:bCs/>
          <w:i w:val="false"/>
          <w:iCs w:val="false"/>
          <w:caps w:val="false"/>
          <w:color w:val="5A5A5A"/>
          <w:sz w:val="20"/>
          <w:szCs w:val="20"/>
        </w:rPr>
        <w:t xml:space="preserve">Termination by Company.</w:t>
      </w:r>
    </w:p>
    <w:p>
      <w:pPr>
        <w:spacing w:after="60" w:before="60" w:line="300"/>
        <w:jc w:val="left"/>
      </w:pPr>
      <w:r>
        <w:rPr>
          <w:rFonts w:ascii="Arial" w:cs="Arial" w:eastAsia="Arial" w:hAnsi="Arial"/>
          <w:b w:val="false"/>
          <w:bCs w:val="false"/>
          <w:i w:val="false"/>
          <w:iCs w:val="false"/>
          <w:caps w:val="false"/>
          <w:color w:val="3A3A3A"/>
          <w:sz w:val="20"/>
          <w:szCs w:val="20"/>
        </w:rPr>
        <w:t xml:space="preserve">Company may terminate for Cause immediately. Company may terminate without Cause on thirty (30) days' written notice.</w:t>
      </w:r>
    </w:p>
    <w:p>
      <w:pPr>
        <w:spacing w:after="60" w:before="180" w:line="276"/>
        <w:jc w:val="left"/>
      </w:pPr>
      <w:r>
        <w:rPr>
          <w:rFonts w:ascii="Arial" w:cs="Arial" w:eastAsia="Arial" w:hAnsi="Arial"/>
          <w:b/>
          <w:bCs/>
          <w:i w:val="false"/>
          <w:iCs w:val="false"/>
          <w:caps w:val="false"/>
          <w:color w:val="1A2E4A"/>
          <w:sz w:val="20"/>
          <w:szCs w:val="20"/>
        </w:rPr>
        <w:t xml:space="preserve">7.3  </w:t>
      </w:r>
      <w:r>
        <w:rPr>
          <w:rFonts w:ascii="Arial" w:cs="Arial" w:eastAsia="Arial" w:hAnsi="Arial"/>
          <w:b/>
          <w:bCs/>
          <w:i w:val="false"/>
          <w:iCs w:val="false"/>
          <w:caps w:val="false"/>
          <w:color w:val="5A5A5A"/>
          <w:sz w:val="20"/>
          <w:szCs w:val="20"/>
        </w:rPr>
        <w:t xml:space="preserve">Termination by Advisor.</w:t>
      </w:r>
    </w:p>
    <w:p>
      <w:pPr>
        <w:spacing w:after="60" w:before="60" w:line="300"/>
        <w:jc w:val="left"/>
      </w:pPr>
      <w:r>
        <w:rPr>
          <w:rFonts w:ascii="Arial" w:cs="Arial" w:eastAsia="Arial" w:hAnsi="Arial"/>
          <w:b w:val="false"/>
          <w:bCs w:val="false"/>
          <w:i w:val="false"/>
          <w:iCs w:val="false"/>
          <w:caps w:val="false"/>
          <w:color w:val="3A3A3A"/>
          <w:sz w:val="20"/>
          <w:szCs w:val="20"/>
        </w:rPr>
        <w:t xml:space="preserve">Advisor may terminate upon thirty (30) days' written notice. Vested equity shall be retained; unvested shall lapse.</w:t>
      </w:r>
    </w:p>
    <w:p>
      <w:pPr>
        <w:spacing w:after="60" w:before="180" w:line="276"/>
        <w:jc w:val="left"/>
      </w:pPr>
      <w:r>
        <w:rPr>
          <w:rFonts w:ascii="Arial" w:cs="Arial" w:eastAsia="Arial" w:hAnsi="Arial"/>
          <w:b/>
          <w:bCs/>
          <w:i w:val="false"/>
          <w:iCs w:val="false"/>
          <w:caps w:val="false"/>
          <w:color w:val="1A2E4A"/>
          <w:sz w:val="20"/>
          <w:szCs w:val="20"/>
        </w:rPr>
        <w:t xml:space="preserve">7.4  </w:t>
      </w:r>
      <w:r>
        <w:rPr>
          <w:rFonts w:ascii="Arial" w:cs="Arial" w:eastAsia="Arial" w:hAnsi="Arial"/>
          <w:b/>
          <w:bCs/>
          <w:i w:val="false"/>
          <w:iCs w:val="false"/>
          <w:caps w:val="false"/>
          <w:color w:val="5A5A5A"/>
          <w:sz w:val="20"/>
          <w:szCs w:val="20"/>
        </w:rPr>
        <w:t xml:space="preserve">Survival.</w:t>
      </w:r>
    </w:p>
    <w:p>
      <w:pPr>
        <w:spacing w:after="60" w:before="60" w:line="300"/>
        <w:jc w:val="left"/>
      </w:pPr>
      <w:r>
        <w:rPr>
          <w:rFonts w:ascii="Arial" w:cs="Arial" w:eastAsia="Arial" w:hAnsi="Arial"/>
          <w:b w:val="false"/>
          <w:bCs w:val="false"/>
          <w:i w:val="false"/>
          <w:iCs w:val="false"/>
          <w:caps w:val="false"/>
          <w:color w:val="3A3A3A"/>
          <w:sz w:val="20"/>
          <w:szCs w:val="20"/>
        </w:rPr>
        <w:t xml:space="preserve">Sections 5 (IP and Confidentiality), 6 (Equity Terms), and any accrued vesting rights shall survive termination.</w:t>
      </w:r>
    </w:p>
    <w:p>
      <w:pPr>
        <w:pBdr>
          <w:bottom w:val="single" w:color="1A2E4A" w:sz="4" w:space="4"/>
        </w:pBdr>
        <w:spacing w:after="140" w:before="320"/>
      </w:pPr>
      <w:r>
        <w:rPr>
          <w:rFonts w:ascii="Arial" w:cs="Arial" w:eastAsia="Arial" w:hAnsi="Arial"/>
          <w:b/>
          <w:bCs/>
          <w:i w:val="false"/>
          <w:iCs w:val="false"/>
          <w:caps/>
          <w:color w:val="1A2E4A"/>
          <w:sz w:val="22"/>
          <w:szCs w:val="22"/>
        </w:rPr>
        <w:t xml:space="preserve">ARTICLE VIII</w:t>
      </w:r>
      <w:r>
        <w:rPr>
          <w:rFonts w:ascii="Arial" w:cs="Arial" w:eastAsia="Arial" w:hAnsi="Arial"/>
          <w:b/>
          <w:bCs/>
          <w:i w:val="false"/>
          <w:iCs w:val="false"/>
          <w:caps w:val="false"/>
          <w:color w:val="1A2E4A"/>
          <w:sz w:val="22"/>
          <w:szCs w:val="22"/>
        </w:rPr>
        <w:t xml:space="preserve">    GENERAL PROVISIONS</w:t>
      </w:r>
    </w:p>
    <w:p>
      <w:pPr>
        <w:spacing w:after="60" w:before="180" w:line="276"/>
        <w:jc w:val="left"/>
      </w:pPr>
      <w:r>
        <w:rPr>
          <w:rFonts w:ascii="Arial" w:cs="Arial" w:eastAsia="Arial" w:hAnsi="Arial"/>
          <w:b/>
          <w:bCs/>
          <w:i w:val="false"/>
          <w:iCs w:val="false"/>
          <w:caps w:val="false"/>
          <w:color w:val="1A2E4A"/>
          <w:sz w:val="20"/>
          <w:szCs w:val="20"/>
        </w:rPr>
        <w:t xml:space="preserve">8.1  </w:t>
      </w:r>
      <w:r>
        <w:rPr>
          <w:rFonts w:ascii="Arial" w:cs="Arial" w:eastAsia="Arial" w:hAnsi="Arial"/>
          <w:b/>
          <w:bCs/>
          <w:i w:val="false"/>
          <w:iCs w:val="false"/>
          <w:caps w:val="false"/>
          <w:color w:val="5A5A5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3A3A3A"/>
          <w:sz w:val="20"/>
          <w:szCs w:val="20"/>
        </w:rPr>
        <w:t xml:space="preserve">Delaware law.</w:t>
      </w:r>
    </w:p>
    <w:p>
      <w:pPr>
        <w:spacing w:after="60" w:before="180" w:line="276"/>
        <w:jc w:val="left"/>
      </w:pPr>
      <w:r>
        <w:rPr>
          <w:rFonts w:ascii="Arial" w:cs="Arial" w:eastAsia="Arial" w:hAnsi="Arial"/>
          <w:b/>
          <w:bCs/>
          <w:i w:val="false"/>
          <w:iCs w:val="false"/>
          <w:caps w:val="false"/>
          <w:color w:val="1A2E4A"/>
          <w:sz w:val="20"/>
          <w:szCs w:val="20"/>
        </w:rPr>
        <w:t xml:space="preserve">8.2  </w:t>
      </w:r>
      <w:r>
        <w:rPr>
          <w:rFonts w:ascii="Arial" w:cs="Arial" w:eastAsia="Arial" w:hAnsi="Arial"/>
          <w:b/>
          <w:bCs/>
          <w:i w:val="false"/>
          <w:iCs w:val="false"/>
          <w:caps w:val="false"/>
          <w:color w:val="5A5A5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3A3A3A"/>
          <w:sz w:val="20"/>
          <w:szCs w:val="20"/>
        </w:rPr>
        <w:t xml:space="preserve">This Agreement and Schedule A are the entire agreement of the Parties.</w:t>
      </w:r>
    </w:p>
    <w:p>
      <w:pPr>
        <w:spacing w:after="60" w:before="180" w:line="276"/>
        <w:jc w:val="left"/>
      </w:pPr>
      <w:r>
        <w:rPr>
          <w:rFonts w:ascii="Arial" w:cs="Arial" w:eastAsia="Arial" w:hAnsi="Arial"/>
          <w:b/>
          <w:bCs/>
          <w:i w:val="false"/>
          <w:iCs w:val="false"/>
          <w:caps w:val="false"/>
          <w:color w:val="1A2E4A"/>
          <w:sz w:val="20"/>
          <w:szCs w:val="20"/>
        </w:rPr>
        <w:t xml:space="preserve">8.3  </w:t>
      </w:r>
      <w:r>
        <w:rPr>
          <w:rFonts w:ascii="Arial" w:cs="Arial" w:eastAsia="Arial" w:hAnsi="Arial"/>
          <w:b/>
          <w:bCs/>
          <w:i w:val="false"/>
          <w:iCs w:val="false"/>
          <w:caps w:val="false"/>
          <w:color w:val="5A5A5A"/>
          <w:sz w:val="20"/>
          <w:szCs w:val="20"/>
        </w:rPr>
        <w:t xml:space="preserve">Amendments.</w:t>
      </w:r>
    </w:p>
    <w:p>
      <w:pPr>
        <w:spacing w:after="60" w:before="60" w:line="300"/>
        <w:jc w:val="left"/>
      </w:pPr>
      <w:r>
        <w:rPr>
          <w:rFonts w:ascii="Arial" w:cs="Arial" w:eastAsia="Arial" w:hAnsi="Arial"/>
          <w:b w:val="false"/>
          <w:bCs w:val="false"/>
          <w:i w:val="false"/>
          <w:iCs w:val="false"/>
          <w:caps w:val="false"/>
          <w:color w:val="3A3A3A"/>
          <w:sz w:val="20"/>
          <w:szCs w:val="20"/>
        </w:rPr>
        <w:t xml:space="preserve">Written consent of both Parties required.</w:t>
      </w:r>
    </w:p>
    <w:p>
      <w:pPr>
        <w:spacing w:after="60" w:before="180" w:line="276"/>
        <w:jc w:val="left"/>
      </w:pPr>
      <w:r>
        <w:rPr>
          <w:rFonts w:ascii="Arial" w:cs="Arial" w:eastAsia="Arial" w:hAnsi="Arial"/>
          <w:b/>
          <w:bCs/>
          <w:i w:val="false"/>
          <w:iCs w:val="false"/>
          <w:caps w:val="false"/>
          <w:color w:val="1A2E4A"/>
          <w:sz w:val="20"/>
          <w:szCs w:val="20"/>
        </w:rPr>
        <w:t xml:space="preserve">8.4  </w:t>
      </w:r>
      <w:r>
        <w:rPr>
          <w:rFonts w:ascii="Arial" w:cs="Arial" w:eastAsia="Arial" w:hAnsi="Arial"/>
          <w:b/>
          <w:bCs/>
          <w:i w:val="false"/>
          <w:iCs w:val="false"/>
          <w:caps w:val="false"/>
          <w:color w:val="5A5A5A"/>
          <w:sz w:val="20"/>
          <w:szCs w:val="20"/>
        </w:rPr>
        <w:t xml:space="preserve">Counterparts.</w:t>
      </w:r>
    </w:p>
    <w:p>
      <w:pPr>
        <w:spacing w:after="60" w:before="60" w:line="300"/>
        <w:jc w:val="left"/>
      </w:pPr>
      <w:r>
        <w:rPr>
          <w:rFonts w:ascii="Arial" w:cs="Arial" w:eastAsia="Arial" w:hAnsi="Arial"/>
          <w:b w:val="false"/>
          <w:bCs w:val="false"/>
          <w:i w:val="false"/>
          <w:iCs w:val="false"/>
          <w:caps w:val="false"/>
          <w:color w:val="3A3A3A"/>
          <w:sz w:val="20"/>
          <w:szCs w:val="20"/>
        </w:rPr>
        <w:t xml:space="preserve">Electronic signatures are valid.</w:t>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A — ADVISORY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Area of Expertise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[e.g., Enterprise Sales / AI/ML / Media / Finance / Legal]</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Core Advisory Focus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[Describe the primary advisory mandate — e.g., opening enterprise channels in EMEA, advising on product-market fit, structuring investor relations]</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Monthly Commitment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[___] hours per month</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Formal Advisory Sessions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[Monthly / Quarterly] — [60]-minute structured sessions</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Board Attendance</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[Annual / Quarterly] — as requested with [5] Business Days' notice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Performance Metrics</w:t>
            </w:r>
          </w:p>
        </w:tc>
        <w:tc>
          <w:tcPr>
            <w:tcW w:type="dxa" w:w="6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[Optional: describe measurable milestones that may trigger discretionary acceleration]</w:t>
            </w:r>
          </w:p>
        </w:tc>
      </w:tr>
      <w:tr>
        <w:tc>
          <w:tcPr>
            <w:tcW w:type="dxa" w:w="320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Introductions Target</w:t>
            </w:r>
          </w:p>
        </w:tc>
        <w:tc>
          <w:tcPr>
            <w:tcW w:type="dxa" w:w="616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i w:val="false"/>
                <w:iCs w:val="false"/>
                <w:caps w:val="false"/>
                <w:color w:val="3A3A3A"/>
                <w:sz w:val="18"/>
                <w:szCs w:val="18"/>
              </w:rPr>
              <w:t xml:space="preserve">[Optional: target number of qualified introductions per quarter]</w:t>
            </w:r>
          </w:p>
        </w:tc>
      </w:tr>
    </w:tbl>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THE COMPANY</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StudioOS AI Holdings, Inc.</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ADVISOR</w:t>
      </w:r>
    </w:p>
    <w:p>
      <w:pPr>
        <w:spacing w:after="0" w:before="100" w:line="276"/>
        <w:jc w:val="left"/>
      </w:pPr>
    </w:p>
    <w:p>
      <w:pPr>
        <w:spacing w:after="40" w:before="60" w:line="276"/>
        <w:jc w:val="left"/>
      </w:pPr>
      <w:r>
        <w:rPr>
          <w:rFonts w:ascii="Arial" w:cs="Arial" w:eastAsia="Arial" w:hAnsi="Arial"/>
          <w:b/>
          <w:bCs/>
          <w:i w:val="false"/>
          <w:iCs w:val="false"/>
          <w:caps w:val="false"/>
          <w:color w:val="1A2E4A"/>
          <w:sz w:val="19"/>
          <w:szCs w:val="19"/>
        </w:rPr>
        <w:t xml:space="preserve">By:</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Name:</w:t>
      </w:r>
      <w:r>
        <w:rPr>
          <w:rFonts w:ascii="Arial" w:cs="Arial" w:eastAsia="Arial" w:hAnsi="Arial"/>
          <w:b w:val="false"/>
          <w:bCs w:val="false"/>
          <w:i w:val="false"/>
          <w:iCs w:val="false"/>
          <w:caps w:val="false"/>
          <w:color w:val="3A3A3A"/>
          <w:sz w:val="19"/>
          <w:szCs w:val="19"/>
        </w:rPr>
        <w:t xml:space="preserve">  ________________________________________</w:t>
      </w:r>
    </w:p>
    <w:p>
      <w:pPr>
        <w:spacing w:after="40" w:before="60" w:line="276"/>
        <w:jc w:val="left"/>
      </w:pPr>
      <w:r>
        <w:rPr>
          <w:rFonts w:ascii="Arial" w:cs="Arial" w:eastAsia="Arial" w:hAnsi="Arial"/>
          <w:b/>
          <w:bCs/>
          <w:i w:val="false"/>
          <w:iCs w:val="false"/>
          <w:caps w:val="false"/>
          <w:color w:val="1A2E4A"/>
          <w:sz w:val="19"/>
          <w:szCs w:val="19"/>
        </w:rPr>
        <w:t xml:space="preserve">Title:</w:t>
      </w:r>
      <w:r>
        <w:rPr>
          <w:rFonts w:ascii="Arial" w:cs="Arial" w:eastAsia="Arial" w:hAnsi="Arial"/>
          <w:b w:val="false"/>
          <w:bCs w:val="false"/>
          <w:i w:val="false"/>
          <w:iCs w:val="false"/>
          <w:caps w:val="false"/>
          <w:color w:val="3A3A3A"/>
          <w:sz w:val="19"/>
          <w:szCs w:val="19"/>
        </w:rPr>
        <w:t xml:space="preserve">    Individual / Authorized Signatory</w:t>
      </w:r>
    </w:p>
    <w:p>
      <w:pPr>
        <w:spacing w:after="20" w:before="20" w:line="276"/>
        <w:jc w:val="left"/>
      </w:pPr>
      <w:r>
        <w:rPr>
          <w:rFonts w:ascii="Arial" w:cs="Arial" w:eastAsia="Arial" w:hAnsi="Arial"/>
          <w:b w:val="false"/>
          <w:bCs w:val="false"/>
          <w:i/>
          <w:iCs/>
          <w:caps w:val="false"/>
          <w:color w:val="5A5A5A"/>
          <w:sz w:val="18"/>
          <w:szCs w:val="18"/>
        </w:rPr>
        <w:t xml:space="preserve">Entity: [Full Legal Name of Advisor]</w:t>
      </w:r>
    </w:p>
    <w:p>
      <w:pPr>
        <w:spacing w:after="40" w:before="60" w:line="276"/>
        <w:jc w:val="left"/>
      </w:pPr>
      <w:r>
        <w:rPr>
          <w:rFonts w:ascii="Arial" w:cs="Arial" w:eastAsia="Arial" w:hAnsi="Arial"/>
          <w:b/>
          <w:bCs/>
          <w:i w:val="false"/>
          <w:iCs w:val="false"/>
          <w:caps w:val="false"/>
          <w:color w:val="1A2E4A"/>
          <w:sz w:val="19"/>
          <w:szCs w:val="19"/>
        </w:rPr>
        <w:t xml:space="preserve">Date:</w:t>
      </w:r>
      <w:r>
        <w:rPr>
          <w:rFonts w:ascii="Arial" w:cs="Arial" w:eastAsia="Arial" w:hAnsi="Arial"/>
          <w:b w:val="false"/>
          <w:bCs w:val="false"/>
          <w:i w:val="false"/>
          <w:iCs w:val="false"/>
          <w:caps w:val="false"/>
          <w:color w:val="3A3A3A"/>
          <w:sz w:val="19"/>
          <w:szCs w:val="19"/>
        </w:rPr>
        <w:t xml:space="preserv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4" w:sz="4" w:space="4"/>
      </w:pBdr>
      <w:spacing w:after="0" w:before="0"/>
      <w:jc w:val="center"/>
    </w:pPr>
    <w:r>
      <w:rPr>
        <w:rFonts w:ascii="Arial" w:cs="Arial" w:eastAsia="Arial" w:hAnsi="Arial"/>
        <w:b w:val="false"/>
        <w:bCs w:val="false"/>
        <w:i w:val="false"/>
        <w:iCs w:val="false"/>
        <w:caps w:val="false"/>
        <w:color w:val="5A5A5A"/>
        <w:sz w:val="16"/>
        <w:szCs w:val="16"/>
      </w:rPr>
      <w:t xml:space="preserve">Confidential — StudioOS AI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4" w:sz="4" w:space="4"/>
      </w:pBdr>
      <w:spacing w:after="0" w:before="0"/>
      <w:jc w:val="left"/>
    </w:pPr>
    <w:r>
      <w:rPr>
        <w:rFonts w:ascii="Arial" w:cs="Arial" w:eastAsia="Arial" w:hAnsi="Arial"/>
        <w:b w:val="false"/>
        <w:bCs w:val="false"/>
        <w:i/>
        <w:iCs/>
        <w:caps w:val="false"/>
        <w:color w:val="5A5A5A"/>
        <w:sz w:val="16"/>
        <w:szCs w:val="16"/>
      </w:rPr>
      <w:t xml:space="preserve">Venture Share Agreement / FAST (Advisor) — StudioOS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3"/>
      <w:szCs w:val="23"/>
    </w:rPr>
  </w:style>
  <w:style w:type="paragraph" w:styleId="Heading3">
    <w:name w:val="Heading 3"/>
    <w:basedOn w:val="Normal"/>
    <w:next w:val="Normal"/>
    <w:qFormat/>
    <w:pPr>
      <w:spacing w:after="60" w:before="180"/>
      <w:outlineLvl w:val="2"/>
    </w:pPr>
    <w:rPr>
      <w:rFonts w:ascii="Arial" w:cs="Arial" w:eastAsia="Arial" w:hAnsi="Arial"/>
      <w:b/>
      <w:bCs/>
      <w:color w:val="5A5A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2026-05-01T19:26:14.127Z</dcterms:created>
  <dcterms:modified xsi:type="dcterms:W3CDTF">2026-05-01T19:26:14.127Z</dcterms:modified>
</cp:coreProperties>
</file>

<file path=docProps/custom.xml><?xml version="1.0" encoding="utf-8"?>
<Properties xmlns="http://schemas.openxmlformats.org/officeDocument/2006/custom-properties" xmlns:vt="http://schemas.openxmlformats.org/officeDocument/2006/docPropsVTypes"/>
</file>