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left"/>
      </w:pPr>
    </w:p>
    <w:p>
      <w:pPr>
        <w:spacing w:after="60" w:before="0"/>
        <w:jc w:val="center"/>
      </w:pPr>
      <w:r>
        <w:rPr>
          <w:rFonts w:ascii="Arial" w:cs="Arial" w:eastAsia="Arial" w:hAnsi="Arial"/>
          <w:b/>
          <w:bCs/>
          <w:i w:val="false"/>
          <w:iCs w:val="false"/>
          <w:caps/>
          <w:color w:val="5A5A5A"/>
          <w:sz w:val="20"/>
          <w:szCs w:val="20"/>
        </w:rPr>
        <w:t xml:space="preserve">STUDIOOS AI</w:t>
      </w:r>
    </w:p>
    <w:p>
      <w:pPr>
        <w:spacing w:after="60" w:before="0"/>
        <w:jc w:val="center"/>
      </w:pPr>
      <w:r>
        <w:rPr>
          <w:rFonts w:ascii="Arial" w:cs="Arial" w:eastAsia="Arial" w:hAnsi="Arial"/>
          <w:b/>
          <w:bCs/>
          <w:i w:val="false"/>
          <w:iCs w:val="false"/>
          <w:caps/>
          <w:color w:val="1A2E4A"/>
          <w:sz w:val="38"/>
          <w:szCs w:val="38"/>
        </w:rPr>
        <w:t xml:space="preserve">Engagement Letter</w:t>
      </w:r>
    </w:p>
    <w:p>
      <w:pPr>
        <w:spacing w:after="300" w:before="0"/>
        <w:jc w:val="center"/>
      </w:pPr>
      <w:r>
        <w:rPr>
          <w:rFonts w:ascii="Arial" w:cs="Arial" w:eastAsia="Arial" w:hAnsi="Arial"/>
          <w:b w:val="false"/>
          <w:bCs w:val="false"/>
          <w:i/>
          <w:iCs/>
          <w:caps w:val="false"/>
          <w:color w:val="5A5A5A"/>
          <w:sz w:val="22"/>
          <w:szCs w:val="22"/>
        </w:rPr>
        <w:t xml:space="preserve">Legal Counsel — Outside Legal Services</w:t>
      </w:r>
    </w:p>
    <w:p>
      <w:pPr>
        <w:pBdr>
          <w:bottom w:val="single" w:color="1A2E4A" w:sz="8" w:space="4"/>
        </w:pBdr>
        <w:spacing w:after="0" w:before="0"/>
        <w:jc w:val="center"/>
      </w:pPr>
      <w:r>
        <w:rPr>
          <w:rFonts w:ascii="Arial" w:cs="Arial" w:eastAsia="Arial" w:hAnsi="Arial"/>
          <w:b w:val="false"/>
          <w:bCs w:val="false"/>
          <w:i w:val="false"/>
          <w:iCs w:val="false"/>
          <w:caps w:val="false"/>
          <w:color w:val="111111"/>
          <w:sz w:val="20"/>
          <w:szCs w:val="20"/>
        </w:rPr>
        <w:t xml:space="preserve"/>
      </w:r>
    </w:p>
    <w:p>
      <w:pPr>
        <w:spacing w:after="0" w:before="3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Law Firm</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[LAW FIRM NAME] (the "Firm")</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Client</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Holdings, Inc. and affiliated entities as specified herein (the "Client")</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Scope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As described in Section 1 — general corporate, fund, and transaction matters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Billing Rate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 USD [___] per hour (see Schedule A)</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Retainer</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 (credited against fees)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State of [NEW YORK / DELAWARE]</w:t>
            </w:r>
          </w:p>
        </w:tc>
      </w:tr>
    </w:tbl>
    <w:p>
      <w:pPr>
        <w:spacing w:after="0" w:before="240" w:line="276"/>
        <w:jc w:val="left"/>
      </w:pPr>
    </w:p>
    <w:p>
      <w:pPr>
        <w:spacing w:after="40" w:before="100"/>
        <w:jc w:val="center"/>
      </w:pPr>
      <w:r>
        <w:rPr>
          <w:rFonts w:ascii="Arial" w:cs="Arial" w:eastAsia="Arial" w:hAnsi="Arial"/>
          <w:b/>
          <w:bCs/>
          <w:i w:val="false"/>
          <w:iCs w:val="false"/>
          <w:caps/>
          <w:color w:val="AA2222"/>
          <w:sz w:val="18"/>
          <w:szCs w:val="18"/>
        </w:rPr>
        <w:t xml:space="preserve">CONFIDENTIAL</w:t>
      </w:r>
    </w:p>
    <w:p>
      <w:pPr>
        <w:spacing w:after="60" w:before="0"/>
        <w:jc w:val="center"/>
      </w:pPr>
      <w:r>
        <w:rPr>
          <w:rFonts w:ascii="Arial" w:cs="Arial" w:eastAsia="Arial" w:hAnsi="Arial"/>
          <w:b w:val="false"/>
          <w:bCs w:val="false"/>
          <w:i/>
          <w:iCs/>
          <w:caps w:val="false"/>
          <w:color w:val="5A5A5A"/>
          <w:sz w:val="17"/>
          <w:szCs w:val="17"/>
        </w:rPr>
        <w:t xml:space="preserve">Date: [INSERT DATE]    Version: 1.0</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ENGAGEMENT LETTER — LEGAL COUNSEL</w:t>
      </w:r>
    </w:p>
    <w:p>
      <w:pPr>
        <w:spacing w:after="60" w:before="60" w:line="300"/>
        <w:jc w:val="left"/>
      </w:pPr>
      <w:r>
        <w:rPr>
          <w:rFonts w:ascii="Arial" w:cs="Arial" w:eastAsia="Arial" w:hAnsi="Arial"/>
          <w:b w:val="false"/>
          <w:bCs w:val="false"/>
          <w:i w:val="false"/>
          <w:iCs w:val="false"/>
          <w:caps w:val="false"/>
          <w:color w:val="3A3A3A"/>
          <w:sz w:val="20"/>
          <w:szCs w:val="20"/>
        </w:rPr>
        <w:t xml:space="preserve">[LAW FIRM LETTERHEAD]</w:t>
      </w:r>
    </w:p>
    <w:p>
      <w:pPr>
        <w:spacing w:after="0" w:before="80" w:line="276"/>
        <w:jc w:val="left"/>
      </w:pPr>
    </w:p>
    <w:p>
      <w:pPr>
        <w:spacing w:after="60" w:before="60" w:line="300"/>
        <w:jc w:val="left"/>
      </w:pPr>
      <w:r>
        <w:rPr>
          <w:rFonts w:ascii="Arial" w:cs="Arial" w:eastAsia="Arial" w:hAnsi="Arial"/>
          <w:b w:val="false"/>
          <w:bCs w:val="false"/>
          <w:i w:val="false"/>
          <w:iCs w:val="false"/>
          <w:caps w:val="false"/>
          <w:color w:val="3A3A3A"/>
          <w:sz w:val="20"/>
          <w:szCs w:val="20"/>
        </w:rPr>
        <w:t xml:space="preserve">[DATE]</w:t>
      </w:r>
    </w:p>
    <w:p>
      <w:pPr>
        <w:spacing w:after="0" w:before="60" w:line="276"/>
        <w:jc w:val="left"/>
      </w:pPr>
    </w:p>
    <w:p>
      <w:pPr>
        <w:spacing w:after="60" w:before="60" w:line="300"/>
        <w:jc w:val="left"/>
      </w:pPr>
      <w:r>
        <w:rPr>
          <w:rFonts w:ascii="Arial" w:cs="Arial" w:eastAsia="Arial" w:hAnsi="Arial"/>
          <w:b w:val="false"/>
          <w:bCs w:val="false"/>
          <w:i w:val="false"/>
          <w:iCs w:val="false"/>
          <w:caps w:val="false"/>
          <w:color w:val="3A3A3A"/>
          <w:sz w:val="20"/>
          <w:szCs w:val="20"/>
        </w:rPr>
        <w:t xml:space="preserve">StudioOS AI Holdings, Inc.
Attn: [NAME], [TITLE]
[ADDRESS]
[CITY, STATE, ZIP]</w:t>
      </w:r>
    </w:p>
    <w:p>
      <w:pPr>
        <w:spacing w:after="0" w:before="60" w:line="276"/>
        <w:jc w:val="left"/>
      </w:pPr>
    </w:p>
    <w:p>
      <w:pPr>
        <w:spacing w:after="60" w:before="60" w:line="300"/>
        <w:jc w:val="left"/>
      </w:pPr>
      <w:r>
        <w:rPr>
          <w:rFonts w:ascii="Arial" w:cs="Arial" w:eastAsia="Arial" w:hAnsi="Arial"/>
          <w:b w:val="false"/>
          <w:bCs w:val="false"/>
          <w:i w:val="false"/>
          <w:iCs w:val="false"/>
          <w:caps w:val="false"/>
          <w:color w:val="3A3A3A"/>
          <w:sz w:val="20"/>
          <w:szCs w:val="20"/>
        </w:rPr>
        <w:t xml:space="preserve">Re: Engagement of [LAW FIRM NAME] as Legal Counsel</w:t>
      </w:r>
    </w:p>
    <w:p>
      <w:pPr>
        <w:spacing w:after="0" w:before="60" w:line="276"/>
        <w:jc w:val="left"/>
      </w:pPr>
    </w:p>
    <w:p>
      <w:pPr>
        <w:spacing w:after="60" w:before="60" w:line="300"/>
        <w:jc w:val="left"/>
      </w:pPr>
      <w:r>
        <w:rPr>
          <w:rFonts w:ascii="Arial" w:cs="Arial" w:eastAsia="Arial" w:hAnsi="Arial"/>
          <w:b w:val="false"/>
          <w:bCs w:val="false"/>
          <w:i w:val="false"/>
          <w:iCs w:val="false"/>
          <w:caps w:val="false"/>
          <w:color w:val="3A3A3A"/>
          <w:sz w:val="20"/>
          <w:szCs w:val="20"/>
        </w:rPr>
        <w:t xml:space="preserve">Dear [NAME],</w:t>
      </w:r>
    </w:p>
    <w:p>
      <w:pPr>
        <w:spacing w:after="60" w:before="60" w:line="300"/>
        <w:jc w:val="left"/>
      </w:pPr>
      <w:r>
        <w:rPr>
          <w:rFonts w:ascii="Arial" w:cs="Arial" w:eastAsia="Arial" w:hAnsi="Arial"/>
          <w:b w:val="false"/>
          <w:bCs w:val="false"/>
          <w:i w:val="false"/>
          <w:iCs w:val="false"/>
          <w:caps w:val="false"/>
          <w:color w:val="3A3A3A"/>
          <w:sz w:val="20"/>
          <w:szCs w:val="20"/>
        </w:rPr>
        <w:t xml:space="preserve">We are pleased to confirm the terms of our engagement to provide legal services to StudioOS AI Holdings, Inc. ("StudioOS"), StudioOS AI Management Company, LLC, StudioOS AI GP, LLC, StudioOS AI Venture Fund I, LP, and their affiliated entities (collectively, the "Client"). This letter constitutes our engagement agreement and sets out the terms of our representation.</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w:t>
      </w:r>
      <w:r>
        <w:rPr>
          <w:rFonts w:ascii="Arial" w:cs="Arial" w:eastAsia="Arial" w:hAnsi="Arial"/>
          <w:b/>
          <w:bCs/>
          <w:i w:val="false"/>
          <w:iCs w:val="false"/>
          <w:caps w:val="false"/>
          <w:color w:val="1A2E4A"/>
          <w:sz w:val="22"/>
          <w:szCs w:val="22"/>
        </w:rPr>
        <w:t xml:space="preserve">    SCOPE OF ENGAGEMENT</w:t>
      </w:r>
    </w:p>
    <w:p>
      <w:pPr>
        <w:spacing w:after="60" w:before="180" w:line="276"/>
        <w:jc w:val="left"/>
      </w:pPr>
      <w:r>
        <w:rPr>
          <w:rFonts w:ascii="Arial" w:cs="Arial" w:eastAsia="Arial" w:hAnsi="Arial"/>
          <w:b/>
          <w:bCs/>
          <w:i w:val="false"/>
          <w:iCs w:val="false"/>
          <w:caps w:val="false"/>
          <w:color w:val="1A2E4A"/>
          <w:sz w:val="20"/>
          <w:szCs w:val="20"/>
        </w:rPr>
        <w:t xml:space="preserve">1.1  </w:t>
      </w:r>
      <w:r>
        <w:rPr>
          <w:rFonts w:ascii="Arial" w:cs="Arial" w:eastAsia="Arial" w:hAnsi="Arial"/>
          <w:b/>
          <w:bCs/>
          <w:i w:val="false"/>
          <w:iCs w:val="false"/>
          <w:caps w:val="false"/>
          <w:color w:val="5A5A5A"/>
          <w:sz w:val="20"/>
          <w:szCs w:val="20"/>
        </w:rPr>
        <w:t xml:space="preserve">General Scope.</w:t>
      </w:r>
    </w:p>
    <w:p>
      <w:pPr>
        <w:spacing w:after="60" w:before="60" w:line="300"/>
        <w:jc w:val="left"/>
      </w:pPr>
      <w:r>
        <w:rPr>
          <w:rFonts w:ascii="Arial" w:cs="Arial" w:eastAsia="Arial" w:hAnsi="Arial"/>
          <w:b w:val="false"/>
          <w:bCs w:val="false"/>
          <w:i w:val="false"/>
          <w:iCs w:val="false"/>
          <w:caps w:val="false"/>
          <w:color w:val="3A3A3A"/>
          <w:sz w:val="20"/>
          <w:szCs w:val="20"/>
        </w:rPr>
        <w:t xml:space="preserve">We are engaged to provide legal advice and services in connection with the following matters (subject to our acceptance of each specific matter): (a) general corporate and governance matters for the Client entities; (b) fund formation, operation, and investor relations for StudioOS AI Venture Fund I, LP and related vehicles; (c) venture and private equity investment transactions (including term sheet review, deal documentation, and closing); (d) commercial contracts, platform agreements, and technology licensing; (e) employment and executive compensation matters; (f) intellectual property protection and enforcement; (g) regulatory compliance, including securities law compliance; (h) merger, acquisition, and disposition transactions; and (i) such other matters as may be agreed in writing.</w:t>
      </w:r>
    </w:p>
    <w:p>
      <w:pPr>
        <w:spacing w:after="60" w:before="180" w:line="276"/>
        <w:jc w:val="left"/>
      </w:pPr>
      <w:r>
        <w:rPr>
          <w:rFonts w:ascii="Arial" w:cs="Arial" w:eastAsia="Arial" w:hAnsi="Arial"/>
          <w:b/>
          <w:bCs/>
          <w:i w:val="false"/>
          <w:iCs w:val="false"/>
          <w:caps w:val="false"/>
          <w:color w:val="1A2E4A"/>
          <w:sz w:val="20"/>
          <w:szCs w:val="20"/>
        </w:rPr>
        <w:t xml:space="preserve">1.2  </w:t>
      </w:r>
      <w:r>
        <w:rPr>
          <w:rFonts w:ascii="Arial" w:cs="Arial" w:eastAsia="Arial" w:hAnsi="Arial"/>
          <w:b/>
          <w:bCs/>
          <w:i w:val="false"/>
          <w:iCs w:val="false"/>
          <w:caps w:val="false"/>
          <w:color w:val="5A5A5A"/>
          <w:sz w:val="20"/>
          <w:szCs w:val="20"/>
        </w:rPr>
        <w:t xml:space="preserve">Matter-Specific Engagements.</w:t>
      </w:r>
    </w:p>
    <w:p>
      <w:pPr>
        <w:spacing w:after="60" w:before="60" w:line="300"/>
        <w:jc w:val="left"/>
      </w:pPr>
      <w:r>
        <w:rPr>
          <w:rFonts w:ascii="Arial" w:cs="Arial" w:eastAsia="Arial" w:hAnsi="Arial"/>
          <w:b w:val="false"/>
          <w:bCs w:val="false"/>
          <w:i w:val="false"/>
          <w:iCs w:val="false"/>
          <w:caps w:val="false"/>
          <w:color w:val="3A3A3A"/>
          <w:sz w:val="20"/>
          <w:szCs w:val="20"/>
        </w:rPr>
        <w:t xml:space="preserve">Each new matter will be described in a separate Matter Intake form, which will specify the scope, anticipated timeline, and budget. Work on a new matter will not commence until a Matter Intake form is executed by an authorized representative of the Client.</w:t>
      </w:r>
    </w:p>
    <w:p>
      <w:pPr>
        <w:spacing w:after="60" w:before="180" w:line="276"/>
        <w:jc w:val="left"/>
      </w:pPr>
      <w:r>
        <w:rPr>
          <w:rFonts w:ascii="Arial" w:cs="Arial" w:eastAsia="Arial" w:hAnsi="Arial"/>
          <w:b/>
          <w:bCs/>
          <w:i w:val="false"/>
          <w:iCs w:val="false"/>
          <w:caps w:val="false"/>
          <w:color w:val="1A2E4A"/>
          <w:sz w:val="20"/>
          <w:szCs w:val="20"/>
        </w:rPr>
        <w:t xml:space="preserve">1.3  </w:t>
      </w:r>
      <w:r>
        <w:rPr>
          <w:rFonts w:ascii="Arial" w:cs="Arial" w:eastAsia="Arial" w:hAnsi="Arial"/>
          <w:b/>
          <w:bCs/>
          <w:i w:val="false"/>
          <w:iCs w:val="false"/>
          <w:caps w:val="false"/>
          <w:color w:val="5A5A5A"/>
          <w:sz w:val="20"/>
          <w:szCs w:val="20"/>
        </w:rPr>
        <w:t xml:space="preserve">Limitations.</w:t>
      </w:r>
    </w:p>
    <w:p>
      <w:pPr>
        <w:spacing w:after="60" w:before="60" w:line="300"/>
        <w:jc w:val="left"/>
      </w:pPr>
      <w:r>
        <w:rPr>
          <w:rFonts w:ascii="Arial" w:cs="Arial" w:eastAsia="Arial" w:hAnsi="Arial"/>
          <w:b w:val="false"/>
          <w:bCs w:val="false"/>
          <w:i w:val="false"/>
          <w:iCs w:val="false"/>
          <w:caps w:val="false"/>
          <w:color w:val="3A3A3A"/>
          <w:sz w:val="20"/>
          <w:szCs w:val="20"/>
        </w:rPr>
        <w:t xml:space="preserve">Our engagement does not cover: (a) tax advice (unless a qualified tax attorney at the Firm is specifically engaged for tax matters); (b) advice on the laws of jurisdictions other than the United States (for which we will engage local counsel at Client's direction and expense); (c) advice unrelated to the legal matters described herein. The Firm expressly reserves the right to decline representation in any specific matter.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w:t>
      </w:r>
      <w:r>
        <w:rPr>
          <w:rFonts w:ascii="Arial" w:cs="Arial" w:eastAsia="Arial" w:hAnsi="Arial"/>
          <w:b/>
          <w:bCs/>
          <w:i w:val="false"/>
          <w:iCs w:val="false"/>
          <w:caps w:val="false"/>
          <w:color w:val="1A2E4A"/>
          <w:sz w:val="22"/>
          <w:szCs w:val="22"/>
        </w:rPr>
        <w:t xml:space="preserve">    PERSONNEL</w:t>
      </w:r>
    </w:p>
    <w:p>
      <w:pPr>
        <w:spacing w:after="60" w:before="180" w:line="276"/>
        <w:jc w:val="left"/>
      </w:pPr>
      <w:r>
        <w:rPr>
          <w:rFonts w:ascii="Arial" w:cs="Arial" w:eastAsia="Arial" w:hAnsi="Arial"/>
          <w:b/>
          <w:bCs/>
          <w:i w:val="false"/>
          <w:iCs w:val="false"/>
          <w:caps w:val="false"/>
          <w:color w:val="1A2E4A"/>
          <w:sz w:val="20"/>
          <w:szCs w:val="20"/>
        </w:rPr>
        <w:t xml:space="preserve">2.1  </w:t>
      </w:r>
      <w:r>
        <w:rPr>
          <w:rFonts w:ascii="Arial" w:cs="Arial" w:eastAsia="Arial" w:hAnsi="Arial"/>
          <w:b/>
          <w:bCs/>
          <w:i w:val="false"/>
          <w:iCs w:val="false"/>
          <w:caps w:val="false"/>
          <w:color w:val="5A5A5A"/>
          <w:sz w:val="20"/>
          <w:szCs w:val="20"/>
        </w:rPr>
        <w:t xml:space="preserve">Primary Attorneys.</w:t>
      </w:r>
    </w:p>
    <w:p>
      <w:pPr>
        <w:spacing w:after="60" w:before="60" w:line="300"/>
        <w:jc w:val="left"/>
      </w:pPr>
      <w:r>
        <w:rPr>
          <w:rFonts w:ascii="Arial" w:cs="Arial" w:eastAsia="Arial" w:hAnsi="Arial"/>
          <w:b w:val="false"/>
          <w:bCs w:val="false"/>
          <w:i w:val="false"/>
          <w:iCs w:val="false"/>
          <w:caps w:val="false"/>
          <w:color w:val="3A3A3A"/>
          <w:sz w:val="20"/>
          <w:szCs w:val="20"/>
        </w:rPr>
        <w:t xml:space="preserve">The following attorneys will lead the engagement:
• Lead Partner: [PARTNER NAME] — general corporate, fund, and governance matters
• Transactional Partner: [PARTNER NAME] — investment transactions and M&amp;A
• Technology Partner: [PARTNER NAME] — IP, platform, and commercial contracts</w:t>
      </w:r>
    </w:p>
    <w:p>
      <w:pPr>
        <w:spacing w:after="60" w:before="180" w:line="276"/>
        <w:jc w:val="left"/>
      </w:pPr>
      <w:r>
        <w:rPr>
          <w:rFonts w:ascii="Arial" w:cs="Arial" w:eastAsia="Arial" w:hAnsi="Arial"/>
          <w:b/>
          <w:bCs/>
          <w:i w:val="false"/>
          <w:iCs w:val="false"/>
          <w:caps w:val="false"/>
          <w:color w:val="1A2E4A"/>
          <w:sz w:val="20"/>
          <w:szCs w:val="20"/>
        </w:rPr>
        <w:t xml:space="preserve">2.2  </w:t>
      </w:r>
      <w:r>
        <w:rPr>
          <w:rFonts w:ascii="Arial" w:cs="Arial" w:eastAsia="Arial" w:hAnsi="Arial"/>
          <w:b/>
          <w:bCs/>
          <w:i w:val="false"/>
          <w:iCs w:val="false"/>
          <w:caps w:val="false"/>
          <w:color w:val="5A5A5A"/>
          <w:sz w:val="20"/>
          <w:szCs w:val="20"/>
        </w:rPr>
        <w:t xml:space="preserve">Staffing.</w:t>
      </w:r>
    </w:p>
    <w:p>
      <w:pPr>
        <w:spacing w:after="60" w:before="60" w:line="300"/>
        <w:jc w:val="left"/>
      </w:pPr>
      <w:r>
        <w:rPr>
          <w:rFonts w:ascii="Arial" w:cs="Arial" w:eastAsia="Arial" w:hAnsi="Arial"/>
          <w:b w:val="false"/>
          <w:bCs w:val="false"/>
          <w:i w:val="false"/>
          <w:iCs w:val="false"/>
          <w:caps w:val="false"/>
          <w:color w:val="3A3A3A"/>
          <w:sz w:val="20"/>
          <w:szCs w:val="20"/>
        </w:rPr>
        <w:t xml:space="preserve">We will staff matters as efficiently as possible, using associates and paralegals where appropriate under senior attorney supervision. We will consult with you before making any significant change to the staffing of a matter.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III</w:t>
      </w:r>
      <w:r>
        <w:rPr>
          <w:rFonts w:ascii="Arial" w:cs="Arial" w:eastAsia="Arial" w:hAnsi="Arial"/>
          <w:b/>
          <w:bCs/>
          <w:i w:val="false"/>
          <w:iCs w:val="false"/>
          <w:caps w:val="false"/>
          <w:color w:val="1A2E4A"/>
          <w:sz w:val="22"/>
          <w:szCs w:val="22"/>
        </w:rPr>
        <w:t xml:space="preserve">    FEES AND BILLING</w:t>
      </w:r>
    </w:p>
    <w:p>
      <w:pPr>
        <w:spacing w:after="60" w:before="180" w:line="276"/>
        <w:jc w:val="left"/>
      </w:pPr>
      <w:r>
        <w:rPr>
          <w:rFonts w:ascii="Arial" w:cs="Arial" w:eastAsia="Arial" w:hAnsi="Arial"/>
          <w:b/>
          <w:bCs/>
          <w:i w:val="false"/>
          <w:iCs w:val="false"/>
          <w:caps w:val="false"/>
          <w:color w:val="1A2E4A"/>
          <w:sz w:val="20"/>
          <w:szCs w:val="20"/>
        </w:rPr>
        <w:t xml:space="preserve">3.1  </w:t>
      </w:r>
      <w:r>
        <w:rPr>
          <w:rFonts w:ascii="Arial" w:cs="Arial" w:eastAsia="Arial" w:hAnsi="Arial"/>
          <w:b/>
          <w:bCs/>
          <w:i w:val="false"/>
          <w:iCs w:val="false"/>
          <w:caps w:val="false"/>
          <w:color w:val="5A5A5A"/>
          <w:sz w:val="20"/>
          <w:szCs w:val="20"/>
        </w:rPr>
        <w:t xml:space="preserve">Hourly Rates.</w:t>
      </w:r>
    </w:p>
    <w:p>
      <w:pPr>
        <w:spacing w:after="60" w:before="60" w:line="300"/>
        <w:jc w:val="left"/>
      </w:pPr>
      <w:r>
        <w:rPr>
          <w:rFonts w:ascii="Arial" w:cs="Arial" w:eastAsia="Arial" w:hAnsi="Arial"/>
          <w:b w:val="false"/>
          <w:bCs w:val="false"/>
          <w:i w:val="false"/>
          <w:iCs w:val="false"/>
          <w:caps w:val="false"/>
          <w:color w:val="3A3A3A"/>
          <w:sz w:val="20"/>
          <w:szCs w:val="20"/>
        </w:rPr>
        <w:t xml:space="preserve">Our current hourly billing rates are set forth in Schedule A. Rates are reviewed annually and may be adjusted on thirty (30) days' notice.</w:t>
      </w:r>
    </w:p>
    <w:p>
      <w:pPr>
        <w:spacing w:after="60" w:before="180" w:line="276"/>
        <w:jc w:val="left"/>
      </w:pPr>
      <w:r>
        <w:rPr>
          <w:rFonts w:ascii="Arial" w:cs="Arial" w:eastAsia="Arial" w:hAnsi="Arial"/>
          <w:b/>
          <w:bCs/>
          <w:i w:val="false"/>
          <w:iCs w:val="false"/>
          <w:caps w:val="false"/>
          <w:color w:val="1A2E4A"/>
          <w:sz w:val="20"/>
          <w:szCs w:val="20"/>
        </w:rPr>
        <w:t xml:space="preserve">3.2  </w:t>
      </w:r>
      <w:r>
        <w:rPr>
          <w:rFonts w:ascii="Arial" w:cs="Arial" w:eastAsia="Arial" w:hAnsi="Arial"/>
          <w:b/>
          <w:bCs/>
          <w:i w:val="false"/>
          <w:iCs w:val="false"/>
          <w:caps w:val="false"/>
          <w:color w:val="5A5A5A"/>
          <w:sz w:val="20"/>
          <w:szCs w:val="20"/>
        </w:rPr>
        <w:t xml:space="preserve">Alternative Fee Arrangements.</w:t>
      </w:r>
    </w:p>
    <w:p>
      <w:pPr>
        <w:spacing w:after="60" w:before="60" w:line="300"/>
        <w:jc w:val="left"/>
      </w:pPr>
      <w:r>
        <w:rPr>
          <w:rFonts w:ascii="Arial" w:cs="Arial" w:eastAsia="Arial" w:hAnsi="Arial"/>
          <w:b w:val="false"/>
          <w:bCs w:val="false"/>
          <w:i w:val="false"/>
          <w:iCs w:val="false"/>
          <w:caps w:val="false"/>
          <w:color w:val="3A3A3A"/>
          <w:sz w:val="20"/>
          <w:szCs w:val="20"/>
        </w:rPr>
        <w:t xml:space="preserve">For appropriate matters, we are willing to discuss alternative fee arrangements including fixed fees, capped fees, blended rates, or success-based components. Any alternative arrangement must be agreed in writing.</w:t>
      </w:r>
    </w:p>
    <w:p>
      <w:pPr>
        <w:spacing w:after="60" w:before="180" w:line="276"/>
        <w:jc w:val="left"/>
      </w:pPr>
      <w:r>
        <w:rPr>
          <w:rFonts w:ascii="Arial" w:cs="Arial" w:eastAsia="Arial" w:hAnsi="Arial"/>
          <w:b/>
          <w:bCs/>
          <w:i w:val="false"/>
          <w:iCs w:val="false"/>
          <w:caps w:val="false"/>
          <w:color w:val="1A2E4A"/>
          <w:sz w:val="20"/>
          <w:szCs w:val="20"/>
        </w:rPr>
        <w:t xml:space="preserve">3.3  </w:t>
      </w:r>
      <w:r>
        <w:rPr>
          <w:rFonts w:ascii="Arial" w:cs="Arial" w:eastAsia="Arial" w:hAnsi="Arial"/>
          <w:b/>
          <w:bCs/>
          <w:i w:val="false"/>
          <w:iCs w:val="false"/>
          <w:caps w:val="false"/>
          <w:color w:val="5A5A5A"/>
          <w:sz w:val="20"/>
          <w:szCs w:val="20"/>
        </w:rPr>
        <w:t xml:space="preserve">Retainer.</w:t>
      </w:r>
    </w:p>
    <w:p>
      <w:pPr>
        <w:spacing w:after="60" w:before="60" w:line="300"/>
        <w:jc w:val="left"/>
      </w:pPr>
      <w:r>
        <w:rPr>
          <w:rFonts w:ascii="Arial" w:cs="Arial" w:eastAsia="Arial" w:hAnsi="Arial"/>
          <w:b w:val="false"/>
          <w:bCs w:val="false"/>
          <w:i w:val="false"/>
          <w:iCs w:val="false"/>
          <w:caps w:val="false"/>
          <w:color w:val="3A3A3A"/>
          <w:sz w:val="20"/>
          <w:szCs w:val="20"/>
        </w:rPr>
        <w:t xml:space="preserve">We require an initial retainer of USD [___,000] (the "Retainer") upon execution of this letter. The Retainer will be held in our client trust account and applied against final invoices. If the Retainer is drawn down to below USD [___,000], we may request its replenishment.</w:t>
      </w:r>
    </w:p>
    <w:p>
      <w:pPr>
        <w:spacing w:after="60" w:before="180" w:line="276"/>
        <w:jc w:val="left"/>
      </w:pPr>
      <w:r>
        <w:rPr>
          <w:rFonts w:ascii="Arial" w:cs="Arial" w:eastAsia="Arial" w:hAnsi="Arial"/>
          <w:b/>
          <w:bCs/>
          <w:i w:val="false"/>
          <w:iCs w:val="false"/>
          <w:caps w:val="false"/>
          <w:color w:val="1A2E4A"/>
          <w:sz w:val="20"/>
          <w:szCs w:val="20"/>
        </w:rPr>
        <w:t xml:space="preserve">3.4  </w:t>
      </w:r>
      <w:r>
        <w:rPr>
          <w:rFonts w:ascii="Arial" w:cs="Arial" w:eastAsia="Arial" w:hAnsi="Arial"/>
          <w:b/>
          <w:bCs/>
          <w:i w:val="false"/>
          <w:iCs w:val="false"/>
          <w:caps w:val="false"/>
          <w:color w:val="5A5A5A"/>
          <w:sz w:val="20"/>
          <w:szCs w:val="20"/>
        </w:rPr>
        <w:t xml:space="preserve">Invoicing.</w:t>
      </w:r>
    </w:p>
    <w:p>
      <w:pPr>
        <w:spacing w:after="60" w:before="60" w:line="300"/>
        <w:jc w:val="left"/>
      </w:pPr>
      <w:r>
        <w:rPr>
          <w:rFonts w:ascii="Arial" w:cs="Arial" w:eastAsia="Arial" w:hAnsi="Arial"/>
          <w:b w:val="false"/>
          <w:bCs w:val="false"/>
          <w:i w:val="false"/>
          <w:iCs w:val="false"/>
          <w:caps w:val="false"/>
          <w:color w:val="3A3A3A"/>
          <w:sz w:val="20"/>
          <w:szCs w:val="20"/>
        </w:rPr>
        <w:t xml:space="preserve">We will invoice the Client monthly, or upon the completion of a matter. Invoices shall describe the services rendered and the time spent. Invoices are payable within thirty (30) days of receipt.</w:t>
      </w:r>
    </w:p>
    <w:p>
      <w:pPr>
        <w:spacing w:after="60" w:before="180" w:line="276"/>
        <w:jc w:val="left"/>
      </w:pPr>
      <w:r>
        <w:rPr>
          <w:rFonts w:ascii="Arial" w:cs="Arial" w:eastAsia="Arial" w:hAnsi="Arial"/>
          <w:b/>
          <w:bCs/>
          <w:i w:val="false"/>
          <w:iCs w:val="false"/>
          <w:caps w:val="false"/>
          <w:color w:val="1A2E4A"/>
          <w:sz w:val="20"/>
          <w:szCs w:val="20"/>
        </w:rPr>
        <w:t xml:space="preserve">3.5  </w:t>
      </w:r>
      <w:r>
        <w:rPr>
          <w:rFonts w:ascii="Arial" w:cs="Arial" w:eastAsia="Arial" w:hAnsi="Arial"/>
          <w:b/>
          <w:bCs/>
          <w:i w:val="false"/>
          <w:iCs w:val="false"/>
          <w:caps w:val="false"/>
          <w:color w:val="5A5A5A"/>
          <w:sz w:val="20"/>
          <w:szCs w:val="20"/>
        </w:rPr>
        <w:t xml:space="preserve">Expenses.</w:t>
      </w:r>
    </w:p>
    <w:p>
      <w:pPr>
        <w:spacing w:after="60" w:before="60" w:line="300"/>
        <w:jc w:val="left"/>
      </w:pPr>
      <w:r>
        <w:rPr>
          <w:rFonts w:ascii="Arial" w:cs="Arial" w:eastAsia="Arial" w:hAnsi="Arial"/>
          <w:b w:val="false"/>
          <w:bCs w:val="false"/>
          <w:i w:val="false"/>
          <w:iCs w:val="false"/>
          <w:caps w:val="false"/>
          <w:color w:val="3A3A3A"/>
          <w:sz w:val="20"/>
          <w:szCs w:val="20"/>
        </w:rPr>
        <w:t xml:space="preserve">We will bill reasonable out-of-pocket expenses (including filing fees, courier costs, travel, and third-party research services) at cost. Any single expense in excess of USD [1,000] will be pre-approved by the Client.</w:t>
      </w:r>
    </w:p>
    <w:p>
      <w:pPr>
        <w:spacing w:after="60" w:before="180" w:line="276"/>
        <w:jc w:val="left"/>
      </w:pPr>
      <w:r>
        <w:rPr>
          <w:rFonts w:ascii="Arial" w:cs="Arial" w:eastAsia="Arial" w:hAnsi="Arial"/>
          <w:b/>
          <w:bCs/>
          <w:i w:val="false"/>
          <w:iCs w:val="false"/>
          <w:caps w:val="false"/>
          <w:color w:val="1A2E4A"/>
          <w:sz w:val="20"/>
          <w:szCs w:val="20"/>
        </w:rPr>
        <w:t xml:space="preserve">3.6  </w:t>
      </w:r>
      <w:r>
        <w:rPr>
          <w:rFonts w:ascii="Arial" w:cs="Arial" w:eastAsia="Arial" w:hAnsi="Arial"/>
          <w:b/>
          <w:bCs/>
          <w:i w:val="false"/>
          <w:iCs w:val="false"/>
          <w:caps w:val="false"/>
          <w:color w:val="5A5A5A"/>
          <w:sz w:val="20"/>
          <w:szCs w:val="20"/>
        </w:rPr>
        <w:t xml:space="preserve">Disputed Invoices.</w:t>
      </w:r>
    </w:p>
    <w:p>
      <w:pPr>
        <w:spacing w:after="60" w:before="60" w:line="300"/>
        <w:jc w:val="left"/>
      </w:pPr>
      <w:r>
        <w:rPr>
          <w:rFonts w:ascii="Arial" w:cs="Arial" w:eastAsia="Arial" w:hAnsi="Arial"/>
          <w:b w:val="false"/>
          <w:bCs w:val="false"/>
          <w:i w:val="false"/>
          <w:iCs w:val="false"/>
          <w:caps w:val="false"/>
          <w:color w:val="3A3A3A"/>
          <w:sz w:val="20"/>
          <w:szCs w:val="20"/>
        </w:rPr>
        <w:t xml:space="preserve">If the Client disputes any portion of an invoice, it shall notify us within thirty (30) days of receipt, specifying the disputed amount and the reason. Undisputed portions shall be paid within the standard payment period.</w:t>
      </w:r>
    </w:p>
    <w:p>
      <w:pPr>
        <w:spacing w:after="60" w:before="180" w:line="276"/>
        <w:jc w:val="left"/>
      </w:pPr>
      <w:r>
        <w:rPr>
          <w:rFonts w:ascii="Arial" w:cs="Arial" w:eastAsia="Arial" w:hAnsi="Arial"/>
          <w:b/>
          <w:bCs/>
          <w:i w:val="false"/>
          <w:iCs w:val="false"/>
          <w:caps w:val="false"/>
          <w:color w:val="1A2E4A"/>
          <w:sz w:val="20"/>
          <w:szCs w:val="20"/>
        </w:rPr>
        <w:t xml:space="preserve">3.7  </w:t>
      </w:r>
      <w:r>
        <w:rPr>
          <w:rFonts w:ascii="Arial" w:cs="Arial" w:eastAsia="Arial" w:hAnsi="Arial"/>
          <w:b/>
          <w:bCs/>
          <w:i w:val="false"/>
          <w:iCs w:val="false"/>
          <w:caps w:val="false"/>
          <w:color w:val="5A5A5A"/>
          <w:sz w:val="20"/>
          <w:szCs w:val="20"/>
        </w:rPr>
        <w:t xml:space="preserve">Interest on Late Payment.</w:t>
      </w:r>
    </w:p>
    <w:p>
      <w:pPr>
        <w:spacing w:after="60" w:before="60" w:line="300"/>
        <w:jc w:val="left"/>
      </w:pPr>
      <w:r>
        <w:rPr>
          <w:rFonts w:ascii="Arial" w:cs="Arial" w:eastAsia="Arial" w:hAnsi="Arial"/>
          <w:b w:val="false"/>
          <w:bCs w:val="false"/>
          <w:i w:val="false"/>
          <w:iCs w:val="false"/>
          <w:caps w:val="false"/>
          <w:color w:val="3A3A3A"/>
          <w:sz w:val="20"/>
          <w:szCs w:val="20"/>
        </w:rPr>
        <w:t xml:space="preserve">Invoices not paid within thirty (30) days shall accrue interest at the rate of [1.5]% per month (or the maximum legal rate, if lower), calculated from the due date.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IV</w:t>
      </w:r>
      <w:r>
        <w:rPr>
          <w:rFonts w:ascii="Arial" w:cs="Arial" w:eastAsia="Arial" w:hAnsi="Arial"/>
          <w:b/>
          <w:bCs/>
          <w:i w:val="false"/>
          <w:iCs w:val="false"/>
          <w:caps w:val="false"/>
          <w:color w:val="1A2E4A"/>
          <w:sz w:val="22"/>
          <w:szCs w:val="22"/>
        </w:rPr>
        <w:t xml:space="preserve">    CONFLICT OF INTEREST</w:t>
      </w:r>
    </w:p>
    <w:p>
      <w:pPr>
        <w:spacing w:after="60" w:before="180" w:line="276"/>
        <w:jc w:val="left"/>
      </w:pPr>
      <w:r>
        <w:rPr>
          <w:rFonts w:ascii="Arial" w:cs="Arial" w:eastAsia="Arial" w:hAnsi="Arial"/>
          <w:b/>
          <w:bCs/>
          <w:i w:val="false"/>
          <w:iCs w:val="false"/>
          <w:caps w:val="false"/>
          <w:color w:val="1A2E4A"/>
          <w:sz w:val="20"/>
          <w:szCs w:val="20"/>
        </w:rPr>
        <w:t xml:space="preserve">4.1  </w:t>
      </w:r>
      <w:r>
        <w:rPr>
          <w:rFonts w:ascii="Arial" w:cs="Arial" w:eastAsia="Arial" w:hAnsi="Arial"/>
          <w:b/>
          <w:bCs/>
          <w:i w:val="false"/>
          <w:iCs w:val="false"/>
          <w:caps w:val="false"/>
          <w:color w:val="5A5A5A"/>
          <w:sz w:val="20"/>
          <w:szCs w:val="20"/>
        </w:rPr>
        <w:t xml:space="preserve">Conflict Check.</w:t>
      </w:r>
    </w:p>
    <w:p>
      <w:pPr>
        <w:spacing w:after="60" w:before="60" w:line="300"/>
        <w:jc w:val="left"/>
      </w:pPr>
      <w:r>
        <w:rPr>
          <w:rFonts w:ascii="Arial" w:cs="Arial" w:eastAsia="Arial" w:hAnsi="Arial"/>
          <w:b w:val="false"/>
          <w:bCs w:val="false"/>
          <w:i w:val="false"/>
          <w:iCs w:val="false"/>
          <w:caps w:val="false"/>
          <w:color w:val="3A3A3A"/>
          <w:sz w:val="20"/>
          <w:szCs w:val="20"/>
        </w:rPr>
        <w:t xml:space="preserve">Before commencing any engagement, we will conduct a conflict of interest check. We will notify you promptly of any actual or potential conflict.</w:t>
      </w:r>
    </w:p>
    <w:p>
      <w:pPr>
        <w:spacing w:after="60" w:before="180" w:line="276"/>
        <w:jc w:val="left"/>
      </w:pPr>
      <w:r>
        <w:rPr>
          <w:rFonts w:ascii="Arial" w:cs="Arial" w:eastAsia="Arial" w:hAnsi="Arial"/>
          <w:b/>
          <w:bCs/>
          <w:i w:val="false"/>
          <w:iCs w:val="false"/>
          <w:caps w:val="false"/>
          <w:color w:val="1A2E4A"/>
          <w:sz w:val="20"/>
          <w:szCs w:val="20"/>
        </w:rPr>
        <w:t xml:space="preserve">4.2  </w:t>
      </w:r>
      <w:r>
        <w:rPr>
          <w:rFonts w:ascii="Arial" w:cs="Arial" w:eastAsia="Arial" w:hAnsi="Arial"/>
          <w:b/>
          <w:bCs/>
          <w:i w:val="false"/>
          <w:iCs w:val="false"/>
          <w:caps w:val="false"/>
          <w:color w:val="5A5A5A"/>
          <w:sz w:val="20"/>
          <w:szCs w:val="20"/>
        </w:rPr>
        <w:t xml:space="preserve">Multi-Entity Representation.</w:t>
      </w:r>
    </w:p>
    <w:p>
      <w:pPr>
        <w:spacing w:after="60" w:before="60" w:line="300"/>
        <w:jc w:val="left"/>
      </w:pPr>
      <w:r>
        <w:rPr>
          <w:rFonts w:ascii="Arial" w:cs="Arial" w:eastAsia="Arial" w:hAnsi="Arial"/>
          <w:b w:val="false"/>
          <w:bCs w:val="false"/>
          <w:i w:val="false"/>
          <w:iCs w:val="false"/>
          <w:caps w:val="false"/>
          <w:color w:val="3A3A3A"/>
          <w:sz w:val="20"/>
          <w:szCs w:val="20"/>
        </w:rPr>
        <w:t xml:space="preserve">We understand that we will be representing multiple related entities (StudioOS AI Holdings, Inc., StudioOS AI GP, LLC, StudioOS AI Management Company, LLC, and the Fund). The Client acknowledges that: (a) in matters where the interests of the entities are aligned, joint representation is efficient; (b) if a conflict of interest arises between entities, we will notify all affected entities and each will need to seek independent counsel for the matter in conflict; and (c) this engagement letter does not constitute a waiver of any future conflict.</w:t>
      </w:r>
    </w:p>
    <w:p>
      <w:pPr>
        <w:spacing w:after="60" w:before="180" w:line="276"/>
        <w:jc w:val="left"/>
      </w:pPr>
      <w:r>
        <w:rPr>
          <w:rFonts w:ascii="Arial" w:cs="Arial" w:eastAsia="Arial" w:hAnsi="Arial"/>
          <w:b/>
          <w:bCs/>
          <w:i w:val="false"/>
          <w:iCs w:val="false"/>
          <w:caps w:val="false"/>
          <w:color w:val="1A2E4A"/>
          <w:sz w:val="20"/>
          <w:szCs w:val="20"/>
        </w:rPr>
        <w:t xml:space="preserve">4.3  </w:t>
      </w:r>
      <w:r>
        <w:rPr>
          <w:rFonts w:ascii="Arial" w:cs="Arial" w:eastAsia="Arial" w:hAnsi="Arial"/>
          <w:b/>
          <w:bCs/>
          <w:i w:val="false"/>
          <w:iCs w:val="false"/>
          <w:caps w:val="false"/>
          <w:color w:val="5A5A5A"/>
          <w:sz w:val="20"/>
          <w:szCs w:val="20"/>
        </w:rPr>
        <w:t xml:space="preserve">Future Clients.</w:t>
      </w:r>
    </w:p>
    <w:p>
      <w:pPr>
        <w:spacing w:after="60" w:before="60" w:line="300"/>
        <w:jc w:val="left"/>
      </w:pPr>
      <w:r>
        <w:rPr>
          <w:rFonts w:ascii="Arial" w:cs="Arial" w:eastAsia="Arial" w:hAnsi="Arial"/>
          <w:b w:val="false"/>
          <w:bCs w:val="false"/>
          <w:i w:val="false"/>
          <w:iCs w:val="false"/>
          <w:caps w:val="false"/>
          <w:color w:val="3A3A3A"/>
          <w:sz w:val="20"/>
          <w:szCs w:val="20"/>
        </w:rPr>
        <w:t xml:space="preserve">Subject to applicable professional responsibility rules, the Firm may represent portfolio companies of the Fund or other parties in matters unrelated to the Client's affairs. We will disclose any such representations to you if they create a conflict.</w:t>
      </w:r>
    </w:p>
    <w:p>
      <w:pPr>
        <w:spacing w:after="60" w:before="180" w:line="276"/>
        <w:jc w:val="left"/>
      </w:pPr>
      <w:r>
        <w:rPr>
          <w:rFonts w:ascii="Arial" w:cs="Arial" w:eastAsia="Arial" w:hAnsi="Arial"/>
          <w:b/>
          <w:bCs/>
          <w:i w:val="false"/>
          <w:iCs w:val="false"/>
          <w:caps w:val="false"/>
          <w:color w:val="1A2E4A"/>
          <w:sz w:val="20"/>
          <w:szCs w:val="20"/>
        </w:rPr>
        <w:t xml:space="preserve">4.4  </w:t>
      </w:r>
      <w:r>
        <w:rPr>
          <w:rFonts w:ascii="Arial" w:cs="Arial" w:eastAsia="Arial" w:hAnsi="Arial"/>
          <w:b/>
          <w:bCs/>
          <w:i w:val="false"/>
          <w:iCs w:val="false"/>
          <w:caps w:val="false"/>
          <w:color w:val="5A5A5A"/>
          <w:sz w:val="20"/>
          <w:szCs w:val="20"/>
        </w:rPr>
        <w:t xml:space="preserve">Advance Waiver.</w:t>
      </w:r>
    </w:p>
    <w:p>
      <w:pPr>
        <w:spacing w:after="60" w:before="60" w:line="300"/>
        <w:jc w:val="left"/>
      </w:pPr>
      <w:r>
        <w:rPr>
          <w:rFonts w:ascii="Arial" w:cs="Arial" w:eastAsia="Arial" w:hAnsi="Arial"/>
          <w:b w:val="false"/>
          <w:bCs w:val="false"/>
          <w:i w:val="false"/>
          <w:iCs w:val="false"/>
          <w:caps w:val="false"/>
          <w:color w:val="3A3A3A"/>
          <w:sz w:val="20"/>
          <w:szCs w:val="20"/>
        </w:rPr>
        <w:t xml:space="preserve">Where permitted by applicable professional responsibility rules, the Client provides advance consent for us to represent the Fund's portfolio companies in matters not directly adverse to the Client, provided we maintain appropriate information barriers.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w:t>
      </w:r>
      <w:r>
        <w:rPr>
          <w:rFonts w:ascii="Arial" w:cs="Arial" w:eastAsia="Arial" w:hAnsi="Arial"/>
          <w:b/>
          <w:bCs/>
          <w:i w:val="false"/>
          <w:iCs w:val="false"/>
          <w:caps w:val="false"/>
          <w:color w:val="1A2E4A"/>
          <w:sz w:val="22"/>
          <w:szCs w:val="22"/>
        </w:rPr>
        <w:t xml:space="preserve">    CONFIDENTIALITY AND ATTORNEY-CLIENT PRIVILEGE</w:t>
      </w:r>
    </w:p>
    <w:p>
      <w:pPr>
        <w:spacing w:after="60" w:before="180" w:line="276"/>
        <w:jc w:val="left"/>
      </w:pPr>
      <w:r>
        <w:rPr>
          <w:rFonts w:ascii="Arial" w:cs="Arial" w:eastAsia="Arial" w:hAnsi="Arial"/>
          <w:b/>
          <w:bCs/>
          <w:i w:val="false"/>
          <w:iCs w:val="false"/>
          <w:caps w:val="false"/>
          <w:color w:val="1A2E4A"/>
          <w:sz w:val="20"/>
          <w:szCs w:val="20"/>
        </w:rPr>
        <w:t xml:space="preserve">5.1  </w:t>
      </w:r>
      <w:r>
        <w:rPr>
          <w:rFonts w:ascii="Arial" w:cs="Arial" w:eastAsia="Arial" w:hAnsi="Arial"/>
          <w:b/>
          <w:bCs/>
          <w:i w:val="false"/>
          <w:iCs w:val="false"/>
          <w:caps w:val="false"/>
          <w:color w:val="5A5A5A"/>
          <w:sz w:val="20"/>
          <w:szCs w:val="20"/>
        </w:rPr>
        <w:t xml:space="preserve">Confidentiality.</w:t>
      </w:r>
    </w:p>
    <w:p>
      <w:pPr>
        <w:spacing w:after="60" w:before="60" w:line="300"/>
        <w:jc w:val="left"/>
      </w:pPr>
      <w:r>
        <w:rPr>
          <w:rFonts w:ascii="Arial" w:cs="Arial" w:eastAsia="Arial" w:hAnsi="Arial"/>
          <w:b w:val="false"/>
          <w:bCs w:val="false"/>
          <w:i w:val="false"/>
          <w:iCs w:val="false"/>
          <w:caps w:val="false"/>
          <w:color w:val="3A3A3A"/>
          <w:sz w:val="20"/>
          <w:szCs w:val="20"/>
        </w:rPr>
        <w:t xml:space="preserve">We will maintain the confidentiality of all Client communications and information in accordance with our professional obligations and applicable law. We will not disclose Client information to any third party without Client's consent, except as required by law or as necessary to perform the Services.</w:t>
      </w:r>
    </w:p>
    <w:p>
      <w:pPr>
        <w:spacing w:after="60" w:before="180" w:line="276"/>
        <w:jc w:val="left"/>
      </w:pPr>
      <w:r>
        <w:rPr>
          <w:rFonts w:ascii="Arial" w:cs="Arial" w:eastAsia="Arial" w:hAnsi="Arial"/>
          <w:b/>
          <w:bCs/>
          <w:i w:val="false"/>
          <w:iCs w:val="false"/>
          <w:caps w:val="false"/>
          <w:color w:val="1A2E4A"/>
          <w:sz w:val="20"/>
          <w:szCs w:val="20"/>
        </w:rPr>
        <w:t xml:space="preserve">5.2  </w:t>
      </w:r>
      <w:r>
        <w:rPr>
          <w:rFonts w:ascii="Arial" w:cs="Arial" w:eastAsia="Arial" w:hAnsi="Arial"/>
          <w:b/>
          <w:bCs/>
          <w:i w:val="false"/>
          <w:iCs w:val="false"/>
          <w:caps w:val="false"/>
          <w:color w:val="5A5A5A"/>
          <w:sz w:val="20"/>
          <w:szCs w:val="20"/>
        </w:rPr>
        <w:t xml:space="preserve">Privilege.</w:t>
      </w:r>
    </w:p>
    <w:p>
      <w:pPr>
        <w:spacing w:after="60" w:before="60" w:line="300"/>
        <w:jc w:val="left"/>
      </w:pPr>
      <w:r>
        <w:rPr>
          <w:rFonts w:ascii="Arial" w:cs="Arial" w:eastAsia="Arial" w:hAnsi="Arial"/>
          <w:b w:val="false"/>
          <w:bCs w:val="false"/>
          <w:i w:val="false"/>
          <w:iCs w:val="false"/>
          <w:caps w:val="false"/>
          <w:color w:val="3A3A3A"/>
          <w:sz w:val="20"/>
          <w:szCs w:val="20"/>
        </w:rPr>
        <w:t xml:space="preserve">Our communications with the Client will generally be protected by attorney-client privilege. The Client should take care not to share privileged communications with third parties, as doing so may waive the privilege. We will advise the Client on privilege matters as needed.</w:t>
      </w:r>
    </w:p>
    <w:p>
      <w:pPr>
        <w:spacing w:after="60" w:before="180" w:line="276"/>
        <w:jc w:val="left"/>
      </w:pPr>
      <w:r>
        <w:rPr>
          <w:rFonts w:ascii="Arial" w:cs="Arial" w:eastAsia="Arial" w:hAnsi="Arial"/>
          <w:b/>
          <w:bCs/>
          <w:i w:val="false"/>
          <w:iCs w:val="false"/>
          <w:caps w:val="false"/>
          <w:color w:val="1A2E4A"/>
          <w:sz w:val="20"/>
          <w:szCs w:val="20"/>
        </w:rPr>
        <w:t xml:space="preserve">5.3  </w:t>
      </w:r>
      <w:r>
        <w:rPr>
          <w:rFonts w:ascii="Arial" w:cs="Arial" w:eastAsia="Arial" w:hAnsi="Arial"/>
          <w:b/>
          <w:bCs/>
          <w:i w:val="false"/>
          <w:iCs w:val="false"/>
          <w:caps w:val="false"/>
          <w:color w:val="5A5A5A"/>
          <w:sz w:val="20"/>
          <w:szCs w:val="20"/>
        </w:rPr>
        <w:t xml:space="preserve">Document Retention.</w:t>
      </w:r>
    </w:p>
    <w:p>
      <w:pPr>
        <w:spacing w:after="60" w:before="60" w:line="300"/>
        <w:jc w:val="left"/>
      </w:pPr>
      <w:r>
        <w:rPr>
          <w:rFonts w:ascii="Arial" w:cs="Arial" w:eastAsia="Arial" w:hAnsi="Arial"/>
          <w:b w:val="false"/>
          <w:bCs w:val="false"/>
          <w:i w:val="false"/>
          <w:iCs w:val="false"/>
          <w:caps w:val="false"/>
          <w:color w:val="3A3A3A"/>
          <w:sz w:val="20"/>
          <w:szCs w:val="20"/>
        </w:rPr>
        <w:t xml:space="preserve">We will retain our files relating to the Client's matters for a period of seven (7) years following the close of each matter. Thereafter, files may be destroyed unless the Client instructs otherwise.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w:t>
      </w:r>
      <w:r>
        <w:rPr>
          <w:rFonts w:ascii="Arial" w:cs="Arial" w:eastAsia="Arial" w:hAnsi="Arial"/>
          <w:b/>
          <w:bCs/>
          <w:i w:val="false"/>
          <w:iCs w:val="false"/>
          <w:caps w:val="false"/>
          <w:color w:val="1A2E4A"/>
          <w:sz w:val="22"/>
          <w:szCs w:val="22"/>
        </w:rPr>
        <w:t xml:space="preserve">    TERMINATION</w:t>
      </w:r>
    </w:p>
    <w:p>
      <w:pPr>
        <w:spacing w:after="60" w:before="180" w:line="276"/>
        <w:jc w:val="left"/>
      </w:pPr>
      <w:r>
        <w:rPr>
          <w:rFonts w:ascii="Arial" w:cs="Arial" w:eastAsia="Arial" w:hAnsi="Arial"/>
          <w:b/>
          <w:bCs/>
          <w:i w:val="false"/>
          <w:iCs w:val="false"/>
          <w:caps w:val="false"/>
          <w:color w:val="1A2E4A"/>
          <w:sz w:val="20"/>
          <w:szCs w:val="20"/>
        </w:rPr>
        <w:t xml:space="preserve">6.1  </w:t>
      </w:r>
      <w:r>
        <w:rPr>
          <w:rFonts w:ascii="Arial" w:cs="Arial" w:eastAsia="Arial" w:hAnsi="Arial"/>
          <w:b/>
          <w:bCs/>
          <w:i w:val="false"/>
          <w:iCs w:val="false"/>
          <w:caps w:val="false"/>
          <w:color w:val="5A5A5A"/>
          <w:sz w:val="20"/>
          <w:szCs w:val="20"/>
        </w:rPr>
        <w:t xml:space="preserve">By Client.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Client may terminate this engagement at any time upon written notice. The Client shall pay all outstanding fees and expenses accrued through the date of termination.</w:t>
      </w:r>
    </w:p>
    <w:p>
      <w:pPr>
        <w:spacing w:after="60" w:before="180" w:line="276"/>
        <w:jc w:val="left"/>
      </w:pPr>
      <w:r>
        <w:rPr>
          <w:rFonts w:ascii="Arial" w:cs="Arial" w:eastAsia="Arial" w:hAnsi="Arial"/>
          <w:b/>
          <w:bCs/>
          <w:i w:val="false"/>
          <w:iCs w:val="false"/>
          <w:caps w:val="false"/>
          <w:color w:val="1A2E4A"/>
          <w:sz w:val="20"/>
          <w:szCs w:val="20"/>
        </w:rPr>
        <w:t xml:space="preserve">6.2  </w:t>
      </w:r>
      <w:r>
        <w:rPr>
          <w:rFonts w:ascii="Arial" w:cs="Arial" w:eastAsia="Arial" w:hAnsi="Arial"/>
          <w:b/>
          <w:bCs/>
          <w:i w:val="false"/>
          <w:iCs w:val="false"/>
          <w:caps w:val="false"/>
          <w:color w:val="5A5A5A"/>
          <w:sz w:val="20"/>
          <w:szCs w:val="20"/>
        </w:rPr>
        <w:t xml:space="preserve">By Firm.</w:t>
      </w:r>
    </w:p>
    <w:p>
      <w:pPr>
        <w:spacing w:after="60" w:before="60" w:line="300"/>
        <w:jc w:val="left"/>
      </w:pPr>
      <w:r>
        <w:rPr>
          <w:rFonts w:ascii="Arial" w:cs="Arial" w:eastAsia="Arial" w:hAnsi="Arial"/>
          <w:b w:val="false"/>
          <w:bCs w:val="false"/>
          <w:i w:val="false"/>
          <w:iCs w:val="false"/>
          <w:caps w:val="false"/>
          <w:color w:val="3A3A3A"/>
          <w:sz w:val="20"/>
          <w:szCs w:val="20"/>
        </w:rPr>
        <w:t xml:space="preserve">We reserve the right to withdraw from representation at any time, subject to professional responsibility rules, upon reasonable notice. We will withdraw if: (a) the Client fails to pay invoices; (b) the Client asks us to take action contrary to professional ethics; or (c) a conflict of interest arises that cannot be waived.</w:t>
      </w:r>
    </w:p>
    <w:p>
      <w:pPr>
        <w:spacing w:after="60" w:before="180" w:line="276"/>
        <w:jc w:val="left"/>
      </w:pPr>
      <w:r>
        <w:rPr>
          <w:rFonts w:ascii="Arial" w:cs="Arial" w:eastAsia="Arial" w:hAnsi="Arial"/>
          <w:b/>
          <w:bCs/>
          <w:i w:val="false"/>
          <w:iCs w:val="false"/>
          <w:caps w:val="false"/>
          <w:color w:val="1A2E4A"/>
          <w:sz w:val="20"/>
          <w:szCs w:val="20"/>
        </w:rPr>
        <w:t xml:space="preserve">6.3  </w:t>
      </w:r>
      <w:r>
        <w:rPr>
          <w:rFonts w:ascii="Arial" w:cs="Arial" w:eastAsia="Arial" w:hAnsi="Arial"/>
          <w:b/>
          <w:bCs/>
          <w:i w:val="false"/>
          <w:iCs w:val="false"/>
          <w:caps w:val="false"/>
          <w:color w:val="5A5A5A"/>
          <w:sz w:val="20"/>
          <w:szCs w:val="20"/>
        </w:rPr>
        <w:t xml:space="preserve">Effect of Termination.</w:t>
      </w:r>
    </w:p>
    <w:p>
      <w:pPr>
        <w:spacing w:after="60" w:before="60" w:line="300"/>
        <w:jc w:val="left"/>
      </w:pPr>
      <w:r>
        <w:rPr>
          <w:rFonts w:ascii="Arial" w:cs="Arial" w:eastAsia="Arial" w:hAnsi="Arial"/>
          <w:b w:val="false"/>
          <w:bCs w:val="false"/>
          <w:i w:val="false"/>
          <w:iCs w:val="false"/>
          <w:caps w:val="false"/>
          <w:color w:val="3A3A3A"/>
          <w:sz w:val="20"/>
          <w:szCs w:val="20"/>
        </w:rPr>
        <w:t xml:space="preserve">Upon termination, we will cooperate in the orderly transfer of matters to successor counsel and will deliver Client's files and property promptly.</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w:t>
      </w:r>
      <w:r>
        <w:rPr>
          <w:rFonts w:ascii="Arial" w:cs="Arial" w:eastAsia="Arial" w:hAnsi="Arial"/>
          <w:b/>
          <w:bCs/>
          <w:i w:val="false"/>
          <w:iCs w:val="false"/>
          <w:caps w:val="false"/>
          <w:color w:val="1A2E4A"/>
          <w:sz w:val="22"/>
          <w:szCs w:val="22"/>
        </w:rPr>
        <w:t xml:space="preserve">    GENERAL</w:t>
      </w:r>
    </w:p>
    <w:p>
      <w:pPr>
        <w:spacing w:after="60" w:before="180" w:line="276"/>
        <w:jc w:val="left"/>
      </w:pPr>
      <w:r>
        <w:rPr>
          <w:rFonts w:ascii="Arial" w:cs="Arial" w:eastAsia="Arial" w:hAnsi="Arial"/>
          <w:b/>
          <w:bCs/>
          <w:i w:val="false"/>
          <w:iCs w:val="false"/>
          <w:caps w:val="false"/>
          <w:color w:val="1A2E4A"/>
          <w:sz w:val="20"/>
          <w:szCs w:val="20"/>
        </w:rPr>
        <w:t xml:space="preserve">7.1  </w:t>
      </w:r>
      <w:r>
        <w:rPr>
          <w:rFonts w:ascii="Arial" w:cs="Arial" w:eastAsia="Arial" w:hAnsi="Arial"/>
          <w:b/>
          <w:bCs/>
          <w:i w:val="false"/>
          <w:iCs w:val="false"/>
          <w:caps w:val="false"/>
          <w:color w:val="5A5A5A"/>
          <w:sz w:val="20"/>
          <w:szCs w:val="20"/>
        </w:rPr>
        <w:t xml:space="preserve">Entire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Engagement Letter and Schedules constitute the entire agreement between the Firm and the Client with respect to the engagement.</w:t>
      </w:r>
    </w:p>
    <w:p>
      <w:pPr>
        <w:spacing w:after="60" w:before="180" w:line="276"/>
        <w:jc w:val="left"/>
      </w:pPr>
      <w:r>
        <w:rPr>
          <w:rFonts w:ascii="Arial" w:cs="Arial" w:eastAsia="Arial" w:hAnsi="Arial"/>
          <w:b/>
          <w:bCs/>
          <w:i w:val="false"/>
          <w:iCs w:val="false"/>
          <w:caps w:val="false"/>
          <w:color w:val="1A2E4A"/>
          <w:sz w:val="20"/>
          <w:szCs w:val="20"/>
        </w:rPr>
        <w:t xml:space="preserve">7.2  </w:t>
      </w:r>
      <w:r>
        <w:rPr>
          <w:rFonts w:ascii="Arial" w:cs="Arial" w:eastAsia="Arial" w:hAnsi="Arial"/>
          <w:b/>
          <w:bCs/>
          <w:i w:val="false"/>
          <w:iCs w:val="false"/>
          <w:caps w:val="false"/>
          <w:color w:val="5A5A5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3A3A3A"/>
          <w:sz w:val="20"/>
          <w:szCs w:val="20"/>
        </w:rPr>
        <w:t xml:space="preserve">This Engagement Letter is governed by the laws of the State of [New York / Delaware].</w:t>
      </w:r>
    </w:p>
    <w:p>
      <w:pPr>
        <w:spacing w:after="60" w:before="180" w:line="276"/>
        <w:jc w:val="left"/>
      </w:pPr>
      <w:r>
        <w:rPr>
          <w:rFonts w:ascii="Arial" w:cs="Arial" w:eastAsia="Arial" w:hAnsi="Arial"/>
          <w:b/>
          <w:bCs/>
          <w:i w:val="false"/>
          <w:iCs w:val="false"/>
          <w:caps w:val="false"/>
          <w:color w:val="1A2E4A"/>
          <w:sz w:val="20"/>
          <w:szCs w:val="20"/>
        </w:rPr>
        <w:t xml:space="preserve">7.3  </w:t>
      </w:r>
      <w:r>
        <w:rPr>
          <w:rFonts w:ascii="Arial" w:cs="Arial" w:eastAsia="Arial" w:hAnsi="Arial"/>
          <w:b/>
          <w:bCs/>
          <w:i w:val="false"/>
          <w:iCs w:val="false"/>
          <w:caps w:val="false"/>
          <w:color w:val="5A5A5A"/>
          <w:sz w:val="20"/>
          <w:szCs w:val="20"/>
        </w:rPr>
        <w:t xml:space="preserve">Fee Dispute Resolution.</w:t>
      </w:r>
    </w:p>
    <w:p>
      <w:pPr>
        <w:spacing w:after="60" w:before="60" w:line="300"/>
        <w:jc w:val="left"/>
      </w:pPr>
      <w:r>
        <w:rPr>
          <w:rFonts w:ascii="Arial" w:cs="Arial" w:eastAsia="Arial" w:hAnsi="Arial"/>
          <w:b w:val="false"/>
          <w:bCs w:val="false"/>
          <w:i w:val="false"/>
          <w:iCs w:val="false"/>
          <w:caps w:val="false"/>
          <w:color w:val="3A3A3A"/>
          <w:sz w:val="20"/>
          <w:szCs w:val="20"/>
        </w:rPr>
        <w:t xml:space="preserve">Any dispute regarding fees shall be submitted to the applicable state bar's fee arbitration programme before any litigation.</w:t>
      </w:r>
    </w:p>
    <w:p>
      <w:pPr>
        <w:spacing w:after="60" w:before="180" w:line="276"/>
        <w:jc w:val="left"/>
      </w:pPr>
      <w:r>
        <w:rPr>
          <w:rFonts w:ascii="Arial" w:cs="Arial" w:eastAsia="Arial" w:hAnsi="Arial"/>
          <w:b/>
          <w:bCs/>
          <w:i w:val="false"/>
          <w:iCs w:val="false"/>
          <w:caps w:val="false"/>
          <w:color w:val="1A2E4A"/>
          <w:sz w:val="20"/>
          <w:szCs w:val="20"/>
        </w:rPr>
        <w:t xml:space="preserve">7.4  </w:t>
      </w:r>
      <w:r>
        <w:rPr>
          <w:rFonts w:ascii="Arial" w:cs="Arial" w:eastAsia="Arial" w:hAnsi="Arial"/>
          <w:b/>
          <w:bCs/>
          <w:i w:val="false"/>
          <w:iCs w:val="false"/>
          <w:caps w:val="false"/>
          <w:color w:val="5A5A5A"/>
          <w:sz w:val="20"/>
          <w:szCs w:val="20"/>
        </w:rPr>
        <w:t xml:space="preserve">Electronic Communications.</w:t>
      </w:r>
    </w:p>
    <w:p>
      <w:pPr>
        <w:spacing w:after="60" w:before="60" w:line="300"/>
        <w:jc w:val="left"/>
      </w:pPr>
      <w:r>
        <w:rPr>
          <w:rFonts w:ascii="Arial" w:cs="Arial" w:eastAsia="Arial" w:hAnsi="Arial"/>
          <w:b w:val="false"/>
          <w:bCs w:val="false"/>
          <w:i w:val="false"/>
          <w:iCs w:val="false"/>
          <w:caps w:val="false"/>
          <w:color w:val="3A3A3A"/>
          <w:sz w:val="20"/>
          <w:szCs w:val="20"/>
        </w:rPr>
        <w:t xml:space="preserve">The Client consents to communications by email. We cannot guarantee the security of email and will use encrypted communications for sensitive matters.</w:t>
      </w:r>
    </w:p>
    <w:p>
      <w:pPr>
        <w:spacing w:after="0" w:before="80" w:line="276"/>
        <w:jc w:val="left"/>
      </w:pPr>
    </w:p>
    <w:p>
      <w:pPr>
        <w:spacing w:after="60" w:before="60" w:line="300"/>
        <w:jc w:val="left"/>
      </w:pPr>
      <w:r>
        <w:rPr>
          <w:rFonts w:ascii="Arial" w:cs="Arial" w:eastAsia="Arial" w:hAnsi="Arial"/>
          <w:b w:val="false"/>
          <w:bCs w:val="false"/>
          <w:i w:val="false"/>
          <w:iCs w:val="false"/>
          <w:caps w:val="false"/>
          <w:color w:val="3A3A3A"/>
          <w:sz w:val="20"/>
          <w:szCs w:val="20"/>
        </w:rPr>
        <w:t xml:space="preserve">Please sign and return a copy of this letter to confirm your acceptance of these terms. If you have any questions, please do not hesitate to contact us.</w:t>
      </w:r>
    </w:p>
    <w:p>
      <w:pPr>
        <w:spacing w:after="0" w:before="80" w:line="276"/>
        <w:jc w:val="left"/>
      </w:pPr>
    </w:p>
    <w:p>
      <w:pPr>
        <w:spacing w:after="60" w:before="60" w:line="300"/>
        <w:jc w:val="left"/>
      </w:pPr>
      <w:r>
        <w:rPr>
          <w:rFonts w:ascii="Arial" w:cs="Arial" w:eastAsia="Arial" w:hAnsi="Arial"/>
          <w:b w:val="false"/>
          <w:bCs w:val="false"/>
          <w:i w:val="false"/>
          <w:iCs w:val="false"/>
          <w:caps w:val="false"/>
          <w:color w:val="3A3A3A"/>
          <w:sz w:val="20"/>
          <w:szCs w:val="20"/>
        </w:rPr>
        <w:t xml:space="preserve">Yours sincerely,</w:t>
      </w:r>
    </w:p>
    <w:p>
      <w:pPr>
        <w:spacing w:after="0" w:before="120" w:line="276"/>
        <w:jc w:val="left"/>
      </w:pPr>
    </w:p>
    <w:p>
      <w:pPr>
        <w:spacing w:after="60" w:before="60" w:line="300"/>
        <w:jc w:val="left"/>
      </w:pPr>
      <w:r>
        <w:rPr>
          <w:rFonts w:ascii="Arial" w:cs="Arial" w:eastAsia="Arial" w:hAnsi="Arial"/>
          <w:b w:val="false"/>
          <w:bCs w:val="false"/>
          <w:i w:val="false"/>
          <w:iCs w:val="false"/>
          <w:caps w:val="false"/>
          <w:color w:val="3A3A3A"/>
          <w:sz w:val="20"/>
          <w:szCs w:val="20"/>
        </w:rPr>
        <w:t xml:space="preserve">[PARTNER NAME]</w:t>
      </w:r>
    </w:p>
    <w:p>
      <w:pPr>
        <w:spacing w:after="60" w:before="60" w:line="300"/>
        <w:jc w:val="left"/>
      </w:pPr>
      <w:r>
        <w:rPr>
          <w:rFonts w:ascii="Arial" w:cs="Arial" w:eastAsia="Arial" w:hAnsi="Arial"/>
          <w:b w:val="false"/>
          <w:bCs w:val="false"/>
          <w:i w:val="false"/>
          <w:iCs w:val="false"/>
          <w:caps w:val="false"/>
          <w:color w:val="3A3A3A"/>
          <w:sz w:val="20"/>
          <w:szCs w:val="20"/>
        </w:rPr>
        <w:t xml:space="preserve">[LAW FIRM NAME]</w:t>
      </w:r>
    </w:p>
    <w:p>
      <w:pPr>
        <w:spacing w:after="60" w:before="60" w:line="300"/>
        <w:jc w:val="left"/>
      </w:pPr>
      <w:r>
        <w:rPr>
          <w:rFonts w:ascii="Arial" w:cs="Arial" w:eastAsia="Arial" w:hAnsi="Arial"/>
          <w:b w:val="false"/>
          <w:bCs w:val="false"/>
          <w:i w:val="false"/>
          <w:iCs w:val="false"/>
          <w:caps w:val="false"/>
          <w:color w:val="3A3A3A"/>
          <w:sz w:val="20"/>
          <w:szCs w:val="20"/>
        </w:rPr>
        <w:t xml:space="preserve">[ADDRESS]</w:t>
      </w:r>
    </w:p>
    <w:p>
      <w:pPr>
        <w:spacing w:after="60" w:before="60" w:line="300"/>
        <w:jc w:val="left"/>
      </w:pPr>
      <w:r>
        <w:rPr>
          <w:rFonts w:ascii="Arial" w:cs="Arial" w:eastAsia="Arial" w:hAnsi="Arial"/>
          <w:b w:val="false"/>
          <w:bCs w:val="false"/>
          <w:i w:val="false"/>
          <w:iCs w:val="false"/>
          <w:caps w:val="false"/>
          <w:color w:val="3A3A3A"/>
          <w:sz w:val="20"/>
          <w:szCs w:val="20"/>
        </w:rPr>
        <w:t xml:space="preserve">[EMAIL] | [PHONE]</w:t>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SCHEDULE A — BILLING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Senior Partner</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per hour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Partner</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per hour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Senior Associate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per hour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Associate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per hour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Paralegal</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per hour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Law Clerk</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per hour</w:t>
            </w:r>
          </w:p>
        </w:tc>
      </w:tr>
    </w:tbl>
    <w:p>
      <w:pPr>
        <w:spacing w:after="0" w:before="80" w:line="276"/>
        <w:jc w:val="left"/>
      </w:pP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CLIENT ACCEPTANCE</w:t>
      </w:r>
    </w:p>
    <w:p>
      <w:pPr>
        <w:spacing w:after="60" w:before="60" w:line="300"/>
        <w:jc w:val="left"/>
      </w:pPr>
      <w:r>
        <w:rPr>
          <w:rFonts w:ascii="Arial" w:cs="Arial" w:eastAsia="Arial" w:hAnsi="Arial"/>
          <w:b w:val="false"/>
          <w:bCs w:val="false"/>
          <w:i w:val="false"/>
          <w:iCs w:val="false"/>
          <w:caps w:val="false"/>
          <w:color w:val="3A3A3A"/>
          <w:sz w:val="20"/>
          <w:szCs w:val="20"/>
        </w:rPr>
        <w:t xml:space="preserve">The undersigned hereby confirms acceptance of the terms of this Engagement Letter on behalf of StudioOS AI Holdings, Inc. and affiliated entities:</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STUDIOOS AI HOLDINGS, INC.</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StudioOS AI Holdings, Inc.</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4" w:sz="4" w:space="4"/>
      </w:pBdr>
      <w:spacing w:after="0" w:before="0"/>
      <w:jc w:val="center"/>
    </w:pPr>
    <w:r>
      <w:rPr>
        <w:rFonts w:ascii="Arial" w:cs="Arial" w:eastAsia="Arial" w:hAnsi="Arial"/>
        <w:b w:val="false"/>
        <w:bCs w:val="false"/>
        <w:i w:val="false"/>
        <w:iCs w:val="false"/>
        <w:caps w:val="false"/>
        <w:color w:val="5A5A5A"/>
        <w:sz w:val="16"/>
        <w:szCs w:val="16"/>
      </w:rPr>
      <w:t xml:space="preserve">Confidential — StudioOS AI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spacing w:after="0" w:before="0"/>
      <w:jc w:val="left"/>
    </w:pPr>
    <w:r>
      <w:rPr>
        <w:rFonts w:ascii="Arial" w:cs="Arial" w:eastAsia="Arial" w:hAnsi="Arial"/>
        <w:b w:val="false"/>
        <w:bCs w:val="false"/>
        <w:i/>
        <w:iCs/>
        <w:caps w:val="false"/>
        <w:color w:val="5A5A5A"/>
        <w:sz w:val="16"/>
        <w:szCs w:val="16"/>
      </w:rPr>
      <w:t xml:space="preserve">Engagement Letter (Legal Counsel) — StudioOS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3"/>
      <w:szCs w:val="23"/>
    </w:rPr>
  </w:style>
  <w:style w:type="paragraph" w:styleId="Heading3">
    <w:name w:val="Heading 3"/>
    <w:basedOn w:val="Normal"/>
    <w:next w:val="Normal"/>
    <w:qFormat/>
    <w:pPr>
      <w:spacing w:after="60" w:before="180"/>
      <w:outlineLvl w:val="2"/>
    </w:pPr>
    <w:rPr>
      <w:rFonts w:ascii="Arial" w:cs="Arial" w:eastAsia="Arial" w:hAnsi="Arial"/>
      <w:b/>
      <w:b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2026-05-01T19:26:14.397Z</dcterms:created>
  <dcterms:modified xsi:type="dcterms:W3CDTF">2026-05-01T19:26:14.397Z</dcterms:modified>
</cp:coreProperties>
</file>

<file path=docProps/custom.xml><?xml version="1.0" encoding="utf-8"?>
<Properties xmlns="http://schemas.openxmlformats.org/officeDocument/2006/custom-properties" xmlns:vt="http://schemas.openxmlformats.org/officeDocument/2006/docPropsVTypes"/>
</file>