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line="276"/>
        <w:jc w:val="left"/>
      </w:pPr>
    </w:p>
    <w:p>
      <w:pPr>
        <w:spacing w:after="60" w:before="0"/>
        <w:jc w:val="center"/>
      </w:pPr>
      <w:r>
        <w:rPr>
          <w:rFonts w:ascii="Arial" w:cs="Arial" w:eastAsia="Arial" w:hAnsi="Arial"/>
          <w:b/>
          <w:bCs/>
          <w:i w:val="false"/>
          <w:iCs w:val="false"/>
          <w:caps/>
          <w:color w:val="5A5A5A"/>
          <w:sz w:val="20"/>
          <w:szCs w:val="20"/>
        </w:rPr>
        <w:t xml:space="preserve">STUDIOOS AI</w:t>
      </w:r>
    </w:p>
    <w:p>
      <w:pPr>
        <w:spacing w:after="60" w:before="0"/>
        <w:jc w:val="center"/>
      </w:pPr>
      <w:r>
        <w:rPr>
          <w:rFonts w:ascii="Arial" w:cs="Arial" w:eastAsia="Arial" w:hAnsi="Arial"/>
          <w:b/>
          <w:bCs/>
          <w:i w:val="false"/>
          <w:iCs w:val="false"/>
          <w:caps/>
          <w:color w:val="1A2E4A"/>
          <w:sz w:val="38"/>
          <w:szCs w:val="38"/>
        </w:rPr>
        <w:t xml:space="preserve">White-Label Service Agreement</w:t>
      </w:r>
    </w:p>
    <w:p>
      <w:pPr>
        <w:spacing w:after="300" w:before="0"/>
        <w:jc w:val="center"/>
      </w:pPr>
      <w:r>
        <w:rPr>
          <w:rFonts w:ascii="Arial" w:cs="Arial" w:eastAsia="Arial" w:hAnsi="Arial"/>
          <w:b w:val="false"/>
          <w:bCs w:val="false"/>
          <w:i/>
          <w:iCs/>
          <w:caps w:val="false"/>
          <w:color w:val="5A5A5A"/>
          <w:sz w:val="22"/>
          <w:szCs w:val="22"/>
        </w:rPr>
        <w:t xml:space="preserve">Technical Partner — StudioOS AI Platform</w:t>
      </w:r>
    </w:p>
    <w:p>
      <w:pPr>
        <w:pBdr>
          <w:bottom w:val="single" w:color="1A2E4A" w:sz="8" w:space="4"/>
        </w:pBdr>
        <w:spacing w:after="0" w:before="0"/>
        <w:jc w:val="center"/>
      </w:pPr>
      <w:r>
        <w:rPr>
          <w:rFonts w:ascii="Arial" w:cs="Arial" w:eastAsia="Arial" w:hAnsi="Arial"/>
          <w:b w:val="false"/>
          <w:bCs w:val="false"/>
          <w:i w:val="false"/>
          <w:iCs w:val="false"/>
          <w:caps w:val="false"/>
          <w:color w:val="111111"/>
          <w:sz w:val="20"/>
          <w:szCs w:val="20"/>
        </w:rPr>
        <w:t xml:space="preserve"/>
      </w:r>
    </w:p>
    <w:p>
      <w:pPr>
        <w:spacing w:after="0" w:before="300" w:line="276"/>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Licensor</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StudioOS AI Holdings, Inc., a Delaware corporation (the "Licensor")</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Licensee</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[TECHNICAL PARTNER FULL LEGAL NAME] (the "Licensee")</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Licensed Platform</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StudioOS AI Platform (the "Platform")</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License Type</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Non-exclusive white-label distribution and sub-licensing right</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Territory</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[GEOGRAPHIC TERRITORY]</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License Fee</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USD [___,000] per [month / quarter] + [___]% of Sub-Licence Revenue</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Initial Term</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[3] years from the Effective Date</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Governing Law</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State of Delaware, United States of America</w:t>
            </w:r>
          </w:p>
        </w:tc>
      </w:tr>
    </w:tbl>
    <w:p>
      <w:pPr>
        <w:spacing w:after="0" w:before="240" w:line="276"/>
        <w:jc w:val="left"/>
      </w:pPr>
    </w:p>
    <w:p>
      <w:pPr>
        <w:spacing w:after="40" w:before="100"/>
        <w:jc w:val="center"/>
      </w:pPr>
      <w:r>
        <w:rPr>
          <w:rFonts w:ascii="Arial" w:cs="Arial" w:eastAsia="Arial" w:hAnsi="Arial"/>
          <w:b/>
          <w:bCs/>
          <w:i w:val="false"/>
          <w:iCs w:val="false"/>
          <w:caps/>
          <w:color w:val="AA2222"/>
          <w:sz w:val="18"/>
          <w:szCs w:val="18"/>
        </w:rPr>
        <w:t xml:space="preserve">CONFIDENTIAL</w:t>
      </w:r>
    </w:p>
    <w:p>
      <w:pPr>
        <w:spacing w:after="60" w:before="0"/>
        <w:jc w:val="center"/>
      </w:pPr>
      <w:r>
        <w:rPr>
          <w:rFonts w:ascii="Arial" w:cs="Arial" w:eastAsia="Arial" w:hAnsi="Arial"/>
          <w:b w:val="false"/>
          <w:bCs w:val="false"/>
          <w:i/>
          <w:iCs/>
          <w:caps w:val="false"/>
          <w:color w:val="5A5A5A"/>
          <w:sz w:val="17"/>
          <w:szCs w:val="17"/>
        </w:rPr>
        <w:t xml:space="preserve">Date: [INSERT DATE]    Version: 1.0</w:t>
      </w:r>
    </w:p>
    <w:p>
      <w:pPr>
        <w:spacing w:after="0" w:before="0"/>
      </w:pPr>
      <w:r>
        <w:br w:type="page"/>
      </w:r>
    </w:p>
    <w:p>
      <w:pPr>
        <w:pStyle w:val="Heading1"/>
        <w:pBdr>
          <w:bottom w:val="single" w:color="1A2E4A" w:sz="8" w:space="4"/>
        </w:pBdr>
        <w:spacing w:after="120" w:before="320"/>
      </w:pPr>
      <w:r>
        <w:rPr>
          <w:rFonts w:ascii="Arial" w:cs="Arial" w:eastAsia="Arial" w:hAnsi="Arial"/>
          <w:b/>
          <w:bCs/>
          <w:i w:val="false"/>
          <w:iCs w:val="false"/>
          <w:caps/>
          <w:color w:val="1A2E4A"/>
          <w:sz w:val="28"/>
          <w:szCs w:val="28"/>
        </w:rPr>
        <w:t xml:space="preserve">WHITE-LABEL SERVICE AGREEMENT</w:t>
      </w:r>
    </w:p>
    <w:p>
      <w:pPr>
        <w:spacing w:after="60" w:before="60" w:line="300"/>
        <w:jc w:val="left"/>
      </w:pPr>
      <w:r>
        <w:rPr>
          <w:rFonts w:ascii="Arial" w:cs="Arial" w:eastAsia="Arial" w:hAnsi="Arial"/>
          <w:b w:val="false"/>
          <w:bCs w:val="false"/>
          <w:i w:val="false"/>
          <w:iCs w:val="false"/>
          <w:caps w:val="false"/>
          <w:color w:val="3A3A3A"/>
          <w:sz w:val="20"/>
          <w:szCs w:val="20"/>
        </w:rPr>
        <w:t xml:space="preserve">This White-Label Service Agreement (this "Agreement") is entered into as of [DATE] (the "Effective Date") between StudioOS AI Holdings, Inc., a Delaware corporation ("Licensor"), and [TECHNICAL PARTNER FULL LEGAL NAME], a [entity type] organized under the laws of [jurisdiction] ("Licensee"). This Agreement governs Licensee's right to access, rebrand, and sub-license the StudioOS AI Platform to end customers.</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w:t>
      </w:r>
      <w:r>
        <w:rPr>
          <w:rFonts w:ascii="Arial" w:cs="Arial" w:eastAsia="Arial" w:hAnsi="Arial"/>
          <w:b/>
          <w:bCs/>
          <w:i w:val="false"/>
          <w:iCs w:val="false"/>
          <w:caps w:val="false"/>
          <w:color w:val="1A2E4A"/>
          <w:sz w:val="22"/>
          <w:szCs w:val="22"/>
        </w:rPr>
        <w:t xml:space="preserve">    DEFINITIONS</w:t>
      </w:r>
    </w:p>
    <w:p>
      <w:pPr>
        <w:spacing w:after="55" w:before="55" w:line="290"/>
        <w:ind w:left="360" w:hanging="0"/>
        <w:jc w:val="left"/>
      </w:pPr>
      <w:r>
        <w:rPr>
          <w:rFonts w:ascii="Arial" w:cs="Arial" w:eastAsia="Arial" w:hAnsi="Arial"/>
          <w:b/>
          <w:bCs/>
          <w:i w:val="false"/>
          <w:iCs w:val="false"/>
          <w:caps w:val="false"/>
          <w:color w:val="1A2E4A"/>
          <w:sz w:val="20"/>
          <w:szCs w:val="20"/>
        </w:rPr>
        <w:t xml:space="preserve">"Branded Platform"</w:t>
      </w:r>
      <w:r>
        <w:rPr>
          <w:rFonts w:ascii="Arial" w:cs="Arial" w:eastAsia="Arial" w:hAnsi="Arial"/>
          <w:b w:val="false"/>
          <w:bCs w:val="false"/>
          <w:i w:val="false"/>
          <w:iCs w:val="false"/>
          <w:caps w:val="false"/>
          <w:color w:val="3A3A3A"/>
          <w:sz w:val="20"/>
          <w:szCs w:val="20"/>
        </w:rPr>
        <w:t xml:space="preserve"> means the Platform as rebranded by Licensee under Licensee's own trade name, in accordance with the technical and branding guidelines set forth in Schedule C.</w:t>
      </w:r>
    </w:p>
    <w:p>
      <w:pPr>
        <w:spacing w:after="55" w:before="55" w:line="290"/>
        <w:ind w:left="360" w:hanging="0"/>
        <w:jc w:val="left"/>
      </w:pPr>
      <w:r>
        <w:rPr>
          <w:rFonts w:ascii="Arial" w:cs="Arial" w:eastAsia="Arial" w:hAnsi="Arial"/>
          <w:b/>
          <w:bCs/>
          <w:i w:val="false"/>
          <w:iCs w:val="false"/>
          <w:caps w:val="false"/>
          <w:color w:val="1A2E4A"/>
          <w:sz w:val="20"/>
          <w:szCs w:val="20"/>
        </w:rPr>
        <w:t xml:space="preserve">"Data Processing Agreement"</w:t>
      </w:r>
      <w:r>
        <w:rPr>
          <w:rFonts w:ascii="Arial" w:cs="Arial" w:eastAsia="Arial" w:hAnsi="Arial"/>
          <w:b w:val="false"/>
          <w:bCs w:val="false"/>
          <w:i w:val="false"/>
          <w:iCs w:val="false"/>
          <w:caps w:val="false"/>
          <w:color w:val="3A3A3A"/>
          <w:sz w:val="20"/>
          <w:szCs w:val="20"/>
        </w:rPr>
        <w:t xml:space="preserve"> means the data processing agreement attached as Exhibit A, governing the processing of personal data in connection with the Platform.</w:t>
      </w:r>
    </w:p>
    <w:p>
      <w:pPr>
        <w:spacing w:after="55" w:before="55" w:line="290"/>
        <w:ind w:left="360" w:hanging="0"/>
        <w:jc w:val="left"/>
      </w:pPr>
      <w:r>
        <w:rPr>
          <w:rFonts w:ascii="Arial" w:cs="Arial" w:eastAsia="Arial" w:hAnsi="Arial"/>
          <w:b/>
          <w:bCs/>
          <w:i w:val="false"/>
          <w:iCs w:val="false"/>
          <w:caps w:val="false"/>
          <w:color w:val="1A2E4A"/>
          <w:sz w:val="20"/>
          <w:szCs w:val="20"/>
        </w:rPr>
        <w:t xml:space="preserve">"End Customer"</w:t>
      </w:r>
      <w:r>
        <w:rPr>
          <w:rFonts w:ascii="Arial" w:cs="Arial" w:eastAsia="Arial" w:hAnsi="Arial"/>
          <w:b w:val="false"/>
          <w:bCs w:val="false"/>
          <w:i w:val="false"/>
          <w:iCs w:val="false"/>
          <w:caps w:val="false"/>
          <w:color w:val="3A3A3A"/>
          <w:sz w:val="20"/>
          <w:szCs w:val="20"/>
        </w:rPr>
        <w:t xml:space="preserve"> means any third party to whom Licensee sub-licenses the Branded Platform.</w:t>
      </w:r>
    </w:p>
    <w:p>
      <w:pPr>
        <w:spacing w:after="55" w:before="55" w:line="290"/>
        <w:ind w:left="360" w:hanging="0"/>
        <w:jc w:val="left"/>
      </w:pPr>
      <w:r>
        <w:rPr>
          <w:rFonts w:ascii="Arial" w:cs="Arial" w:eastAsia="Arial" w:hAnsi="Arial"/>
          <w:b/>
          <w:bCs/>
          <w:i w:val="false"/>
          <w:iCs w:val="false"/>
          <w:caps w:val="false"/>
          <w:color w:val="1A2E4A"/>
          <w:sz w:val="20"/>
          <w:szCs w:val="20"/>
        </w:rPr>
        <w:t xml:space="preserve">"End Customer Agreement"</w:t>
      </w:r>
      <w:r>
        <w:rPr>
          <w:rFonts w:ascii="Arial" w:cs="Arial" w:eastAsia="Arial" w:hAnsi="Arial"/>
          <w:b w:val="false"/>
          <w:bCs w:val="false"/>
          <w:i w:val="false"/>
          <w:iCs w:val="false"/>
          <w:caps w:val="false"/>
          <w:color w:val="3A3A3A"/>
          <w:sz w:val="20"/>
          <w:szCs w:val="20"/>
        </w:rPr>
        <w:t xml:space="preserve"> means the agreement between Licensee and each End Customer governing the use of the Branded Platform, which must comply with the minimum terms in Schedule D.</w:t>
      </w:r>
    </w:p>
    <w:p>
      <w:pPr>
        <w:spacing w:after="55" w:before="55" w:line="290"/>
        <w:ind w:left="360" w:hanging="0"/>
        <w:jc w:val="left"/>
      </w:pPr>
      <w:r>
        <w:rPr>
          <w:rFonts w:ascii="Arial" w:cs="Arial" w:eastAsia="Arial" w:hAnsi="Arial"/>
          <w:b/>
          <w:bCs/>
          <w:i w:val="false"/>
          <w:iCs w:val="false"/>
          <w:caps w:val="false"/>
          <w:color w:val="1A2E4A"/>
          <w:sz w:val="20"/>
          <w:szCs w:val="20"/>
        </w:rPr>
        <w:t xml:space="preserve">"License Fee"</w:t>
      </w:r>
      <w:r>
        <w:rPr>
          <w:rFonts w:ascii="Arial" w:cs="Arial" w:eastAsia="Arial" w:hAnsi="Arial"/>
          <w:b w:val="false"/>
          <w:bCs w:val="false"/>
          <w:i w:val="false"/>
          <w:iCs w:val="false"/>
          <w:caps w:val="false"/>
          <w:color w:val="3A3A3A"/>
          <w:sz w:val="20"/>
          <w:szCs w:val="20"/>
        </w:rPr>
        <w:t xml:space="preserve"> means the monthly or quarterly fee payable by Licensee to Licensor as set forth in Schedule B.</w:t>
      </w:r>
    </w:p>
    <w:p>
      <w:pPr>
        <w:spacing w:after="55" w:before="55" w:line="290"/>
        <w:ind w:left="360" w:hanging="0"/>
        <w:jc w:val="left"/>
      </w:pPr>
      <w:r>
        <w:rPr>
          <w:rFonts w:ascii="Arial" w:cs="Arial" w:eastAsia="Arial" w:hAnsi="Arial"/>
          <w:b/>
          <w:bCs/>
          <w:i w:val="false"/>
          <w:iCs w:val="false"/>
          <w:caps w:val="false"/>
          <w:color w:val="1A2E4A"/>
          <w:sz w:val="20"/>
          <w:szCs w:val="20"/>
        </w:rPr>
        <w:t xml:space="preserve">"Platform"</w:t>
      </w:r>
      <w:r>
        <w:rPr>
          <w:rFonts w:ascii="Arial" w:cs="Arial" w:eastAsia="Arial" w:hAnsi="Arial"/>
          <w:b w:val="false"/>
          <w:bCs w:val="false"/>
          <w:i w:val="false"/>
          <w:iCs w:val="false"/>
          <w:caps w:val="false"/>
          <w:color w:val="3A3A3A"/>
          <w:sz w:val="20"/>
          <w:szCs w:val="20"/>
        </w:rPr>
        <w:t xml:space="preserve"> means the StudioOS AI platform, including all software, APIs, data models, documentation, and associated technology, as described in Schedule A.</w:t>
      </w:r>
    </w:p>
    <w:p>
      <w:pPr>
        <w:spacing w:after="55" w:before="55" w:line="290"/>
        <w:ind w:left="360" w:hanging="0"/>
        <w:jc w:val="left"/>
      </w:pPr>
      <w:r>
        <w:rPr>
          <w:rFonts w:ascii="Arial" w:cs="Arial" w:eastAsia="Arial" w:hAnsi="Arial"/>
          <w:b/>
          <w:bCs/>
          <w:i w:val="false"/>
          <w:iCs w:val="false"/>
          <w:caps w:val="false"/>
          <w:color w:val="1A2E4A"/>
          <w:sz w:val="20"/>
          <w:szCs w:val="20"/>
        </w:rPr>
        <w:t xml:space="preserve">"Revenue Share"</w:t>
      </w:r>
      <w:r>
        <w:rPr>
          <w:rFonts w:ascii="Arial" w:cs="Arial" w:eastAsia="Arial" w:hAnsi="Arial"/>
          <w:b w:val="false"/>
          <w:bCs w:val="false"/>
          <w:i w:val="false"/>
          <w:iCs w:val="false"/>
          <w:caps w:val="false"/>
          <w:color w:val="3A3A3A"/>
          <w:sz w:val="20"/>
          <w:szCs w:val="20"/>
        </w:rPr>
        <w:t xml:space="preserve"> means the percentage of Sub-Licence Revenue payable by Licensee to Licensor as set forth in Schedule B.</w:t>
      </w:r>
    </w:p>
    <w:p>
      <w:pPr>
        <w:spacing w:after="55" w:before="55" w:line="290"/>
        <w:ind w:left="360" w:hanging="0"/>
        <w:jc w:val="left"/>
      </w:pPr>
      <w:r>
        <w:rPr>
          <w:rFonts w:ascii="Arial" w:cs="Arial" w:eastAsia="Arial" w:hAnsi="Arial"/>
          <w:b/>
          <w:bCs/>
          <w:i w:val="false"/>
          <w:iCs w:val="false"/>
          <w:caps w:val="false"/>
          <w:color w:val="1A2E4A"/>
          <w:sz w:val="20"/>
          <w:szCs w:val="20"/>
        </w:rPr>
        <w:t xml:space="preserve">"SLA"</w:t>
      </w:r>
      <w:r>
        <w:rPr>
          <w:rFonts w:ascii="Arial" w:cs="Arial" w:eastAsia="Arial" w:hAnsi="Arial"/>
          <w:b w:val="false"/>
          <w:bCs w:val="false"/>
          <w:i w:val="false"/>
          <w:iCs w:val="false"/>
          <w:caps w:val="false"/>
          <w:color w:val="3A3A3A"/>
          <w:sz w:val="20"/>
          <w:szCs w:val="20"/>
        </w:rPr>
        <w:t xml:space="preserve"> means the service level agreement for the Platform, attached as Schedule E.</w:t>
      </w:r>
    </w:p>
    <w:p>
      <w:pPr>
        <w:spacing w:after="55" w:before="55" w:line="290"/>
        <w:ind w:left="360" w:hanging="0"/>
        <w:jc w:val="left"/>
      </w:pPr>
      <w:r>
        <w:rPr>
          <w:rFonts w:ascii="Arial" w:cs="Arial" w:eastAsia="Arial" w:hAnsi="Arial"/>
          <w:b/>
          <w:bCs/>
          <w:i w:val="false"/>
          <w:iCs w:val="false"/>
          <w:caps w:val="false"/>
          <w:color w:val="1A2E4A"/>
          <w:sz w:val="20"/>
          <w:szCs w:val="20"/>
        </w:rPr>
        <w:t xml:space="preserve">"Sub-Licence Revenue"</w:t>
      </w:r>
      <w:r>
        <w:rPr>
          <w:rFonts w:ascii="Arial" w:cs="Arial" w:eastAsia="Arial" w:hAnsi="Arial"/>
          <w:b w:val="false"/>
          <w:bCs w:val="false"/>
          <w:i w:val="false"/>
          <w:iCs w:val="false"/>
          <w:caps w:val="false"/>
          <w:color w:val="3A3A3A"/>
          <w:sz w:val="20"/>
          <w:szCs w:val="20"/>
        </w:rPr>
        <w:t xml:space="preserve"> means all revenue (net of taxes and refunds) received by Licensee from End Customers in connection with the Branded Platform.</w:t>
      </w:r>
    </w:p>
    <w:p>
      <w:pPr>
        <w:spacing w:after="55" w:before="55" w:line="290"/>
        <w:ind w:left="360" w:hanging="0"/>
        <w:jc w:val="left"/>
      </w:pPr>
      <w:r>
        <w:rPr>
          <w:rFonts w:ascii="Arial" w:cs="Arial" w:eastAsia="Arial" w:hAnsi="Arial"/>
          <w:b/>
          <w:bCs/>
          <w:i w:val="false"/>
          <w:iCs w:val="false"/>
          <w:caps w:val="false"/>
          <w:color w:val="1A2E4A"/>
          <w:sz w:val="20"/>
          <w:szCs w:val="20"/>
        </w:rPr>
        <w:t xml:space="preserve">"Updates"</w:t>
      </w:r>
      <w:r>
        <w:rPr>
          <w:rFonts w:ascii="Arial" w:cs="Arial" w:eastAsia="Arial" w:hAnsi="Arial"/>
          <w:b w:val="false"/>
          <w:bCs w:val="false"/>
          <w:i w:val="false"/>
          <w:iCs w:val="false"/>
          <w:caps w:val="false"/>
          <w:color w:val="3A3A3A"/>
          <w:sz w:val="20"/>
          <w:szCs w:val="20"/>
        </w:rPr>
        <w:t xml:space="preserve"> means bug fixes, patches, security updates, and feature releases to the Platform provided by Licensor.</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II</w:t>
      </w:r>
      <w:r>
        <w:rPr>
          <w:rFonts w:ascii="Arial" w:cs="Arial" w:eastAsia="Arial" w:hAnsi="Arial"/>
          <w:b/>
          <w:bCs/>
          <w:i w:val="false"/>
          <w:iCs w:val="false"/>
          <w:caps w:val="false"/>
          <w:color w:val="1A2E4A"/>
          <w:sz w:val="22"/>
          <w:szCs w:val="22"/>
        </w:rPr>
        <w:t xml:space="preserve">    LICENSE GRANT</w:t>
      </w:r>
    </w:p>
    <w:p>
      <w:pPr>
        <w:spacing w:after="60" w:before="180" w:line="276"/>
        <w:jc w:val="left"/>
      </w:pPr>
      <w:r>
        <w:rPr>
          <w:rFonts w:ascii="Arial" w:cs="Arial" w:eastAsia="Arial" w:hAnsi="Arial"/>
          <w:b/>
          <w:bCs/>
          <w:i w:val="false"/>
          <w:iCs w:val="false"/>
          <w:caps w:val="false"/>
          <w:color w:val="1A2E4A"/>
          <w:sz w:val="20"/>
          <w:szCs w:val="20"/>
        </w:rPr>
        <w:t xml:space="preserve">2.1  </w:t>
      </w:r>
      <w:r>
        <w:rPr>
          <w:rFonts w:ascii="Arial" w:cs="Arial" w:eastAsia="Arial" w:hAnsi="Arial"/>
          <w:b/>
          <w:bCs/>
          <w:i w:val="false"/>
          <w:iCs w:val="false"/>
          <w:caps w:val="false"/>
          <w:color w:val="5A5A5A"/>
          <w:sz w:val="20"/>
          <w:szCs w:val="20"/>
        </w:rPr>
        <w:t xml:space="preserve">White-Label License.</w:t>
      </w:r>
    </w:p>
    <w:p>
      <w:pPr>
        <w:spacing w:after="60" w:before="60" w:line="300"/>
        <w:jc w:val="left"/>
      </w:pPr>
      <w:r>
        <w:rPr>
          <w:rFonts w:ascii="Arial" w:cs="Arial" w:eastAsia="Arial" w:hAnsi="Arial"/>
          <w:b w:val="false"/>
          <w:bCs w:val="false"/>
          <w:i w:val="false"/>
          <w:iCs w:val="false"/>
          <w:caps w:val="false"/>
          <w:color w:val="3A3A3A"/>
          <w:sz w:val="20"/>
          <w:szCs w:val="20"/>
        </w:rPr>
        <w:t xml:space="preserve">Subject to the terms of this Agreement and payment of the License Fee, Licensor hereby grants Licensee a limited, non-exclusive, non-transferable, non-sublicensable (except to End Customers as provided herein) license to: (a) access and use the Platform in the Territory; (b) rebrand the Platform as the Branded Platform using Licensee's own trade name and branding; (c) sub-license the Branded Platform to End Customers in the Territory; and (d) use Licensor's APIs and documentation solely for the purpose of operating the Branded Platform.</w:t>
      </w:r>
    </w:p>
    <w:p>
      <w:pPr>
        <w:spacing w:after="60" w:before="180" w:line="276"/>
        <w:jc w:val="left"/>
      </w:pPr>
      <w:r>
        <w:rPr>
          <w:rFonts w:ascii="Arial" w:cs="Arial" w:eastAsia="Arial" w:hAnsi="Arial"/>
          <w:b/>
          <w:bCs/>
          <w:i w:val="false"/>
          <w:iCs w:val="false"/>
          <w:caps w:val="false"/>
          <w:color w:val="1A2E4A"/>
          <w:sz w:val="20"/>
          <w:szCs w:val="20"/>
        </w:rPr>
        <w:t xml:space="preserve">2.2  </w:t>
      </w:r>
      <w:r>
        <w:rPr>
          <w:rFonts w:ascii="Arial" w:cs="Arial" w:eastAsia="Arial" w:hAnsi="Arial"/>
          <w:b/>
          <w:bCs/>
          <w:i w:val="false"/>
          <w:iCs w:val="false"/>
          <w:caps w:val="false"/>
          <w:color w:val="5A5A5A"/>
          <w:sz w:val="20"/>
          <w:szCs w:val="20"/>
        </w:rPr>
        <w:t xml:space="preserve">Sub-Licensing to End Customers.</w:t>
      </w:r>
    </w:p>
    <w:p>
      <w:pPr>
        <w:spacing w:after="60" w:before="60" w:line="300"/>
        <w:jc w:val="left"/>
      </w:pPr>
      <w:r>
        <w:rPr>
          <w:rFonts w:ascii="Arial" w:cs="Arial" w:eastAsia="Arial" w:hAnsi="Arial"/>
          <w:b w:val="false"/>
          <w:bCs w:val="false"/>
          <w:i w:val="false"/>
          <w:iCs w:val="false"/>
          <w:caps w:val="false"/>
          <w:color w:val="3A3A3A"/>
          <w:sz w:val="20"/>
          <w:szCs w:val="20"/>
        </w:rPr>
        <w:t xml:space="preserve">Licensee may sub-license the Branded Platform to End Customers under End Customer Agreements that: (a) contain terms no less protective of Licensor's intellectual property than those of this Agreement; (b) do not permit End Customers to further sub-license the Platform; (c) prohibit End Customers from reverse engineering, decompiling, or disassembling any Platform component; (d) include data protection provisions consistent with the Data Processing Agreement; and (e) are subject to Licensor's minimum terms set forth in Schedule D.</w:t>
      </w:r>
    </w:p>
    <w:p>
      <w:pPr>
        <w:spacing w:after="60" w:before="180" w:line="276"/>
        <w:jc w:val="left"/>
      </w:pPr>
      <w:r>
        <w:rPr>
          <w:rFonts w:ascii="Arial" w:cs="Arial" w:eastAsia="Arial" w:hAnsi="Arial"/>
          <w:b/>
          <w:bCs/>
          <w:i w:val="false"/>
          <w:iCs w:val="false"/>
          <w:caps w:val="false"/>
          <w:color w:val="1A2E4A"/>
          <w:sz w:val="20"/>
          <w:szCs w:val="20"/>
        </w:rPr>
        <w:t xml:space="preserve">2.3  </w:t>
      </w:r>
      <w:r>
        <w:rPr>
          <w:rFonts w:ascii="Arial" w:cs="Arial" w:eastAsia="Arial" w:hAnsi="Arial"/>
          <w:b/>
          <w:bCs/>
          <w:i w:val="false"/>
          <w:iCs w:val="false"/>
          <w:caps w:val="false"/>
          <w:color w:val="5A5A5A"/>
          <w:sz w:val="20"/>
          <w:szCs w:val="20"/>
        </w:rPr>
        <w:t xml:space="preserve">Restrictions.</w:t>
      </w:r>
    </w:p>
    <w:p>
      <w:pPr>
        <w:spacing w:after="60" w:before="60" w:line="300"/>
        <w:jc w:val="left"/>
      </w:pPr>
      <w:r>
        <w:rPr>
          <w:rFonts w:ascii="Arial" w:cs="Arial" w:eastAsia="Arial" w:hAnsi="Arial"/>
          <w:b w:val="false"/>
          <w:bCs w:val="false"/>
          <w:i w:val="false"/>
          <w:iCs w:val="false"/>
          <w:caps w:val="false"/>
          <w:color w:val="3A3A3A"/>
          <w:sz w:val="20"/>
          <w:szCs w:val="20"/>
        </w:rPr>
        <w:t xml:space="preserve">Licensee shall not, and shall ensure End Customers do not: (a) use the Platform for any unlawful purpose; (b) reverse engineer or attempt to derive the source code of the Platform; (c) remove or obscure any Licensor intellectual property notices; (d) use the Platform to build a competing AI platform or service; (e) exceed the usage limits set forth in Schedule A; (f) permit access to the Platform by any person subject to applicable trade sanctions; or (g) use the Platform to process special categories of personal data (as defined in GDPR) without Licensor's prior written consent.</w:t>
      </w:r>
    </w:p>
    <w:p>
      <w:pPr>
        <w:spacing w:after="60" w:before="180" w:line="276"/>
        <w:jc w:val="left"/>
      </w:pPr>
      <w:r>
        <w:rPr>
          <w:rFonts w:ascii="Arial" w:cs="Arial" w:eastAsia="Arial" w:hAnsi="Arial"/>
          <w:b/>
          <w:bCs/>
          <w:i w:val="false"/>
          <w:iCs w:val="false"/>
          <w:caps w:val="false"/>
          <w:color w:val="1A2E4A"/>
          <w:sz w:val="20"/>
          <w:szCs w:val="20"/>
        </w:rPr>
        <w:t xml:space="preserve">2.4  </w:t>
      </w:r>
      <w:r>
        <w:rPr>
          <w:rFonts w:ascii="Arial" w:cs="Arial" w:eastAsia="Arial" w:hAnsi="Arial"/>
          <w:b/>
          <w:bCs/>
          <w:i w:val="false"/>
          <w:iCs w:val="false"/>
          <w:caps w:val="false"/>
          <w:color w:val="5A5A5A"/>
          <w:sz w:val="20"/>
          <w:szCs w:val="20"/>
        </w:rPr>
        <w:t xml:space="preserve">Licensor Access.</w:t>
      </w:r>
    </w:p>
    <w:p>
      <w:pPr>
        <w:spacing w:after="60" w:before="60" w:line="300"/>
        <w:jc w:val="left"/>
      </w:pPr>
      <w:r>
        <w:rPr>
          <w:rFonts w:ascii="Arial" w:cs="Arial" w:eastAsia="Arial" w:hAnsi="Arial"/>
          <w:b w:val="false"/>
          <w:bCs w:val="false"/>
          <w:i w:val="false"/>
          <w:iCs w:val="false"/>
          <w:caps w:val="false"/>
          <w:color w:val="3A3A3A"/>
          <w:sz w:val="20"/>
          <w:szCs w:val="20"/>
        </w:rPr>
        <w:t xml:space="preserve">Notwithstanding the white-label arrangement, Licensor retains the right to: (a) monitor usage of the Platform by Licensee and End Customers for compliance and security purposes; (b) access Platform infrastructure for maintenance, updates, and security purposes; and (c) disclose minimum required information to regulators as required by law.</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III</w:t>
      </w:r>
      <w:r>
        <w:rPr>
          <w:rFonts w:ascii="Arial" w:cs="Arial" w:eastAsia="Arial" w:hAnsi="Arial"/>
          <w:b/>
          <w:bCs/>
          <w:i w:val="false"/>
          <w:iCs w:val="false"/>
          <w:caps w:val="false"/>
          <w:color w:val="1A2E4A"/>
          <w:sz w:val="22"/>
          <w:szCs w:val="22"/>
        </w:rPr>
        <w:t xml:space="preserve">    BRANDING AND CUSTOMISATION</w:t>
      </w:r>
    </w:p>
    <w:p>
      <w:pPr>
        <w:spacing w:after="60" w:before="180" w:line="276"/>
        <w:jc w:val="left"/>
      </w:pPr>
      <w:r>
        <w:rPr>
          <w:rFonts w:ascii="Arial" w:cs="Arial" w:eastAsia="Arial" w:hAnsi="Arial"/>
          <w:b/>
          <w:bCs/>
          <w:i w:val="false"/>
          <w:iCs w:val="false"/>
          <w:caps w:val="false"/>
          <w:color w:val="1A2E4A"/>
          <w:sz w:val="20"/>
          <w:szCs w:val="20"/>
        </w:rPr>
        <w:t xml:space="preserve">3.1  </w:t>
      </w:r>
      <w:r>
        <w:rPr>
          <w:rFonts w:ascii="Arial" w:cs="Arial" w:eastAsia="Arial" w:hAnsi="Arial"/>
          <w:b/>
          <w:bCs/>
          <w:i w:val="false"/>
          <w:iCs w:val="false"/>
          <w:caps w:val="false"/>
          <w:color w:val="5A5A5A"/>
          <w:sz w:val="20"/>
          <w:szCs w:val="20"/>
        </w:rPr>
        <w:t xml:space="preserve">Branding Guidelines.</w:t>
      </w:r>
    </w:p>
    <w:p>
      <w:pPr>
        <w:spacing w:after="60" w:before="60" w:line="300"/>
        <w:jc w:val="left"/>
      </w:pPr>
      <w:r>
        <w:rPr>
          <w:rFonts w:ascii="Arial" w:cs="Arial" w:eastAsia="Arial" w:hAnsi="Arial"/>
          <w:b w:val="false"/>
          <w:bCs w:val="false"/>
          <w:i w:val="false"/>
          <w:iCs w:val="false"/>
          <w:caps w:val="false"/>
          <w:color w:val="3A3A3A"/>
          <w:sz w:val="20"/>
          <w:szCs w:val="20"/>
        </w:rPr>
        <w:t xml:space="preserve">Licensee shall rebrand the Platform in accordance with the technical and branding guidelines in Schedule C. Licensee shall not present the Platform in a manner that (a) violates applicable consumer protection laws; (b) suggests any affiliation with Licensor unless expressly permitted; or (c) misrepresents the capabilities of the Platform.</w:t>
      </w:r>
    </w:p>
    <w:p>
      <w:pPr>
        <w:spacing w:after="60" w:before="180" w:line="276"/>
        <w:jc w:val="left"/>
      </w:pPr>
      <w:r>
        <w:rPr>
          <w:rFonts w:ascii="Arial" w:cs="Arial" w:eastAsia="Arial" w:hAnsi="Arial"/>
          <w:b/>
          <w:bCs/>
          <w:i w:val="false"/>
          <w:iCs w:val="false"/>
          <w:caps w:val="false"/>
          <w:color w:val="1A2E4A"/>
          <w:sz w:val="20"/>
          <w:szCs w:val="20"/>
        </w:rPr>
        <w:t xml:space="preserve">3.2  </w:t>
      </w:r>
      <w:r>
        <w:rPr>
          <w:rFonts w:ascii="Arial" w:cs="Arial" w:eastAsia="Arial" w:hAnsi="Arial"/>
          <w:b/>
          <w:bCs/>
          <w:i w:val="false"/>
          <w:iCs w:val="false"/>
          <w:caps w:val="false"/>
          <w:color w:val="5A5A5A"/>
          <w:sz w:val="20"/>
          <w:szCs w:val="20"/>
        </w:rPr>
        <w:t xml:space="preserve">Licensor Branding Restrictions.</w:t>
      </w:r>
    </w:p>
    <w:p>
      <w:pPr>
        <w:spacing w:after="60" w:before="60" w:line="300"/>
        <w:jc w:val="left"/>
      </w:pPr>
      <w:r>
        <w:rPr>
          <w:rFonts w:ascii="Arial" w:cs="Arial" w:eastAsia="Arial" w:hAnsi="Arial"/>
          <w:b w:val="false"/>
          <w:bCs w:val="false"/>
          <w:i w:val="false"/>
          <w:iCs w:val="false"/>
          <w:caps w:val="false"/>
          <w:color w:val="3A3A3A"/>
          <w:sz w:val="20"/>
          <w:szCs w:val="20"/>
        </w:rPr>
        <w:t xml:space="preserve">Unless expressly agreed in Schedule C, Licensee shall not: (a) display Licensor's name, logo, or trademarks in any End Customer-facing materials; (b) identify Licensor as the underlying technology provider to End Customers; or (c) make any reference to StudioOS in any public marketing.</w:t>
      </w:r>
    </w:p>
    <w:p>
      <w:pPr>
        <w:spacing w:after="60" w:before="180" w:line="276"/>
        <w:jc w:val="left"/>
      </w:pPr>
      <w:r>
        <w:rPr>
          <w:rFonts w:ascii="Arial" w:cs="Arial" w:eastAsia="Arial" w:hAnsi="Arial"/>
          <w:b/>
          <w:bCs/>
          <w:i w:val="false"/>
          <w:iCs w:val="false"/>
          <w:caps w:val="false"/>
          <w:color w:val="1A2E4A"/>
          <w:sz w:val="20"/>
          <w:szCs w:val="20"/>
        </w:rPr>
        <w:t xml:space="preserve">3.3  </w:t>
      </w:r>
      <w:r>
        <w:rPr>
          <w:rFonts w:ascii="Arial" w:cs="Arial" w:eastAsia="Arial" w:hAnsi="Arial"/>
          <w:b/>
          <w:bCs/>
          <w:i w:val="false"/>
          <w:iCs w:val="false"/>
          <w:caps w:val="false"/>
          <w:color w:val="5A5A5A"/>
          <w:sz w:val="20"/>
          <w:szCs w:val="20"/>
        </w:rPr>
        <w:t xml:space="preserve">Attribution.</w:t>
      </w:r>
    </w:p>
    <w:p>
      <w:pPr>
        <w:spacing w:after="60" w:before="60" w:line="300"/>
        <w:jc w:val="left"/>
      </w:pPr>
      <w:r>
        <w:rPr>
          <w:rFonts w:ascii="Arial" w:cs="Arial" w:eastAsia="Arial" w:hAnsi="Arial"/>
          <w:b w:val="false"/>
          <w:bCs w:val="false"/>
          <w:i w:val="false"/>
          <w:iCs w:val="false"/>
          <w:caps w:val="false"/>
          <w:color w:val="3A3A3A"/>
          <w:sz w:val="20"/>
          <w:szCs w:val="20"/>
        </w:rPr>
        <w:t xml:space="preserve">Licensor may require Licensee to include a discreet "Powered by StudioOS AI" or similar attribution in the Branded Platform's documentation, documentation portals, or terms of service, as specified in Schedule C.</w:t>
      </w:r>
    </w:p>
    <w:p>
      <w:pPr>
        <w:spacing w:after="60" w:before="180" w:line="276"/>
        <w:jc w:val="left"/>
      </w:pPr>
      <w:r>
        <w:rPr>
          <w:rFonts w:ascii="Arial" w:cs="Arial" w:eastAsia="Arial" w:hAnsi="Arial"/>
          <w:b/>
          <w:bCs/>
          <w:i w:val="false"/>
          <w:iCs w:val="false"/>
          <w:caps w:val="false"/>
          <w:color w:val="1A2E4A"/>
          <w:sz w:val="20"/>
          <w:szCs w:val="20"/>
        </w:rPr>
        <w:t xml:space="preserve">3.4  </w:t>
      </w:r>
      <w:r>
        <w:rPr>
          <w:rFonts w:ascii="Arial" w:cs="Arial" w:eastAsia="Arial" w:hAnsi="Arial"/>
          <w:b/>
          <w:bCs/>
          <w:i w:val="false"/>
          <w:iCs w:val="false"/>
          <w:caps w:val="false"/>
          <w:color w:val="5A5A5A"/>
          <w:sz w:val="20"/>
          <w:szCs w:val="20"/>
        </w:rPr>
        <w:t xml:space="preserve">Approval of Materials.</w:t>
      </w:r>
    </w:p>
    <w:p>
      <w:pPr>
        <w:spacing w:after="60" w:before="60" w:line="300"/>
        <w:jc w:val="left"/>
      </w:pPr>
      <w:r>
        <w:rPr>
          <w:rFonts w:ascii="Arial" w:cs="Arial" w:eastAsia="Arial" w:hAnsi="Arial"/>
          <w:b w:val="false"/>
          <w:bCs w:val="false"/>
          <w:i w:val="false"/>
          <w:iCs w:val="false"/>
          <w:caps w:val="false"/>
          <w:color w:val="3A3A3A"/>
          <w:sz w:val="20"/>
          <w:szCs w:val="20"/>
        </w:rPr>
        <w:t xml:space="preserve">Licensee shall provide Licensor with representative marketing materials and End Customer-facing descriptions of the Branded Platform for review no less than five (5) Business Days prior to first use. Licensor shall not unreasonably withhold approval.</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IV</w:t>
      </w:r>
      <w:r>
        <w:rPr>
          <w:rFonts w:ascii="Arial" w:cs="Arial" w:eastAsia="Arial" w:hAnsi="Arial"/>
          <w:b/>
          <w:bCs/>
          <w:i w:val="false"/>
          <w:iCs w:val="false"/>
          <w:caps w:val="false"/>
          <w:color w:val="1A2E4A"/>
          <w:sz w:val="22"/>
          <w:szCs w:val="22"/>
        </w:rPr>
        <w:t xml:space="preserve">    FINANCIAL TERMS</w:t>
      </w:r>
    </w:p>
    <w:p>
      <w:pPr>
        <w:spacing w:after="60" w:before="180" w:line="276"/>
        <w:jc w:val="left"/>
      </w:pPr>
      <w:r>
        <w:rPr>
          <w:rFonts w:ascii="Arial" w:cs="Arial" w:eastAsia="Arial" w:hAnsi="Arial"/>
          <w:b/>
          <w:bCs/>
          <w:i w:val="false"/>
          <w:iCs w:val="false"/>
          <w:caps w:val="false"/>
          <w:color w:val="1A2E4A"/>
          <w:sz w:val="20"/>
          <w:szCs w:val="20"/>
        </w:rPr>
        <w:t xml:space="preserve">4.1  </w:t>
      </w:r>
      <w:r>
        <w:rPr>
          <w:rFonts w:ascii="Arial" w:cs="Arial" w:eastAsia="Arial" w:hAnsi="Arial"/>
          <w:b/>
          <w:bCs/>
          <w:i w:val="false"/>
          <w:iCs w:val="false"/>
          <w:caps w:val="false"/>
          <w:color w:val="5A5A5A"/>
          <w:sz w:val="20"/>
          <w:szCs w:val="20"/>
        </w:rPr>
        <w:t xml:space="preserve">License Fee.</w:t>
      </w:r>
    </w:p>
    <w:p>
      <w:pPr>
        <w:spacing w:after="60" w:before="60" w:line="300"/>
        <w:jc w:val="left"/>
      </w:pPr>
      <w:r>
        <w:rPr>
          <w:rFonts w:ascii="Arial" w:cs="Arial" w:eastAsia="Arial" w:hAnsi="Arial"/>
          <w:b w:val="false"/>
          <w:bCs w:val="false"/>
          <w:i w:val="false"/>
          <w:iCs w:val="false"/>
          <w:caps w:val="false"/>
          <w:color w:val="3A3A3A"/>
          <w:sz w:val="20"/>
          <w:szCs w:val="20"/>
        </w:rPr>
        <w:t xml:space="preserve">Licensee shall pay Licensor the License Fee as set forth in Schedule B, payable monthly in advance on the first Business Day of each month. The License Fee is non-refundable.</w:t>
      </w:r>
    </w:p>
    <w:p>
      <w:pPr>
        <w:spacing w:after="60" w:before="180" w:line="276"/>
        <w:jc w:val="left"/>
      </w:pPr>
      <w:r>
        <w:rPr>
          <w:rFonts w:ascii="Arial" w:cs="Arial" w:eastAsia="Arial" w:hAnsi="Arial"/>
          <w:b/>
          <w:bCs/>
          <w:i w:val="false"/>
          <w:iCs w:val="false"/>
          <w:caps w:val="false"/>
          <w:color w:val="1A2E4A"/>
          <w:sz w:val="20"/>
          <w:szCs w:val="20"/>
        </w:rPr>
        <w:t xml:space="preserve">4.2  </w:t>
      </w:r>
      <w:r>
        <w:rPr>
          <w:rFonts w:ascii="Arial" w:cs="Arial" w:eastAsia="Arial" w:hAnsi="Arial"/>
          <w:b/>
          <w:bCs/>
          <w:i w:val="false"/>
          <w:iCs w:val="false"/>
          <w:caps w:val="false"/>
          <w:color w:val="5A5A5A"/>
          <w:sz w:val="20"/>
          <w:szCs w:val="20"/>
        </w:rPr>
        <w:t xml:space="preserve">Revenue Share.</w:t>
      </w:r>
    </w:p>
    <w:p>
      <w:pPr>
        <w:spacing w:after="60" w:before="60" w:line="300"/>
        <w:jc w:val="left"/>
      </w:pPr>
      <w:r>
        <w:rPr>
          <w:rFonts w:ascii="Arial" w:cs="Arial" w:eastAsia="Arial" w:hAnsi="Arial"/>
          <w:b w:val="false"/>
          <w:bCs w:val="false"/>
          <w:i w:val="false"/>
          <w:iCs w:val="false"/>
          <w:caps w:val="false"/>
          <w:color w:val="3A3A3A"/>
          <w:sz w:val="20"/>
          <w:szCs w:val="20"/>
        </w:rPr>
        <w:t xml:space="preserve">Licensee shall pay Licensor Revenue Share as set forth in Schedule B, calculated on Sub-Licence Revenue received during each calendar quarter and payable within thirty (30) days of each quarter-end, together with a revenue statement.</w:t>
      </w:r>
    </w:p>
    <w:p>
      <w:pPr>
        <w:spacing w:after="60" w:before="180" w:line="276"/>
        <w:jc w:val="left"/>
      </w:pPr>
      <w:r>
        <w:rPr>
          <w:rFonts w:ascii="Arial" w:cs="Arial" w:eastAsia="Arial" w:hAnsi="Arial"/>
          <w:b/>
          <w:bCs/>
          <w:i w:val="false"/>
          <w:iCs w:val="false"/>
          <w:caps w:val="false"/>
          <w:color w:val="1A2E4A"/>
          <w:sz w:val="20"/>
          <w:szCs w:val="20"/>
        </w:rPr>
        <w:t xml:space="preserve">4.3  </w:t>
      </w:r>
      <w:r>
        <w:rPr>
          <w:rFonts w:ascii="Arial" w:cs="Arial" w:eastAsia="Arial" w:hAnsi="Arial"/>
          <w:b/>
          <w:bCs/>
          <w:i w:val="false"/>
          <w:iCs w:val="false"/>
          <w:caps w:val="false"/>
          <w:color w:val="5A5A5A"/>
          <w:sz w:val="20"/>
          <w:szCs w:val="20"/>
        </w:rPr>
        <w:t xml:space="preserve">Minimum Revenue Commitments.</w:t>
      </w:r>
    </w:p>
    <w:p>
      <w:pPr>
        <w:spacing w:after="60" w:before="60" w:line="300"/>
        <w:jc w:val="left"/>
      </w:pPr>
      <w:r>
        <w:rPr>
          <w:rFonts w:ascii="Arial" w:cs="Arial" w:eastAsia="Arial" w:hAnsi="Arial"/>
          <w:b w:val="false"/>
          <w:bCs w:val="false"/>
          <w:i w:val="false"/>
          <w:iCs w:val="false"/>
          <w:caps w:val="false"/>
          <w:color w:val="3A3A3A"/>
          <w:sz w:val="20"/>
          <w:szCs w:val="20"/>
        </w:rPr>
        <w:t xml:space="preserve">Licensee commits to minimum Sub-Licence Revenue levels as specified in Schedule B. If Licensee fails to meet minimum commitments in any calendar year, Licensor may: (a) increase the License Fee for the following year by up to [20%]; or (b) convert the arrangement to a non-exclusive arrangement. Repeated failure (two (2) consecutive years) entitles Licensor to terminate with sixty (60) days' notice.</w:t>
      </w:r>
    </w:p>
    <w:p>
      <w:pPr>
        <w:spacing w:after="60" w:before="180" w:line="276"/>
        <w:jc w:val="left"/>
      </w:pPr>
      <w:r>
        <w:rPr>
          <w:rFonts w:ascii="Arial" w:cs="Arial" w:eastAsia="Arial" w:hAnsi="Arial"/>
          <w:b/>
          <w:bCs/>
          <w:i w:val="false"/>
          <w:iCs w:val="false"/>
          <w:caps w:val="false"/>
          <w:color w:val="1A2E4A"/>
          <w:sz w:val="20"/>
          <w:szCs w:val="20"/>
        </w:rPr>
        <w:t xml:space="preserve">4.4  </w:t>
      </w:r>
      <w:r>
        <w:rPr>
          <w:rFonts w:ascii="Arial" w:cs="Arial" w:eastAsia="Arial" w:hAnsi="Arial"/>
          <w:b/>
          <w:bCs/>
          <w:i w:val="false"/>
          <w:iCs w:val="false"/>
          <w:caps w:val="false"/>
          <w:color w:val="5A5A5A"/>
          <w:sz w:val="20"/>
          <w:szCs w:val="20"/>
        </w:rPr>
        <w:t xml:space="preserve">Audit Rights.</w:t>
      </w:r>
    </w:p>
    <w:p>
      <w:pPr>
        <w:spacing w:after="60" w:before="60" w:line="300"/>
        <w:jc w:val="left"/>
      </w:pPr>
      <w:r>
        <w:rPr>
          <w:rFonts w:ascii="Arial" w:cs="Arial" w:eastAsia="Arial" w:hAnsi="Arial"/>
          <w:b w:val="false"/>
          <w:bCs w:val="false"/>
          <w:i w:val="false"/>
          <w:iCs w:val="false"/>
          <w:caps w:val="false"/>
          <w:color w:val="3A3A3A"/>
          <w:sz w:val="20"/>
          <w:szCs w:val="20"/>
        </w:rPr>
        <w:t xml:space="preserve">Licensor may audit Licensee's revenue records relating to Sub-Licence Revenue once per year upon thirty (30) days' notice. If an audit reveals underpayment in excess of five percent (5%), Licensee shall bear the audit cost and pay the underpayment with interest at [8]% per annum.</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w:t>
      </w:r>
      <w:r>
        <w:rPr>
          <w:rFonts w:ascii="Arial" w:cs="Arial" w:eastAsia="Arial" w:hAnsi="Arial"/>
          <w:b/>
          <w:bCs/>
          <w:i w:val="false"/>
          <w:iCs w:val="false"/>
          <w:caps w:val="false"/>
          <w:color w:val="1A2E4A"/>
          <w:sz w:val="22"/>
          <w:szCs w:val="22"/>
        </w:rPr>
        <w:t xml:space="preserve">    SERVICE LEVELS</w:t>
      </w:r>
    </w:p>
    <w:p>
      <w:pPr>
        <w:spacing w:after="60" w:before="180" w:line="276"/>
        <w:jc w:val="left"/>
      </w:pPr>
      <w:r>
        <w:rPr>
          <w:rFonts w:ascii="Arial" w:cs="Arial" w:eastAsia="Arial" w:hAnsi="Arial"/>
          <w:b/>
          <w:bCs/>
          <w:i w:val="false"/>
          <w:iCs w:val="false"/>
          <w:caps w:val="false"/>
          <w:color w:val="1A2E4A"/>
          <w:sz w:val="20"/>
          <w:szCs w:val="20"/>
        </w:rPr>
        <w:t xml:space="preserve">5.1  </w:t>
      </w:r>
      <w:r>
        <w:rPr>
          <w:rFonts w:ascii="Arial" w:cs="Arial" w:eastAsia="Arial" w:hAnsi="Arial"/>
          <w:b/>
          <w:bCs/>
          <w:i w:val="false"/>
          <w:iCs w:val="false"/>
          <w:caps w:val="false"/>
          <w:color w:val="5A5A5A"/>
          <w:sz w:val="20"/>
          <w:szCs w:val="20"/>
        </w:rPr>
        <w:t xml:space="preserve">Uptime Commitment.</w:t>
      </w:r>
    </w:p>
    <w:p>
      <w:pPr>
        <w:spacing w:after="60" w:before="60" w:line="300"/>
        <w:jc w:val="left"/>
      </w:pPr>
      <w:r>
        <w:rPr>
          <w:rFonts w:ascii="Arial" w:cs="Arial" w:eastAsia="Arial" w:hAnsi="Arial"/>
          <w:b w:val="false"/>
          <w:bCs w:val="false"/>
          <w:i w:val="false"/>
          <w:iCs w:val="false"/>
          <w:caps w:val="false"/>
          <w:color w:val="3A3A3A"/>
          <w:sz w:val="20"/>
          <w:szCs w:val="20"/>
        </w:rPr>
        <w:t xml:space="preserve">Licensor shall provide the Platform with an uptime of at least [99.5]% per calendar month (excluding scheduled maintenance windows), as measured by Licensor's monitoring systems.</w:t>
      </w:r>
    </w:p>
    <w:p>
      <w:pPr>
        <w:spacing w:after="60" w:before="180" w:line="276"/>
        <w:jc w:val="left"/>
      </w:pPr>
      <w:r>
        <w:rPr>
          <w:rFonts w:ascii="Arial" w:cs="Arial" w:eastAsia="Arial" w:hAnsi="Arial"/>
          <w:b/>
          <w:bCs/>
          <w:i w:val="false"/>
          <w:iCs w:val="false"/>
          <w:caps w:val="false"/>
          <w:color w:val="1A2E4A"/>
          <w:sz w:val="20"/>
          <w:szCs w:val="20"/>
        </w:rPr>
        <w:t xml:space="preserve">5.2  </w:t>
      </w:r>
      <w:r>
        <w:rPr>
          <w:rFonts w:ascii="Arial" w:cs="Arial" w:eastAsia="Arial" w:hAnsi="Arial"/>
          <w:b/>
          <w:bCs/>
          <w:i w:val="false"/>
          <w:iCs w:val="false"/>
          <w:caps w:val="false"/>
          <w:color w:val="5A5A5A"/>
          <w:sz w:val="20"/>
          <w:szCs w:val="20"/>
        </w:rPr>
        <w:t xml:space="preserve">Scheduled Maintenance.</w:t>
      </w:r>
    </w:p>
    <w:p>
      <w:pPr>
        <w:spacing w:after="60" w:before="60" w:line="300"/>
        <w:jc w:val="left"/>
      </w:pPr>
      <w:r>
        <w:rPr>
          <w:rFonts w:ascii="Arial" w:cs="Arial" w:eastAsia="Arial" w:hAnsi="Arial"/>
          <w:b w:val="false"/>
          <w:bCs w:val="false"/>
          <w:i w:val="false"/>
          <w:iCs w:val="false"/>
          <w:caps w:val="false"/>
          <w:color w:val="3A3A3A"/>
          <w:sz w:val="20"/>
          <w:szCs w:val="20"/>
        </w:rPr>
        <w:t xml:space="preserve">Licensor shall provide Licensee with at least forty-eight (48) hours' notice of scheduled maintenance that may affect Platform availability. Scheduled maintenance shall be conducted during off-peak hours (typically 22:00–06:00 UTC) unless emergency maintenance is required.</w:t>
      </w:r>
    </w:p>
    <w:p>
      <w:pPr>
        <w:spacing w:after="60" w:before="180" w:line="276"/>
        <w:jc w:val="left"/>
      </w:pPr>
      <w:r>
        <w:rPr>
          <w:rFonts w:ascii="Arial" w:cs="Arial" w:eastAsia="Arial" w:hAnsi="Arial"/>
          <w:b/>
          <w:bCs/>
          <w:i w:val="false"/>
          <w:iCs w:val="false"/>
          <w:caps w:val="false"/>
          <w:color w:val="1A2E4A"/>
          <w:sz w:val="20"/>
          <w:szCs w:val="20"/>
        </w:rPr>
        <w:t xml:space="preserve">5.3  </w:t>
      </w:r>
      <w:r>
        <w:rPr>
          <w:rFonts w:ascii="Arial" w:cs="Arial" w:eastAsia="Arial" w:hAnsi="Arial"/>
          <w:b/>
          <w:bCs/>
          <w:i w:val="false"/>
          <w:iCs w:val="false"/>
          <w:caps w:val="false"/>
          <w:color w:val="5A5A5A"/>
          <w:sz w:val="20"/>
          <w:szCs w:val="20"/>
        </w:rPr>
        <w:t xml:space="preserve">SLA Credits.</w:t>
      </w:r>
    </w:p>
    <w:p>
      <w:pPr>
        <w:spacing w:after="60" w:before="60" w:line="300"/>
        <w:jc w:val="left"/>
      </w:pPr>
      <w:r>
        <w:rPr>
          <w:rFonts w:ascii="Arial" w:cs="Arial" w:eastAsia="Arial" w:hAnsi="Arial"/>
          <w:b w:val="false"/>
          <w:bCs w:val="false"/>
          <w:i w:val="false"/>
          <w:iCs w:val="false"/>
          <w:caps w:val="false"/>
          <w:color w:val="3A3A3A"/>
          <w:sz w:val="20"/>
          <w:szCs w:val="20"/>
        </w:rPr>
        <w:t xml:space="preserve">If Licensor fails to meet the uptime commitment in any calendar month, Licensee shall be entitled to service credits as set forth in Schedule E. Credits are the Licensee's sole remedy for SLA failures and shall be applied against the next License Fee invoice.</w:t>
      </w:r>
    </w:p>
    <w:p>
      <w:pPr>
        <w:spacing w:after="60" w:before="180" w:line="276"/>
        <w:jc w:val="left"/>
      </w:pPr>
      <w:r>
        <w:rPr>
          <w:rFonts w:ascii="Arial" w:cs="Arial" w:eastAsia="Arial" w:hAnsi="Arial"/>
          <w:b/>
          <w:bCs/>
          <w:i w:val="false"/>
          <w:iCs w:val="false"/>
          <w:caps w:val="false"/>
          <w:color w:val="1A2E4A"/>
          <w:sz w:val="20"/>
          <w:szCs w:val="20"/>
        </w:rPr>
        <w:t xml:space="preserve">5.4  </w:t>
      </w:r>
      <w:r>
        <w:rPr>
          <w:rFonts w:ascii="Arial" w:cs="Arial" w:eastAsia="Arial" w:hAnsi="Arial"/>
          <w:b/>
          <w:bCs/>
          <w:i w:val="false"/>
          <w:iCs w:val="false"/>
          <w:caps w:val="false"/>
          <w:color w:val="5A5A5A"/>
          <w:sz w:val="20"/>
          <w:szCs w:val="20"/>
        </w:rPr>
        <w:t xml:space="preserve">Support.</w:t>
      </w:r>
    </w:p>
    <w:p>
      <w:pPr>
        <w:spacing w:after="60" w:before="60" w:line="300"/>
        <w:jc w:val="left"/>
      </w:pPr>
      <w:r>
        <w:rPr>
          <w:rFonts w:ascii="Arial" w:cs="Arial" w:eastAsia="Arial" w:hAnsi="Arial"/>
          <w:b w:val="false"/>
          <w:bCs w:val="false"/>
          <w:i w:val="false"/>
          <w:iCs w:val="false"/>
          <w:caps w:val="false"/>
          <w:color w:val="3A3A3A"/>
          <w:sz w:val="20"/>
          <w:szCs w:val="20"/>
        </w:rPr>
        <w:t xml:space="preserve">Licensor shall provide Licensee with: (a) Tier 2 technical support via email and ticketing system during business hours (09:00–18:00 ET, Monday–Friday); (b) Tier 1 support documentation and training materials; and (c) a dedicated technical account manager for issues affecting multiple End Customers.</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VI</w:t>
      </w:r>
      <w:r>
        <w:rPr>
          <w:rFonts w:ascii="Arial" w:cs="Arial" w:eastAsia="Arial" w:hAnsi="Arial"/>
          <w:b/>
          <w:bCs/>
          <w:i w:val="false"/>
          <w:iCs w:val="false"/>
          <w:caps w:val="false"/>
          <w:color w:val="1A2E4A"/>
          <w:sz w:val="22"/>
          <w:szCs w:val="22"/>
        </w:rPr>
        <w:t xml:space="preserve">    DATA PROTECTION AND SECURITY</w:t>
      </w:r>
    </w:p>
    <w:p>
      <w:pPr>
        <w:spacing w:after="60" w:before="180" w:line="276"/>
        <w:jc w:val="left"/>
      </w:pPr>
      <w:r>
        <w:rPr>
          <w:rFonts w:ascii="Arial" w:cs="Arial" w:eastAsia="Arial" w:hAnsi="Arial"/>
          <w:b/>
          <w:bCs/>
          <w:i w:val="false"/>
          <w:iCs w:val="false"/>
          <w:caps w:val="false"/>
          <w:color w:val="1A2E4A"/>
          <w:sz w:val="20"/>
          <w:szCs w:val="20"/>
        </w:rPr>
        <w:t xml:space="preserve">6.1  </w:t>
      </w:r>
      <w:r>
        <w:rPr>
          <w:rFonts w:ascii="Arial" w:cs="Arial" w:eastAsia="Arial" w:hAnsi="Arial"/>
          <w:b/>
          <w:bCs/>
          <w:i w:val="false"/>
          <w:iCs w:val="false"/>
          <w:caps w:val="false"/>
          <w:color w:val="5A5A5A"/>
          <w:sz w:val="20"/>
          <w:szCs w:val="20"/>
        </w:rPr>
        <w:t xml:space="preserve">Data Controller / Processor.</w:t>
      </w:r>
    </w:p>
    <w:p>
      <w:pPr>
        <w:spacing w:after="60" w:before="60" w:line="300"/>
        <w:jc w:val="left"/>
      </w:pPr>
      <w:r>
        <w:rPr>
          <w:rFonts w:ascii="Arial" w:cs="Arial" w:eastAsia="Arial" w:hAnsi="Arial"/>
          <w:b w:val="false"/>
          <w:bCs w:val="false"/>
          <w:i w:val="false"/>
          <w:iCs w:val="false"/>
          <w:caps w:val="false"/>
          <w:color w:val="3A3A3A"/>
          <w:sz w:val="20"/>
          <w:szCs w:val="20"/>
        </w:rPr>
        <w:t xml:space="preserve">The parties acknowledge that: (a) as between the parties, Licensee is the Data Controller for End Customer personal data processed through the Branded Platform; and (b) Licensor acts as a Data Processor with respect to End Customer personal data. The Data Processing Agreement governs the processing of personal data.</w:t>
      </w:r>
    </w:p>
    <w:p>
      <w:pPr>
        <w:spacing w:after="60" w:before="180" w:line="276"/>
        <w:jc w:val="left"/>
      </w:pPr>
      <w:r>
        <w:rPr>
          <w:rFonts w:ascii="Arial" w:cs="Arial" w:eastAsia="Arial" w:hAnsi="Arial"/>
          <w:b/>
          <w:bCs/>
          <w:i w:val="false"/>
          <w:iCs w:val="false"/>
          <w:caps w:val="false"/>
          <w:color w:val="1A2E4A"/>
          <w:sz w:val="20"/>
          <w:szCs w:val="20"/>
        </w:rPr>
        <w:t xml:space="preserve">6.2  </w:t>
      </w:r>
      <w:r>
        <w:rPr>
          <w:rFonts w:ascii="Arial" w:cs="Arial" w:eastAsia="Arial" w:hAnsi="Arial"/>
          <w:b/>
          <w:bCs/>
          <w:i w:val="false"/>
          <w:iCs w:val="false"/>
          <w:caps w:val="false"/>
          <w:color w:val="5A5A5A"/>
          <w:sz w:val="20"/>
          <w:szCs w:val="20"/>
        </w:rPr>
        <w:t xml:space="preserve">GDPR Compliance.</w:t>
      </w:r>
    </w:p>
    <w:p>
      <w:pPr>
        <w:spacing w:after="60" w:before="60" w:line="300"/>
        <w:jc w:val="left"/>
      </w:pPr>
      <w:r>
        <w:rPr>
          <w:rFonts w:ascii="Arial" w:cs="Arial" w:eastAsia="Arial" w:hAnsi="Arial"/>
          <w:b w:val="false"/>
          <w:bCs w:val="false"/>
          <w:i w:val="false"/>
          <w:iCs w:val="false"/>
          <w:caps w:val="false"/>
          <w:color w:val="3A3A3A"/>
          <w:sz w:val="20"/>
          <w:szCs w:val="20"/>
        </w:rPr>
        <w:t xml:space="preserve">Each party shall comply with all applicable data protection laws, including GDPR (for EU/UK data subjects) and the CCPA (for California residents). Licensor shall process End Customer personal data only on Licensee's documented instructions.</w:t>
      </w:r>
    </w:p>
    <w:p>
      <w:pPr>
        <w:spacing w:after="60" w:before="180" w:line="276"/>
        <w:jc w:val="left"/>
      </w:pPr>
      <w:r>
        <w:rPr>
          <w:rFonts w:ascii="Arial" w:cs="Arial" w:eastAsia="Arial" w:hAnsi="Arial"/>
          <w:b/>
          <w:bCs/>
          <w:i w:val="false"/>
          <w:iCs w:val="false"/>
          <w:caps w:val="false"/>
          <w:color w:val="1A2E4A"/>
          <w:sz w:val="20"/>
          <w:szCs w:val="20"/>
        </w:rPr>
        <w:t xml:space="preserve">6.3  </w:t>
      </w:r>
      <w:r>
        <w:rPr>
          <w:rFonts w:ascii="Arial" w:cs="Arial" w:eastAsia="Arial" w:hAnsi="Arial"/>
          <w:b/>
          <w:bCs/>
          <w:i w:val="false"/>
          <w:iCs w:val="false"/>
          <w:caps w:val="false"/>
          <w:color w:val="5A5A5A"/>
          <w:sz w:val="20"/>
          <w:szCs w:val="20"/>
        </w:rPr>
        <w:t xml:space="preserve">Data Location.</w:t>
      </w:r>
    </w:p>
    <w:p>
      <w:pPr>
        <w:spacing w:after="60" w:before="60" w:line="300"/>
        <w:jc w:val="left"/>
      </w:pPr>
      <w:r>
        <w:rPr>
          <w:rFonts w:ascii="Arial" w:cs="Arial" w:eastAsia="Arial" w:hAnsi="Arial"/>
          <w:b w:val="false"/>
          <w:bCs w:val="false"/>
          <w:i w:val="false"/>
          <w:iCs w:val="false"/>
          <w:caps w:val="false"/>
          <w:color w:val="3A3A3A"/>
          <w:sz w:val="20"/>
          <w:szCs w:val="20"/>
        </w:rPr>
        <w:t xml:space="preserve">Licensor shall process and store End Customer personal data in [EU / US / such other region as specified in Schedule A]. Any transfer of personal data outside the EEA shall be subject to appropriate transfer mechanisms (SCCs, adequacy decision, or equivalent).</w:t>
      </w:r>
    </w:p>
    <w:p>
      <w:pPr>
        <w:spacing w:after="60" w:before="180" w:line="276"/>
        <w:jc w:val="left"/>
      </w:pPr>
      <w:r>
        <w:rPr>
          <w:rFonts w:ascii="Arial" w:cs="Arial" w:eastAsia="Arial" w:hAnsi="Arial"/>
          <w:b/>
          <w:bCs/>
          <w:i w:val="false"/>
          <w:iCs w:val="false"/>
          <w:caps w:val="false"/>
          <w:color w:val="1A2E4A"/>
          <w:sz w:val="20"/>
          <w:szCs w:val="20"/>
        </w:rPr>
        <w:t xml:space="preserve">6.4  </w:t>
      </w:r>
      <w:r>
        <w:rPr>
          <w:rFonts w:ascii="Arial" w:cs="Arial" w:eastAsia="Arial" w:hAnsi="Arial"/>
          <w:b/>
          <w:bCs/>
          <w:i w:val="false"/>
          <w:iCs w:val="false"/>
          <w:caps w:val="false"/>
          <w:color w:val="5A5A5A"/>
          <w:sz w:val="20"/>
          <w:szCs w:val="20"/>
        </w:rPr>
        <w:t xml:space="preserve">Security Standards.</w:t>
      </w:r>
    </w:p>
    <w:p>
      <w:pPr>
        <w:spacing w:after="60" w:before="60" w:line="300"/>
        <w:jc w:val="left"/>
      </w:pPr>
      <w:r>
        <w:rPr>
          <w:rFonts w:ascii="Arial" w:cs="Arial" w:eastAsia="Arial" w:hAnsi="Arial"/>
          <w:b w:val="false"/>
          <w:bCs w:val="false"/>
          <w:i w:val="false"/>
          <w:iCs w:val="false"/>
          <w:caps w:val="false"/>
          <w:color w:val="3A3A3A"/>
          <w:sz w:val="20"/>
          <w:szCs w:val="20"/>
        </w:rPr>
        <w:t xml:space="preserve">Licensor shall maintain security measures consistent with ISO 27001 and SOC 2 Type II standards. Licensor shall provide Licensee with its most recent SOC 2 Type II report upon request (subject to confidentiality).</w:t>
      </w:r>
    </w:p>
    <w:p>
      <w:pPr>
        <w:spacing w:after="60" w:before="180" w:line="276"/>
        <w:jc w:val="left"/>
      </w:pPr>
      <w:r>
        <w:rPr>
          <w:rFonts w:ascii="Arial" w:cs="Arial" w:eastAsia="Arial" w:hAnsi="Arial"/>
          <w:b/>
          <w:bCs/>
          <w:i w:val="false"/>
          <w:iCs w:val="false"/>
          <w:caps w:val="false"/>
          <w:color w:val="1A2E4A"/>
          <w:sz w:val="20"/>
          <w:szCs w:val="20"/>
        </w:rPr>
        <w:t xml:space="preserve">6.5  </w:t>
      </w:r>
      <w:r>
        <w:rPr>
          <w:rFonts w:ascii="Arial" w:cs="Arial" w:eastAsia="Arial" w:hAnsi="Arial"/>
          <w:b/>
          <w:bCs/>
          <w:i w:val="false"/>
          <w:iCs w:val="false"/>
          <w:caps w:val="false"/>
          <w:color w:val="5A5A5A"/>
          <w:sz w:val="20"/>
          <w:szCs w:val="20"/>
        </w:rPr>
        <w:t xml:space="preserve">Incident Response.</w:t>
      </w:r>
    </w:p>
    <w:p>
      <w:pPr>
        <w:spacing w:after="60" w:before="60" w:line="300"/>
        <w:jc w:val="left"/>
      </w:pPr>
      <w:r>
        <w:rPr>
          <w:rFonts w:ascii="Arial" w:cs="Arial" w:eastAsia="Arial" w:hAnsi="Arial"/>
          <w:b w:val="false"/>
          <w:bCs w:val="false"/>
          <w:i w:val="false"/>
          <w:iCs w:val="false"/>
          <w:caps w:val="false"/>
          <w:color w:val="3A3A3A"/>
          <w:sz w:val="20"/>
          <w:szCs w:val="20"/>
        </w:rPr>
        <w:t xml:space="preserve">Licensor shall notify Licensee within twenty-four (24) hours of becoming aware of any data breach involving End Customer personal data, and shall cooperate with Licensee in investigating and remediating such breach.</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VII</w:t>
      </w:r>
      <w:r>
        <w:rPr>
          <w:rFonts w:ascii="Arial" w:cs="Arial" w:eastAsia="Arial" w:hAnsi="Arial"/>
          <w:b/>
          <w:bCs/>
          <w:i w:val="false"/>
          <w:iCs w:val="false"/>
          <w:caps w:val="false"/>
          <w:color w:val="1A2E4A"/>
          <w:sz w:val="22"/>
          <w:szCs w:val="22"/>
        </w:rPr>
        <w:t xml:space="preserve">    INTELLECTUAL PROPERTY</w:t>
      </w:r>
    </w:p>
    <w:p>
      <w:pPr>
        <w:spacing w:after="60" w:before="180" w:line="276"/>
        <w:jc w:val="left"/>
      </w:pPr>
      <w:r>
        <w:rPr>
          <w:rFonts w:ascii="Arial" w:cs="Arial" w:eastAsia="Arial" w:hAnsi="Arial"/>
          <w:b/>
          <w:bCs/>
          <w:i w:val="false"/>
          <w:iCs w:val="false"/>
          <w:caps w:val="false"/>
          <w:color w:val="1A2E4A"/>
          <w:sz w:val="20"/>
          <w:szCs w:val="20"/>
        </w:rPr>
        <w:t xml:space="preserve">7.1  </w:t>
      </w:r>
      <w:r>
        <w:rPr>
          <w:rFonts w:ascii="Arial" w:cs="Arial" w:eastAsia="Arial" w:hAnsi="Arial"/>
          <w:b/>
          <w:bCs/>
          <w:i w:val="false"/>
          <w:iCs w:val="false"/>
          <w:caps w:val="false"/>
          <w:color w:val="5A5A5A"/>
          <w:sz w:val="20"/>
          <w:szCs w:val="20"/>
        </w:rPr>
        <w:t xml:space="preserve">Licensor IP.</w:t>
      </w:r>
    </w:p>
    <w:p>
      <w:pPr>
        <w:spacing w:after="60" w:before="60" w:line="300"/>
        <w:jc w:val="left"/>
      </w:pPr>
      <w:r>
        <w:rPr>
          <w:rFonts w:ascii="Arial" w:cs="Arial" w:eastAsia="Arial" w:hAnsi="Arial"/>
          <w:b w:val="false"/>
          <w:bCs w:val="false"/>
          <w:i w:val="false"/>
          <w:iCs w:val="false"/>
          <w:caps w:val="false"/>
          <w:color w:val="3A3A3A"/>
          <w:sz w:val="20"/>
          <w:szCs w:val="20"/>
        </w:rPr>
        <w:t xml:space="preserve">The Platform and all components thereof, including all algorithms, models, code, and documentation, are and shall remain the exclusive property of Licensor. Licensee acquires no ownership rights in the Platform by virtue of this Agreement.</w:t>
      </w:r>
    </w:p>
    <w:p>
      <w:pPr>
        <w:spacing w:after="60" w:before="180" w:line="276"/>
        <w:jc w:val="left"/>
      </w:pPr>
      <w:r>
        <w:rPr>
          <w:rFonts w:ascii="Arial" w:cs="Arial" w:eastAsia="Arial" w:hAnsi="Arial"/>
          <w:b/>
          <w:bCs/>
          <w:i w:val="false"/>
          <w:iCs w:val="false"/>
          <w:caps w:val="false"/>
          <w:color w:val="1A2E4A"/>
          <w:sz w:val="20"/>
          <w:szCs w:val="20"/>
        </w:rPr>
        <w:t xml:space="preserve">7.2  </w:t>
      </w:r>
      <w:r>
        <w:rPr>
          <w:rFonts w:ascii="Arial" w:cs="Arial" w:eastAsia="Arial" w:hAnsi="Arial"/>
          <w:b/>
          <w:bCs/>
          <w:i w:val="false"/>
          <w:iCs w:val="false"/>
          <w:caps w:val="false"/>
          <w:color w:val="5A5A5A"/>
          <w:sz w:val="20"/>
          <w:szCs w:val="20"/>
        </w:rPr>
        <w:t xml:space="preserve">Licensee Customisations.</w:t>
      </w:r>
    </w:p>
    <w:p>
      <w:pPr>
        <w:spacing w:after="60" w:before="60" w:line="300"/>
        <w:jc w:val="left"/>
      </w:pPr>
      <w:r>
        <w:rPr>
          <w:rFonts w:ascii="Arial" w:cs="Arial" w:eastAsia="Arial" w:hAnsi="Arial"/>
          <w:b w:val="false"/>
          <w:bCs w:val="false"/>
          <w:i w:val="false"/>
          <w:iCs w:val="false"/>
          <w:caps w:val="false"/>
          <w:color w:val="3A3A3A"/>
          <w:sz w:val="20"/>
          <w:szCs w:val="20"/>
        </w:rPr>
        <w:t xml:space="preserve">Any customisations or extensions developed by Licensee or on its behalf that are built on or integrated with the Platform shall be owned by Licensee but shall not include any Licensor IP. Licensee grants Licensor a non-exclusive license to incorporate non-proprietary Licensee customisations into the standard Platform for the benefit of other licensees.</w:t>
      </w:r>
    </w:p>
    <w:p>
      <w:pPr>
        <w:spacing w:after="60" w:before="180" w:line="276"/>
        <w:jc w:val="left"/>
      </w:pPr>
      <w:r>
        <w:rPr>
          <w:rFonts w:ascii="Arial" w:cs="Arial" w:eastAsia="Arial" w:hAnsi="Arial"/>
          <w:b/>
          <w:bCs/>
          <w:i w:val="false"/>
          <w:iCs w:val="false"/>
          <w:caps w:val="false"/>
          <w:color w:val="1A2E4A"/>
          <w:sz w:val="20"/>
          <w:szCs w:val="20"/>
        </w:rPr>
        <w:t xml:space="preserve">7.3  </w:t>
      </w:r>
      <w:r>
        <w:rPr>
          <w:rFonts w:ascii="Arial" w:cs="Arial" w:eastAsia="Arial" w:hAnsi="Arial"/>
          <w:b/>
          <w:bCs/>
          <w:i w:val="false"/>
          <w:iCs w:val="false"/>
          <w:caps w:val="false"/>
          <w:color w:val="5A5A5A"/>
          <w:sz w:val="20"/>
          <w:szCs w:val="20"/>
        </w:rPr>
        <w:t xml:space="preserve">Feedback.</w:t>
      </w:r>
    </w:p>
    <w:p>
      <w:pPr>
        <w:spacing w:after="60" w:before="60" w:line="300"/>
        <w:jc w:val="left"/>
      </w:pPr>
      <w:r>
        <w:rPr>
          <w:rFonts w:ascii="Arial" w:cs="Arial" w:eastAsia="Arial" w:hAnsi="Arial"/>
          <w:b w:val="false"/>
          <w:bCs w:val="false"/>
          <w:i w:val="false"/>
          <w:iCs w:val="false"/>
          <w:caps w:val="false"/>
          <w:color w:val="3A3A3A"/>
          <w:sz w:val="20"/>
          <w:szCs w:val="20"/>
        </w:rPr>
        <w:t xml:space="preserve">Licensee's feedback on the Platform shall be owned by Licensor and may be incorporated into the Platform without compensation.</w:t>
      </w:r>
    </w:p>
    <w:p>
      <w:pPr>
        <w:spacing w:after="60" w:before="180" w:line="276"/>
        <w:jc w:val="left"/>
      </w:pPr>
      <w:r>
        <w:rPr>
          <w:rFonts w:ascii="Arial" w:cs="Arial" w:eastAsia="Arial" w:hAnsi="Arial"/>
          <w:b/>
          <w:bCs/>
          <w:i w:val="false"/>
          <w:iCs w:val="false"/>
          <w:caps w:val="false"/>
          <w:color w:val="1A2E4A"/>
          <w:sz w:val="20"/>
          <w:szCs w:val="20"/>
        </w:rPr>
        <w:t xml:space="preserve">7.4  </w:t>
      </w:r>
      <w:r>
        <w:rPr>
          <w:rFonts w:ascii="Arial" w:cs="Arial" w:eastAsia="Arial" w:hAnsi="Arial"/>
          <w:b/>
          <w:bCs/>
          <w:i w:val="false"/>
          <w:iCs w:val="false"/>
          <w:caps w:val="false"/>
          <w:color w:val="5A5A5A"/>
          <w:sz w:val="20"/>
          <w:szCs w:val="20"/>
        </w:rPr>
        <w:t xml:space="preserve">End Customer IP.</w:t>
      </w:r>
    </w:p>
    <w:p>
      <w:pPr>
        <w:spacing w:after="60" w:before="60" w:line="300"/>
        <w:jc w:val="left"/>
      </w:pPr>
      <w:r>
        <w:rPr>
          <w:rFonts w:ascii="Arial" w:cs="Arial" w:eastAsia="Arial" w:hAnsi="Arial"/>
          <w:b w:val="false"/>
          <w:bCs w:val="false"/>
          <w:i w:val="false"/>
          <w:iCs w:val="false"/>
          <w:caps w:val="false"/>
          <w:color w:val="3A3A3A"/>
          <w:sz w:val="20"/>
          <w:szCs w:val="20"/>
        </w:rPr>
        <w:t xml:space="preserve">End Customer data and intellectual property shall remain the property of End Customers and Licensor shall have no rights therein beyond those necessary to perform Platform services.</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VIII</w:t>
      </w:r>
      <w:r>
        <w:rPr>
          <w:rFonts w:ascii="Arial" w:cs="Arial" w:eastAsia="Arial" w:hAnsi="Arial"/>
          <w:b/>
          <w:bCs/>
          <w:i w:val="false"/>
          <w:iCs w:val="false"/>
          <w:caps w:val="false"/>
          <w:color w:val="1A2E4A"/>
          <w:sz w:val="22"/>
          <w:szCs w:val="22"/>
        </w:rPr>
        <w:t xml:space="preserve">    TERM AND TERMINATION</w:t>
      </w:r>
    </w:p>
    <w:p>
      <w:pPr>
        <w:spacing w:after="60" w:before="180" w:line="276"/>
        <w:jc w:val="left"/>
      </w:pPr>
      <w:r>
        <w:rPr>
          <w:rFonts w:ascii="Arial" w:cs="Arial" w:eastAsia="Arial" w:hAnsi="Arial"/>
          <w:b/>
          <w:bCs/>
          <w:i w:val="false"/>
          <w:iCs w:val="false"/>
          <w:caps w:val="false"/>
          <w:color w:val="1A2E4A"/>
          <w:sz w:val="20"/>
          <w:szCs w:val="20"/>
        </w:rPr>
        <w:t xml:space="preserve">8.1  </w:t>
      </w:r>
      <w:r>
        <w:rPr>
          <w:rFonts w:ascii="Arial" w:cs="Arial" w:eastAsia="Arial" w:hAnsi="Arial"/>
          <w:b/>
          <w:bCs/>
          <w:i w:val="false"/>
          <w:iCs w:val="false"/>
          <w:caps w:val="false"/>
          <w:color w:val="5A5A5A"/>
          <w:sz w:val="20"/>
          <w:szCs w:val="20"/>
        </w:rPr>
        <w:t xml:space="preserve">Initial Term.</w:t>
      </w:r>
    </w:p>
    <w:p>
      <w:pPr>
        <w:spacing w:after="60" w:before="60" w:line="300"/>
        <w:jc w:val="left"/>
      </w:pPr>
      <w:r>
        <w:rPr>
          <w:rFonts w:ascii="Arial" w:cs="Arial" w:eastAsia="Arial" w:hAnsi="Arial"/>
          <w:b w:val="false"/>
          <w:bCs w:val="false"/>
          <w:i w:val="false"/>
          <w:iCs w:val="false"/>
          <w:caps w:val="false"/>
          <w:color w:val="3A3A3A"/>
          <w:sz w:val="20"/>
          <w:szCs w:val="20"/>
        </w:rPr>
        <w:t xml:space="preserve">This Agreement shall commence on the Effective Date and continue for [three (3)] years.</w:t>
      </w:r>
    </w:p>
    <w:p>
      <w:pPr>
        <w:spacing w:after="60" w:before="180" w:line="276"/>
        <w:jc w:val="left"/>
      </w:pPr>
      <w:r>
        <w:rPr>
          <w:rFonts w:ascii="Arial" w:cs="Arial" w:eastAsia="Arial" w:hAnsi="Arial"/>
          <w:b/>
          <w:bCs/>
          <w:i w:val="false"/>
          <w:iCs w:val="false"/>
          <w:caps w:val="false"/>
          <w:color w:val="1A2E4A"/>
          <w:sz w:val="20"/>
          <w:szCs w:val="20"/>
        </w:rPr>
        <w:t xml:space="preserve">8.2  </w:t>
      </w:r>
      <w:r>
        <w:rPr>
          <w:rFonts w:ascii="Arial" w:cs="Arial" w:eastAsia="Arial" w:hAnsi="Arial"/>
          <w:b/>
          <w:bCs/>
          <w:i w:val="false"/>
          <w:iCs w:val="false"/>
          <w:caps w:val="false"/>
          <w:color w:val="5A5A5A"/>
          <w:sz w:val="20"/>
          <w:szCs w:val="20"/>
        </w:rPr>
        <w:t xml:space="preserve">Renewal.</w:t>
      </w:r>
    </w:p>
    <w:p>
      <w:pPr>
        <w:spacing w:after="60" w:before="60" w:line="300"/>
        <w:jc w:val="left"/>
      </w:pPr>
      <w:r>
        <w:rPr>
          <w:rFonts w:ascii="Arial" w:cs="Arial" w:eastAsia="Arial" w:hAnsi="Arial"/>
          <w:b w:val="false"/>
          <w:bCs w:val="false"/>
          <w:i w:val="false"/>
          <w:iCs w:val="false"/>
          <w:caps w:val="false"/>
          <w:color w:val="3A3A3A"/>
          <w:sz w:val="20"/>
          <w:szCs w:val="20"/>
        </w:rPr>
        <w:t xml:space="preserve">Auto-renews for one (1)-year periods unless either party provides ninety (90) days' notice of non-renewal.</w:t>
      </w:r>
    </w:p>
    <w:p>
      <w:pPr>
        <w:spacing w:after="60" w:before="180" w:line="276"/>
        <w:jc w:val="left"/>
      </w:pPr>
      <w:r>
        <w:rPr>
          <w:rFonts w:ascii="Arial" w:cs="Arial" w:eastAsia="Arial" w:hAnsi="Arial"/>
          <w:b/>
          <w:bCs/>
          <w:i w:val="false"/>
          <w:iCs w:val="false"/>
          <w:caps w:val="false"/>
          <w:color w:val="1A2E4A"/>
          <w:sz w:val="20"/>
          <w:szCs w:val="20"/>
        </w:rPr>
        <w:t xml:space="preserve">8.3  </w:t>
      </w:r>
      <w:r>
        <w:rPr>
          <w:rFonts w:ascii="Arial" w:cs="Arial" w:eastAsia="Arial" w:hAnsi="Arial"/>
          <w:b/>
          <w:bCs/>
          <w:i w:val="false"/>
          <w:iCs w:val="false"/>
          <w:caps w:val="false"/>
          <w:color w:val="5A5A5A"/>
          <w:sz w:val="20"/>
          <w:szCs w:val="20"/>
        </w:rPr>
        <w:t xml:space="preserve">Termination for Cause.</w:t>
      </w:r>
    </w:p>
    <w:p>
      <w:pPr>
        <w:spacing w:after="60" w:before="60" w:line="300"/>
        <w:jc w:val="left"/>
      </w:pPr>
      <w:r>
        <w:rPr>
          <w:rFonts w:ascii="Arial" w:cs="Arial" w:eastAsia="Arial" w:hAnsi="Arial"/>
          <w:b w:val="false"/>
          <w:bCs w:val="false"/>
          <w:i w:val="false"/>
          <w:iCs w:val="false"/>
          <w:caps w:val="false"/>
          <w:color w:val="3A3A3A"/>
          <w:sz w:val="20"/>
          <w:szCs w:val="20"/>
        </w:rPr>
        <w:t xml:space="preserve">Either party may terminate on thirty (30) days' notice for material breach not cured within the notice period.</w:t>
      </w:r>
    </w:p>
    <w:p>
      <w:pPr>
        <w:spacing w:after="60" w:before="180" w:line="276"/>
        <w:jc w:val="left"/>
      </w:pPr>
      <w:r>
        <w:rPr>
          <w:rFonts w:ascii="Arial" w:cs="Arial" w:eastAsia="Arial" w:hAnsi="Arial"/>
          <w:b/>
          <w:bCs/>
          <w:i w:val="false"/>
          <w:iCs w:val="false"/>
          <w:caps w:val="false"/>
          <w:color w:val="1A2E4A"/>
          <w:sz w:val="20"/>
          <w:szCs w:val="20"/>
        </w:rPr>
        <w:t xml:space="preserve">8.4  </w:t>
      </w:r>
      <w:r>
        <w:rPr>
          <w:rFonts w:ascii="Arial" w:cs="Arial" w:eastAsia="Arial" w:hAnsi="Arial"/>
          <w:b/>
          <w:bCs/>
          <w:i w:val="false"/>
          <w:iCs w:val="false"/>
          <w:caps w:val="false"/>
          <w:color w:val="5A5A5A"/>
          <w:sz w:val="20"/>
          <w:szCs w:val="20"/>
        </w:rPr>
        <w:t xml:space="preserve">Termination for Insolvency.</w:t>
      </w:r>
    </w:p>
    <w:p>
      <w:pPr>
        <w:spacing w:after="60" w:before="60" w:line="300"/>
        <w:jc w:val="left"/>
      </w:pPr>
      <w:r>
        <w:rPr>
          <w:rFonts w:ascii="Arial" w:cs="Arial" w:eastAsia="Arial" w:hAnsi="Arial"/>
          <w:b w:val="false"/>
          <w:bCs w:val="false"/>
          <w:i w:val="false"/>
          <w:iCs w:val="false"/>
          <w:caps w:val="false"/>
          <w:color w:val="3A3A3A"/>
          <w:sz w:val="20"/>
          <w:szCs w:val="20"/>
        </w:rPr>
        <w:t xml:space="preserve">Either party may terminate immediately if the other becomes insolvent, makes an assignment for the benefit of creditors, or has a receiver appointed.</w:t>
      </w:r>
    </w:p>
    <w:p>
      <w:pPr>
        <w:spacing w:after="60" w:before="180" w:line="276"/>
        <w:jc w:val="left"/>
      </w:pPr>
      <w:r>
        <w:rPr>
          <w:rFonts w:ascii="Arial" w:cs="Arial" w:eastAsia="Arial" w:hAnsi="Arial"/>
          <w:b/>
          <w:bCs/>
          <w:i w:val="false"/>
          <w:iCs w:val="false"/>
          <w:caps w:val="false"/>
          <w:color w:val="1A2E4A"/>
          <w:sz w:val="20"/>
          <w:szCs w:val="20"/>
        </w:rPr>
        <w:t xml:space="preserve">8.5  </w:t>
      </w:r>
      <w:r>
        <w:rPr>
          <w:rFonts w:ascii="Arial" w:cs="Arial" w:eastAsia="Arial" w:hAnsi="Arial"/>
          <w:b/>
          <w:bCs/>
          <w:i w:val="false"/>
          <w:iCs w:val="false"/>
          <w:caps w:val="false"/>
          <w:color w:val="5A5A5A"/>
          <w:sz w:val="20"/>
          <w:szCs w:val="20"/>
        </w:rPr>
        <w:t xml:space="preserve">Effect of Termination.</w:t>
      </w:r>
    </w:p>
    <w:p>
      <w:pPr>
        <w:spacing w:after="60" w:before="60" w:line="300"/>
        <w:jc w:val="left"/>
      </w:pPr>
      <w:r>
        <w:rPr>
          <w:rFonts w:ascii="Arial" w:cs="Arial" w:eastAsia="Arial" w:hAnsi="Arial"/>
          <w:b w:val="false"/>
          <w:bCs w:val="false"/>
          <w:i w:val="false"/>
          <w:iCs w:val="false"/>
          <w:caps w:val="false"/>
          <w:color w:val="3A3A3A"/>
          <w:sz w:val="20"/>
          <w:szCs w:val="20"/>
        </w:rPr>
        <w:t xml:space="preserve">Upon termination: (a) the License and all sub-licences to End Customers shall terminate (subject to a [90]-day wind-down period for existing End Customer agreements); (b) Licensee shall cease using the Platform and Branded Platform; (c) each party shall return or destroy the other's Confidential Information; and (d) all accrued payment obligations shall survive.</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IX</w:t>
      </w:r>
      <w:r>
        <w:rPr>
          <w:rFonts w:ascii="Arial" w:cs="Arial" w:eastAsia="Arial" w:hAnsi="Arial"/>
          <w:b/>
          <w:bCs/>
          <w:i w:val="false"/>
          <w:iCs w:val="false"/>
          <w:caps w:val="false"/>
          <w:color w:val="1A2E4A"/>
          <w:sz w:val="22"/>
          <w:szCs w:val="22"/>
        </w:rPr>
        <w:t xml:space="preserve">    GENERAL PROVISIONS</w:t>
      </w:r>
    </w:p>
    <w:p>
      <w:pPr>
        <w:spacing w:after="60" w:before="180" w:line="276"/>
        <w:jc w:val="left"/>
      </w:pPr>
      <w:r>
        <w:rPr>
          <w:rFonts w:ascii="Arial" w:cs="Arial" w:eastAsia="Arial" w:hAnsi="Arial"/>
          <w:b/>
          <w:bCs/>
          <w:i w:val="false"/>
          <w:iCs w:val="false"/>
          <w:caps w:val="false"/>
          <w:color w:val="1A2E4A"/>
          <w:sz w:val="20"/>
          <w:szCs w:val="20"/>
        </w:rPr>
        <w:t xml:space="preserve">9.1  </w:t>
      </w:r>
      <w:r>
        <w:rPr>
          <w:rFonts w:ascii="Arial" w:cs="Arial" w:eastAsia="Arial" w:hAnsi="Arial"/>
          <w:b/>
          <w:bCs/>
          <w:i w:val="false"/>
          <w:iCs w:val="false"/>
          <w:caps w:val="false"/>
          <w:color w:val="5A5A5A"/>
          <w:sz w:val="20"/>
          <w:szCs w:val="20"/>
        </w:rPr>
        <w:t xml:space="preserve">Indemnification.</w:t>
      </w:r>
    </w:p>
    <w:p>
      <w:pPr>
        <w:spacing w:after="60" w:before="60" w:line="300"/>
        <w:jc w:val="left"/>
      </w:pPr>
      <w:r>
        <w:rPr>
          <w:rFonts w:ascii="Arial" w:cs="Arial" w:eastAsia="Arial" w:hAnsi="Arial"/>
          <w:b w:val="false"/>
          <w:bCs w:val="false"/>
          <w:i w:val="false"/>
          <w:iCs w:val="false"/>
          <w:caps w:val="false"/>
          <w:color w:val="3A3A3A"/>
          <w:sz w:val="20"/>
          <w:szCs w:val="20"/>
        </w:rPr>
        <w:t xml:space="preserve">Each party shall indemnify the other against third-party claims arising from its breach of this Agreement. Licensor shall indemnify Licensee against claims that the Platform infringes any third-party IP, subject to Licensee's prompt notification.</w:t>
      </w:r>
    </w:p>
    <w:p>
      <w:pPr>
        <w:spacing w:after="60" w:before="180" w:line="276"/>
        <w:jc w:val="left"/>
      </w:pPr>
      <w:r>
        <w:rPr>
          <w:rFonts w:ascii="Arial" w:cs="Arial" w:eastAsia="Arial" w:hAnsi="Arial"/>
          <w:b/>
          <w:bCs/>
          <w:i w:val="false"/>
          <w:iCs w:val="false"/>
          <w:caps w:val="false"/>
          <w:color w:val="1A2E4A"/>
          <w:sz w:val="20"/>
          <w:szCs w:val="20"/>
        </w:rPr>
        <w:t xml:space="preserve">9.2  </w:t>
      </w:r>
      <w:r>
        <w:rPr>
          <w:rFonts w:ascii="Arial" w:cs="Arial" w:eastAsia="Arial" w:hAnsi="Arial"/>
          <w:b/>
          <w:bCs/>
          <w:i w:val="false"/>
          <w:iCs w:val="false"/>
          <w:caps w:val="false"/>
          <w:color w:val="5A5A5A"/>
          <w:sz w:val="20"/>
          <w:szCs w:val="20"/>
        </w:rPr>
        <w:t xml:space="preserve">Limitation of Liability.</w:t>
      </w:r>
    </w:p>
    <w:p>
      <w:pPr>
        <w:spacing w:after="60" w:before="60" w:line="300"/>
        <w:jc w:val="left"/>
      </w:pPr>
      <w:r>
        <w:rPr>
          <w:rFonts w:ascii="Arial" w:cs="Arial" w:eastAsia="Arial" w:hAnsi="Arial"/>
          <w:b w:val="false"/>
          <w:bCs w:val="false"/>
          <w:i w:val="false"/>
          <w:iCs w:val="false"/>
          <w:caps w:val="false"/>
          <w:color w:val="3A3A3A"/>
          <w:sz w:val="20"/>
          <w:szCs w:val="20"/>
        </w:rPr>
        <w:t xml:space="preserve">NEITHER PARTY SHALL BE LIABLE FOR INDIRECT OR CONSEQUENTIAL DAMAGES. MAXIMUM LIABILITY OF LICENSOR = TOTAL LICENSE FEES PAID IN THE PRIOR [12] MONTHS.</w:t>
      </w:r>
    </w:p>
    <w:p>
      <w:pPr>
        <w:spacing w:after="60" w:before="180" w:line="276"/>
        <w:jc w:val="left"/>
      </w:pPr>
      <w:r>
        <w:rPr>
          <w:rFonts w:ascii="Arial" w:cs="Arial" w:eastAsia="Arial" w:hAnsi="Arial"/>
          <w:b/>
          <w:bCs/>
          <w:i w:val="false"/>
          <w:iCs w:val="false"/>
          <w:caps w:val="false"/>
          <w:color w:val="1A2E4A"/>
          <w:sz w:val="20"/>
          <w:szCs w:val="20"/>
        </w:rPr>
        <w:t xml:space="preserve">9.3  </w:t>
      </w:r>
      <w:r>
        <w:rPr>
          <w:rFonts w:ascii="Arial" w:cs="Arial" w:eastAsia="Arial" w:hAnsi="Arial"/>
          <w:b/>
          <w:bCs/>
          <w:i w:val="false"/>
          <w:iCs w:val="false"/>
          <w:caps w:val="false"/>
          <w:color w:val="5A5A5A"/>
          <w:sz w:val="20"/>
          <w:szCs w:val="20"/>
        </w:rPr>
        <w:t xml:space="preserve">Governing Law.</w:t>
      </w:r>
    </w:p>
    <w:p>
      <w:pPr>
        <w:spacing w:after="60" w:before="60" w:line="300"/>
        <w:jc w:val="left"/>
      </w:pPr>
      <w:r>
        <w:rPr>
          <w:rFonts w:ascii="Arial" w:cs="Arial" w:eastAsia="Arial" w:hAnsi="Arial"/>
          <w:b w:val="false"/>
          <w:bCs w:val="false"/>
          <w:i w:val="false"/>
          <w:iCs w:val="false"/>
          <w:caps w:val="false"/>
          <w:color w:val="3A3A3A"/>
          <w:sz w:val="20"/>
          <w:szCs w:val="20"/>
        </w:rPr>
        <w:t xml:space="preserve">Delaware law.</w:t>
      </w:r>
    </w:p>
    <w:p>
      <w:pPr>
        <w:spacing w:after="60" w:before="180" w:line="276"/>
        <w:jc w:val="left"/>
      </w:pPr>
      <w:r>
        <w:rPr>
          <w:rFonts w:ascii="Arial" w:cs="Arial" w:eastAsia="Arial" w:hAnsi="Arial"/>
          <w:b/>
          <w:bCs/>
          <w:i w:val="false"/>
          <w:iCs w:val="false"/>
          <w:caps w:val="false"/>
          <w:color w:val="1A2E4A"/>
          <w:sz w:val="20"/>
          <w:szCs w:val="20"/>
        </w:rPr>
        <w:t xml:space="preserve">9.4  </w:t>
      </w:r>
      <w:r>
        <w:rPr>
          <w:rFonts w:ascii="Arial" w:cs="Arial" w:eastAsia="Arial" w:hAnsi="Arial"/>
          <w:b/>
          <w:bCs/>
          <w:i w:val="false"/>
          <w:iCs w:val="false"/>
          <w:caps w:val="false"/>
          <w:color w:val="5A5A5A"/>
          <w:sz w:val="20"/>
          <w:szCs w:val="20"/>
        </w:rPr>
        <w:t xml:space="preserve">Dispute Resolution.</w:t>
      </w:r>
    </w:p>
    <w:p>
      <w:pPr>
        <w:spacing w:after="60" w:before="60" w:line="300"/>
        <w:jc w:val="left"/>
      </w:pPr>
      <w:r>
        <w:rPr>
          <w:rFonts w:ascii="Arial" w:cs="Arial" w:eastAsia="Arial" w:hAnsi="Arial"/>
          <w:b w:val="false"/>
          <w:bCs w:val="false"/>
          <w:i w:val="false"/>
          <w:iCs w:val="false"/>
          <w:caps w:val="false"/>
          <w:color w:val="3A3A3A"/>
          <w:sz w:val="20"/>
          <w:szCs w:val="20"/>
        </w:rPr>
        <w:t xml:space="preserve">Binding arbitration in New York under AAA Commercial Arbitration Rules.</w:t>
      </w:r>
    </w:p>
    <w:p>
      <w:pPr>
        <w:spacing w:after="60" w:before="180" w:line="276"/>
        <w:jc w:val="left"/>
      </w:pPr>
      <w:r>
        <w:rPr>
          <w:rFonts w:ascii="Arial" w:cs="Arial" w:eastAsia="Arial" w:hAnsi="Arial"/>
          <w:b/>
          <w:bCs/>
          <w:i w:val="false"/>
          <w:iCs w:val="false"/>
          <w:caps w:val="false"/>
          <w:color w:val="1A2E4A"/>
          <w:sz w:val="20"/>
          <w:szCs w:val="20"/>
        </w:rPr>
        <w:t xml:space="preserve">9.5  </w:t>
      </w:r>
      <w:r>
        <w:rPr>
          <w:rFonts w:ascii="Arial" w:cs="Arial" w:eastAsia="Arial" w:hAnsi="Arial"/>
          <w:b/>
          <w:bCs/>
          <w:i w:val="false"/>
          <w:iCs w:val="false"/>
          <w:caps w:val="false"/>
          <w:color w:val="5A5A5A"/>
          <w:sz w:val="20"/>
          <w:szCs w:val="20"/>
        </w:rPr>
        <w:t xml:space="preserve">Entire Agreement.</w:t>
      </w:r>
    </w:p>
    <w:p>
      <w:pPr>
        <w:spacing w:after="60" w:before="60" w:line="300"/>
        <w:jc w:val="left"/>
      </w:pPr>
      <w:r>
        <w:rPr>
          <w:rFonts w:ascii="Arial" w:cs="Arial" w:eastAsia="Arial" w:hAnsi="Arial"/>
          <w:b w:val="false"/>
          <w:bCs w:val="false"/>
          <w:i w:val="false"/>
          <w:iCs w:val="false"/>
          <w:caps w:val="false"/>
          <w:color w:val="3A3A3A"/>
          <w:sz w:val="20"/>
          <w:szCs w:val="20"/>
        </w:rPr>
        <w:t xml:space="preserve">This Agreement, the DPA, and all Schedules constitute the entire agreement of the Parties.</w:t>
      </w:r>
    </w:p>
    <w:p>
      <w:pPr>
        <w:pStyle w:val="Heading1"/>
        <w:pBdr>
          <w:bottom w:val="single" w:color="1A2E4A" w:sz="8" w:space="4"/>
        </w:pBdr>
        <w:spacing w:after="120" w:before="320"/>
      </w:pPr>
      <w:r>
        <w:rPr>
          <w:rFonts w:ascii="Arial" w:cs="Arial" w:eastAsia="Arial" w:hAnsi="Arial"/>
          <w:b/>
          <w:bCs/>
          <w:i w:val="false"/>
          <w:iCs w:val="false"/>
          <w:caps/>
          <w:color w:val="1A2E4A"/>
          <w:sz w:val="28"/>
          <w:szCs w:val="28"/>
        </w:rPr>
        <w:t xml:space="preserve">SCHEDULE B — FINANCIAL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Monthly License Fee (Base)</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USD [___,000] per month</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Revenue Share</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[___]% of Sub-Licence Revenue</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Min. Sub-Licence Revenue Year 1</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USD [___,000]</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Min. Sub-Licence Revenue Year 2</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USD [___,000]</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Min. Sub-Licence Revenue Year 3</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USD [___,000]</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Upfront Setup Fee</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USD [___,000] (one-time, due on Effective Date)</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Payment Terms</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Net 30 days from invoice date</w:t>
            </w:r>
          </w:p>
        </w:tc>
      </w:tr>
    </w:tbl>
    <w:p>
      <w:pPr>
        <w:spacing w:after="0" w:before="200" w:line="276"/>
        <w:jc w:val="left"/>
      </w:pPr>
    </w:p>
    <w:p>
      <w:pPr>
        <w:spacing w:after="60" w:before="0" w:line="276"/>
        <w:jc w:val="left"/>
      </w:pPr>
      <w:r>
        <w:rPr>
          <w:rFonts w:ascii="Arial" w:cs="Arial" w:eastAsia="Arial" w:hAnsi="Arial"/>
          <w:b/>
          <w:bCs/>
          <w:i w:val="false"/>
          <w:iCs w:val="false"/>
          <w:caps w:val="false"/>
          <w:color w:val="1A2E4A"/>
          <w:sz w:val="20"/>
          <w:szCs w:val="20"/>
        </w:rPr>
        <w:t xml:space="preserve">LICENSOR</w:t>
      </w:r>
    </w:p>
    <w:p>
      <w:pPr>
        <w:spacing w:after="0" w:before="100" w:line="276"/>
        <w:jc w:val="left"/>
      </w:pPr>
    </w:p>
    <w:p>
      <w:pPr>
        <w:spacing w:after="40" w:before="60" w:line="276"/>
        <w:jc w:val="left"/>
      </w:pPr>
      <w:r>
        <w:rPr>
          <w:rFonts w:ascii="Arial" w:cs="Arial" w:eastAsia="Arial" w:hAnsi="Arial"/>
          <w:b/>
          <w:bCs/>
          <w:i w:val="false"/>
          <w:iCs w:val="false"/>
          <w:caps w:val="false"/>
          <w:color w:val="1A2E4A"/>
          <w:sz w:val="19"/>
          <w:szCs w:val="19"/>
        </w:rPr>
        <w:t xml:space="preserve">By:</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Name:</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Title:</w:t>
      </w:r>
      <w:r>
        <w:rPr>
          <w:rFonts w:ascii="Arial" w:cs="Arial" w:eastAsia="Arial" w:hAnsi="Arial"/>
          <w:b w:val="false"/>
          <w:bCs w:val="false"/>
          <w:i w:val="false"/>
          <w:iCs w:val="false"/>
          <w:caps w:val="false"/>
          <w:color w:val="3A3A3A"/>
          <w:sz w:val="19"/>
          <w:szCs w:val="19"/>
        </w:rPr>
        <w:t xml:space="preserve">    Authorized Signatory</w:t>
      </w:r>
    </w:p>
    <w:p>
      <w:pPr>
        <w:spacing w:after="20" w:before="20" w:line="276"/>
        <w:jc w:val="left"/>
      </w:pPr>
      <w:r>
        <w:rPr>
          <w:rFonts w:ascii="Arial" w:cs="Arial" w:eastAsia="Arial" w:hAnsi="Arial"/>
          <w:b w:val="false"/>
          <w:bCs w:val="false"/>
          <w:i/>
          <w:iCs/>
          <w:caps w:val="false"/>
          <w:color w:val="5A5A5A"/>
          <w:sz w:val="18"/>
          <w:szCs w:val="18"/>
        </w:rPr>
        <w:t xml:space="preserve">Entity: StudioOS AI Holdings, Inc.</w:t>
      </w:r>
    </w:p>
    <w:p>
      <w:pPr>
        <w:spacing w:after="40" w:before="60" w:line="276"/>
        <w:jc w:val="left"/>
      </w:pPr>
      <w:r>
        <w:rPr>
          <w:rFonts w:ascii="Arial" w:cs="Arial" w:eastAsia="Arial" w:hAnsi="Arial"/>
          <w:b/>
          <w:bCs/>
          <w:i w:val="false"/>
          <w:iCs w:val="false"/>
          <w:caps w:val="false"/>
          <w:color w:val="1A2E4A"/>
          <w:sz w:val="19"/>
          <w:szCs w:val="19"/>
        </w:rPr>
        <w:t xml:space="preserve">Date:</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0" w:before="200" w:line="276"/>
        <w:jc w:val="left"/>
      </w:pPr>
    </w:p>
    <w:p>
      <w:pPr>
        <w:spacing w:after="60" w:before="0" w:line="276"/>
        <w:jc w:val="left"/>
      </w:pPr>
      <w:r>
        <w:rPr>
          <w:rFonts w:ascii="Arial" w:cs="Arial" w:eastAsia="Arial" w:hAnsi="Arial"/>
          <w:b/>
          <w:bCs/>
          <w:i w:val="false"/>
          <w:iCs w:val="false"/>
          <w:caps w:val="false"/>
          <w:color w:val="1A2E4A"/>
          <w:sz w:val="20"/>
          <w:szCs w:val="20"/>
        </w:rPr>
        <w:t xml:space="preserve">LICENSEE / TECHNICAL PARTNER</w:t>
      </w:r>
    </w:p>
    <w:p>
      <w:pPr>
        <w:spacing w:after="0" w:before="100" w:line="276"/>
        <w:jc w:val="left"/>
      </w:pPr>
    </w:p>
    <w:p>
      <w:pPr>
        <w:spacing w:after="40" w:before="60" w:line="276"/>
        <w:jc w:val="left"/>
      </w:pPr>
      <w:r>
        <w:rPr>
          <w:rFonts w:ascii="Arial" w:cs="Arial" w:eastAsia="Arial" w:hAnsi="Arial"/>
          <w:b/>
          <w:bCs/>
          <w:i w:val="false"/>
          <w:iCs w:val="false"/>
          <w:caps w:val="false"/>
          <w:color w:val="1A2E4A"/>
          <w:sz w:val="19"/>
          <w:szCs w:val="19"/>
        </w:rPr>
        <w:t xml:space="preserve">By:</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Name:</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Title:</w:t>
      </w:r>
      <w:r>
        <w:rPr>
          <w:rFonts w:ascii="Arial" w:cs="Arial" w:eastAsia="Arial" w:hAnsi="Arial"/>
          <w:b w:val="false"/>
          <w:bCs w:val="false"/>
          <w:i w:val="false"/>
          <w:iCs w:val="false"/>
          <w:caps w:val="false"/>
          <w:color w:val="3A3A3A"/>
          <w:sz w:val="19"/>
          <w:szCs w:val="19"/>
        </w:rPr>
        <w:t xml:space="preserve">    Authorized Signatory</w:t>
      </w:r>
    </w:p>
    <w:p>
      <w:pPr>
        <w:spacing w:after="20" w:before="20" w:line="276"/>
        <w:jc w:val="left"/>
      </w:pPr>
      <w:r>
        <w:rPr>
          <w:rFonts w:ascii="Arial" w:cs="Arial" w:eastAsia="Arial" w:hAnsi="Arial"/>
          <w:b w:val="false"/>
          <w:bCs w:val="false"/>
          <w:i/>
          <w:iCs/>
          <w:caps w:val="false"/>
          <w:color w:val="5A5A5A"/>
          <w:sz w:val="18"/>
          <w:szCs w:val="18"/>
        </w:rPr>
        <w:t xml:space="preserve">Entity: [Full Legal Name of Licensee]</w:t>
      </w:r>
    </w:p>
    <w:p>
      <w:pPr>
        <w:spacing w:after="40" w:before="60" w:line="276"/>
        <w:jc w:val="left"/>
      </w:pPr>
      <w:r>
        <w:rPr>
          <w:rFonts w:ascii="Arial" w:cs="Arial" w:eastAsia="Arial" w:hAnsi="Arial"/>
          <w:b/>
          <w:bCs/>
          <w:i w:val="false"/>
          <w:iCs w:val="false"/>
          <w:caps w:val="false"/>
          <w:color w:val="1A2E4A"/>
          <w:sz w:val="19"/>
          <w:szCs w:val="19"/>
        </w:rPr>
        <w:t xml:space="preserve">Date:</w:t>
      </w:r>
      <w:r>
        <w:rPr>
          <w:rFonts w:ascii="Arial" w:cs="Arial" w:eastAsia="Arial" w:hAnsi="Arial"/>
          <w:b w:val="false"/>
          <w:bCs w:val="false"/>
          <w:i w:val="false"/>
          <w:iCs w:val="false"/>
          <w:caps w:val="false"/>
          <w:color w:val="3A3A3A"/>
          <w:sz w:val="19"/>
          <w:szCs w:val="19"/>
        </w:rPr>
        <w:t xml:space="preserve">  ________________________________________</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DD4" w:sz="4" w:space="4"/>
      </w:pBdr>
      <w:spacing w:after="0" w:before="0"/>
      <w:jc w:val="center"/>
    </w:pPr>
    <w:r>
      <w:rPr>
        <w:rFonts w:ascii="Arial" w:cs="Arial" w:eastAsia="Arial" w:hAnsi="Arial"/>
        <w:b w:val="false"/>
        <w:bCs w:val="false"/>
        <w:i w:val="false"/>
        <w:iCs w:val="false"/>
        <w:caps w:val="false"/>
        <w:color w:val="5A5A5A"/>
        <w:sz w:val="16"/>
        <w:szCs w:val="16"/>
      </w:rPr>
      <w:t xml:space="preserve">Confidential — StudioOS AI  |  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DD4" w:sz="4" w:space="4"/>
      </w:pBdr>
      <w:spacing w:after="0" w:before="0"/>
      <w:jc w:val="left"/>
    </w:pPr>
    <w:r>
      <w:rPr>
        <w:rFonts w:ascii="Arial" w:cs="Arial" w:eastAsia="Arial" w:hAnsi="Arial"/>
        <w:b w:val="false"/>
        <w:bCs w:val="false"/>
        <w:i/>
        <w:iCs/>
        <w:caps w:val="false"/>
        <w:color w:val="5A5A5A"/>
        <w:sz w:val="16"/>
        <w:szCs w:val="16"/>
      </w:rPr>
      <w:t xml:space="preserve">White-Label Service Agreement (Technical Partner) — StudioOS AI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A2E4A"/>
      <w:sz w:val="28"/>
      <w:szCs w:val="28"/>
    </w:rPr>
  </w:style>
  <w:style w:type="paragraph" w:styleId="Heading2">
    <w:name w:val="Heading 2"/>
    <w:basedOn w:val="Normal"/>
    <w:next w:val="Normal"/>
    <w:qFormat/>
    <w:pPr>
      <w:spacing w:after="100" w:before="260"/>
      <w:outlineLvl w:val="1"/>
    </w:pPr>
    <w:rPr>
      <w:rFonts w:ascii="Arial" w:cs="Arial" w:eastAsia="Arial" w:hAnsi="Arial"/>
      <w:b/>
      <w:bCs/>
      <w:color w:val="1A2E4A"/>
      <w:sz w:val="23"/>
      <w:szCs w:val="23"/>
    </w:rPr>
  </w:style>
  <w:style w:type="paragraph" w:styleId="Heading3">
    <w:name w:val="Heading 3"/>
    <w:basedOn w:val="Normal"/>
    <w:next w:val="Normal"/>
    <w:qFormat/>
    <w:pPr>
      <w:spacing w:after="60" w:before="180"/>
      <w:outlineLvl w:val="2"/>
    </w:pPr>
    <w:rPr>
      <w:rFonts w:ascii="Arial" w:cs="Arial" w:eastAsia="Arial" w:hAnsi="Arial"/>
      <w:b/>
      <w:bCs/>
      <w:color w:val="5A5A5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2026-05-01T19:26:14.454Z</dcterms:created>
  <dcterms:modified xsi:type="dcterms:W3CDTF">2026-05-01T19:26:14.454Z</dcterms:modified>
</cp:coreProperties>
</file>

<file path=docProps/custom.xml><?xml version="1.0" encoding="utf-8"?>
<Properties xmlns="http://schemas.openxmlformats.org/officeDocument/2006/custom-properties" xmlns:vt="http://schemas.openxmlformats.org/officeDocument/2006/docPropsVTypes"/>
</file>