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76" w:lineRule="auto"/>
      </w:pPr>
      <w:r>
        <w:rPr>
          <w:b/>
          <w:sz w:val="40"/>
          <w:szCs w:val="40"/>
          <w:color w:val="262626"/>
        </w:rPr>
        <w:t xml:space="preserve">Guía sobre comentarios</w:t>
      </w:r>
    </w:p>
    <w:p>
      <w:pPr>
        <w:spacing w:before="0" w:after="20" w:line="276" w:lineRule="auto"/>
      </w:pPr>
      <w:r>
        <w:rPr>
          <w:i/>
          <w:sz w:val="18"/>
          <w:szCs w:val="18"/>
          <w:color w:val="777777"/>
        </w:rPr>
        <w:t xml:space="preserve">Foodix — AXE CAP S.R.L., NIT 672975027, con domicilio en Av. San Martín S/N, Edificio Manzana 40, Torre 2, Piso 10, Oficina 9, Santa Cruz de la Sierra, Bolivia</w:t>
      </w:r>
    </w:p>
    <w:p>
      <w:pPr>
        <w:spacing w:before="0" w:after="60" w:line="276" w:lineRule="auto"/>
      </w:pPr>
      <w:r>
        <w:rPr>
          <w:i/>
          <w:sz w:val="18"/>
          <w:szCs w:val="18"/>
          <w:color w:val="777777"/>
        </w:rPr>
        <w:t xml:space="preserve">Última actualización: 10 de julio de 2026</w:t>
      </w:r>
    </w:p>
    <w:p>
      <w:pPr>
        <w:shd w:val="clear" w:color="auto" w:fill="FBF3DE"/>
        <w:spacing w:before="20" w:after="120" w:line="276" w:lineRule="auto"/>
      </w:pPr>
      <w:r>
        <w:rPr>
          <w:b/>
          <w:sz w:val="18"/>
          <w:szCs w:val="18"/>
          <w:color w:val="C0870A"/>
        </w:rPr>
        <w:t xml:space="preserve">NOTA: </w:t>
      </w:r>
      <w:r>
        <w:rPr>
          <w:i/>
          <w:sz w:val="18"/>
          <w:szCs w:val="18"/>
          <w:color w:val="555555"/>
        </w:rPr>
        <w:t xml:space="preserve">Versión inicial. Confirmar correo oficial. Se recomienda revisión por asesoría legal.</w:t>
      </w:r>
    </w:p>
    <w:p>
      <w:pPr>
        <w:spacing w:before="40" w:after="80" w:line="276" w:lineRule="auto"/>
      </w:pPr>
      <w:r>
        <w:rPr>
          <w:sz w:val="22"/>
          <w:szCs w:val="22"/>
        </w:rPr>
        <w:t xml:space="preserve">Esta guía (la “Guía”) tiene como objetivo regular los comentarios/reseñas que los Usuarios de Foodix (los “Usuarios”) dejan en el Portal, en relación con su experiencia con el Oferente, conforme se define en nuestros Términos y Condiciones.</w:t>
      </w:r>
    </w:p>
    <w:p>
      <w:pPr>
        <w:spacing w:before="40" w:after="80" w:line="276" w:lineRule="auto"/>
      </w:pPr>
      <w:r>
        <w:rPr>
          <w:sz w:val="22"/>
          <w:szCs w:val="22"/>
        </w:rPr>
        <w:t xml:space="preserve">Los comentarios no están avalados por Foodix y no representan las opiniones de Foodix, su empresa matriz, subsidiarias o empresas vinculadas. Foodix no asume responsabilidad alguna por cualquier comentario, reclamo o pérdida resultante del uso de sus sitios. Sin perjuicio de ello, una vez publicados, los comentarios pasan a ser propiedad de Foodix a perpetuidad, quien tendrá derecho a reproducir, modificar, traducir, transmitir y/o distribuir todo el material relacionado con ellos. Foodix no tiene obligación de pagar al autor ni a nadie por sus opiniones.</w:t>
      </w:r>
    </w:p>
    <w:p>
      <w:pPr>
        <w:keepNext/>
        <w:spacing w:before="260" w:after="90" w:line="276" w:lineRule="auto"/>
      </w:pPr>
      <w:r>
        <w:rPr>
          <w:b/>
          <w:sz w:val="28"/>
          <w:szCs w:val="28"/>
          <w:color w:val="E41E1B"/>
        </w:rPr>
        <w:t xml:space="preserve">Relevancia</w:t>
      </w:r>
    </w:p>
    <w:p>
      <w:pPr>
        <w:spacing w:before="40" w:after="80" w:line="276" w:lineRule="auto"/>
      </w:pPr>
      <w:r>
        <w:rPr>
          <w:sz w:val="22"/>
          <w:szCs w:val="22"/>
        </w:rPr>
        <w:t xml:space="preserve">Los Usuarios que realicen comentarios deberán haber tenido una experiencia con el Oferente y, por tal motivo, los comentarios deberán estar relacionados con la experiencia con el producto adquirido.</w:t>
      </w:r>
    </w:p>
    <w:p>
      <w:pPr>
        <w:keepNext/>
        <w:spacing w:before="260" w:after="90" w:line="276" w:lineRule="auto"/>
      </w:pPr>
      <w:r>
        <w:rPr>
          <w:b/>
          <w:sz w:val="28"/>
          <w:szCs w:val="28"/>
          <w:color w:val="E41E1B"/>
        </w:rPr>
        <w:t xml:space="preserve">Contenido aceptable</w:t>
      </w:r>
    </w:p>
    <w:p>
      <w:pPr>
        <w:spacing w:before="40" w:after="80" w:line="276" w:lineRule="auto"/>
      </w:pPr>
      <w:r>
        <w:rPr>
          <w:sz w:val="22"/>
          <w:szCs w:val="22"/>
        </w:rPr>
        <w:t xml:space="preserve">Foodix de ningún modo avala el uso de términos ofensivos, agraviantes ni de lenguaje obsceno, abusivo y/o racista. Tampoco se aceptarán comentarios que hagan referencia a discriminación de cualquier tipo —en particular por motivos de religión, raza, sexo, origen nacional, edad, estado civil, orientación sexual o discapacidad—, ni comentarios que hagan referencia a actividades ilegales.</w:t>
      </w:r>
    </w:p>
    <w:p>
      <w:pPr>
        <w:keepNext/>
        <w:spacing w:before="260" w:after="90" w:line="276" w:lineRule="auto"/>
      </w:pPr>
      <w:r>
        <w:rPr>
          <w:b/>
          <w:sz w:val="28"/>
          <w:szCs w:val="28"/>
          <w:color w:val="E41E1B"/>
        </w:rPr>
        <w:t xml:space="preserve">Revisión y/o supresión de comentarios por parte de Foodix</w:t>
      </w:r>
    </w:p>
    <w:p>
      <w:pPr>
        <w:spacing w:before="40" w:after="80" w:line="276" w:lineRule="auto"/>
      </w:pPr>
      <w:r>
        <w:rPr>
          <w:sz w:val="22"/>
          <w:szCs w:val="22"/>
        </w:rPr>
        <w:t xml:space="preserve">Todos los comentarios, una vez realizados por el Usuario, podrán ser revisados por Foodix, que se reserva el derecho de eliminarlos si reúnen alguno de los criterios mencionados. Asimismo, Foodix se reserva el derecho de eliminar comentarios cuando se refieran a alguno de los siguientes criterios:</w:t>
      </w:r>
    </w:p>
    <w:p>
      <w:pPr>
        <w:spacing w:before="20" w:after="40" w:line="276" w:lineRule="auto"/>
        <w:ind w:left="360" w:hanging="360"/>
      </w:pPr>
      <w:r>
        <w:rPr>
          <w:b/>
          <w:sz w:val="22"/>
          <w:szCs w:val="22"/>
        </w:rPr>
        <w:t xml:space="preserve">•   </w:t>
      </w:r>
      <w:r>
        <w:rPr>
          <w:sz w:val="22"/>
          <w:szCs w:val="22"/>
        </w:rPr>
        <w:t xml:space="preserve">Error operativo: comentarios sobre errores operativos no relacionados con la calidad de la comida ni atribuibles al vínculo con el Oferente ni a la experiencia general de compra (por ejemplo, el cobro, el pago online o errores de la aplicación).</w:t>
      </w:r>
    </w:p>
    <w:p>
      <w:pPr>
        <w:spacing w:before="20" w:after="40" w:line="276" w:lineRule="auto"/>
        <w:ind w:left="360" w:hanging="360"/>
      </w:pPr>
      <w:r>
        <w:rPr>
          <w:b/>
          <w:sz w:val="22"/>
          <w:szCs w:val="22"/>
        </w:rPr>
        <w:t xml:space="preserve">•   </w:t>
      </w:r>
      <w:r>
        <w:rPr>
          <w:sz w:val="22"/>
          <w:szCs w:val="22"/>
        </w:rPr>
        <w:t xml:space="preserve">Experiencia con el envío: comentarios sobre el repartidor, la demora del pedido o el estado en que llegó la comida por causa del reparto (derramada, aplastada, fría, volcada, etc.) cuando la entrega está a cargo de Foodix.</w:t>
      </w:r>
    </w:p>
    <w:p>
      <w:pPr>
        <w:spacing w:before="20" w:after="40" w:line="276" w:lineRule="auto"/>
        <w:ind w:left="360" w:hanging="360"/>
      </w:pPr>
      <w:r>
        <w:rPr>
          <w:b/>
          <w:sz w:val="22"/>
          <w:szCs w:val="22"/>
        </w:rPr>
        <w:t xml:space="preserve">•   </w:t>
      </w:r>
      <w:r>
        <w:rPr>
          <w:sz w:val="22"/>
          <w:szCs w:val="22"/>
        </w:rPr>
        <w:t xml:space="preserve">Orden cancelada: comentarios sobre el estado de la comida o del reparto en una orden con estado “cancelada”, ya que significa que no hubo experiencia con el Oferente.</w:t>
      </w:r>
    </w:p>
    <w:p>
      <w:pPr>
        <w:spacing w:before="20" w:after="40" w:line="276" w:lineRule="auto"/>
        <w:ind w:left="360" w:hanging="360"/>
      </w:pPr>
      <w:r>
        <w:rPr>
          <w:b/>
          <w:sz w:val="22"/>
          <w:szCs w:val="22"/>
        </w:rPr>
        <w:t xml:space="preserve">•   </w:t>
      </w:r>
      <w:r>
        <w:rPr>
          <w:sz w:val="22"/>
          <w:szCs w:val="22"/>
        </w:rPr>
        <w:t xml:space="preserve">Confusión de reseña: comentarios que hagan referencia a un producto que el Usuario no haya pedido.</w:t>
      </w:r>
    </w:p>
    <w:p>
      <w:pPr>
        <w:spacing w:before="40" w:after="80" w:line="276" w:lineRule="auto"/>
      </w:pPr>
      <w:r>
        <w:rPr>
          <w:sz w:val="22"/>
          <w:szCs w:val="22"/>
        </w:rPr>
        <w:t xml:space="preserve">Foodix no suprimirá comentarios que solo cuenten con una calificación pero sin comentario asociado, ya que se consideran opiniones válidas de los Usuarios.</w:t>
      </w:r>
    </w:p>
    <w:p>
      <w:pPr>
        <w:keepNext/>
        <w:spacing w:before="260" w:after="90" w:line="276" w:lineRule="auto"/>
      </w:pPr>
      <w:r>
        <w:rPr>
          <w:b/>
          <w:sz w:val="28"/>
          <w:szCs w:val="28"/>
          <w:color w:val="E41E1B"/>
        </w:rPr>
        <w:t xml:space="preserve">Revisión o supresión de datos del Usuario</w:t>
      </w:r>
    </w:p>
    <w:p>
      <w:pPr>
        <w:spacing w:before="40" w:after="80" w:line="276" w:lineRule="auto"/>
      </w:pPr>
      <w:r>
        <w:rPr>
          <w:sz w:val="22"/>
          <w:szCs w:val="22"/>
        </w:rPr>
        <w:t xml:space="preserve">Cada comentario podrá ser removido si así lo solicita el Usuario que lo realizó. Si algo en el Portal le resulta ofensivo, por favor háganoslo saber a contacto@foodix.com.bo.</w:t>
      </w:r>
    </w:p>
    <w:sectPr>
      <w:pgSz w:w="11906" w:h="16838"/>
      <w:pgMar w:top="1440" w:right="1440" w:bottom="1440" w:left="1440"/>
    </w:sectPr>
  </w:body>
</w:document>
</file>