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B5" w:rsidRDefault="004735B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4735B5" w:rsidTr="004735B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5D3E05">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4735B5" w:rsidTr="004735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5D3E05">
            <w:pPr>
              <w:jc w:val="center"/>
              <w:rPr>
                <w:rFonts w:ascii="Arial" w:eastAsia="Arial" w:hAnsi="Arial" w:cs="Arial"/>
                <w:color w:val="4472C4"/>
                <w:sz w:val="24"/>
                <w:szCs w:val="24"/>
              </w:rPr>
            </w:pPr>
            <w:r>
              <w:rPr>
                <w:rFonts w:ascii="Arial" w:eastAsia="Arial" w:hAnsi="Arial" w:cs="Arial"/>
                <w:sz w:val="24"/>
                <w:szCs w:val="24"/>
              </w:rPr>
              <w:t xml:space="preserve">Creación de Requerimientos </w:t>
            </w:r>
          </w:p>
          <w:p w:rsidR="004735B5" w:rsidRDefault="005D3E05">
            <w:pPr>
              <w:jc w:val="center"/>
              <w:rPr>
                <w:rFonts w:ascii="Arial" w:eastAsia="Arial" w:hAnsi="Arial" w:cs="Arial"/>
                <w:sz w:val="24"/>
                <w:szCs w:val="24"/>
              </w:rPr>
            </w:pPr>
            <w:r>
              <w:rPr>
                <w:rFonts w:ascii="Arial" w:eastAsia="Arial" w:hAnsi="Arial" w:cs="Arial"/>
                <w:color w:val="4472C4"/>
                <w:sz w:val="24"/>
                <w:szCs w:val="24"/>
              </w:rPr>
              <w:t>Aplicación Usuario</w:t>
            </w:r>
          </w:p>
        </w:tc>
        <w:tc>
          <w:tcPr>
            <w:tcW w:w="1768"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0.2</w:t>
            </w:r>
          </w:p>
        </w:tc>
        <w:tc>
          <w:tcPr>
            <w:tcW w:w="1534"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811"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605"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pStyle w:val="Ttulo1"/>
      </w:pPr>
    </w:p>
    <w:p w:rsidR="004735B5" w:rsidRDefault="005D3E05">
      <w:pPr>
        <w:pStyle w:val="Ttulo1"/>
      </w:pPr>
      <w:r>
        <w:t>Control de Versiones</w:t>
      </w:r>
    </w:p>
    <w:p w:rsidR="004735B5" w:rsidRDefault="005D3E05">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4735B5" w:rsidTr="004735B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No. Error</w:t>
            </w:r>
          </w:p>
        </w:tc>
        <w:tc>
          <w:tcPr>
            <w:tcW w:w="11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4735B5"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1</w:t>
            </w:r>
          </w:p>
        </w:tc>
        <w:tc>
          <w:tcPr>
            <w:tcW w:w="1166"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w:t>
            </w:r>
            <w:r w:rsidR="005D3E05">
              <w:rPr>
                <w:rFonts w:ascii="Arial" w:eastAsia="Arial" w:hAnsi="Arial" w:cs="Arial"/>
                <w:sz w:val="24"/>
                <w:szCs w:val="24"/>
              </w:rPr>
              <w:t>/2018</w:t>
            </w:r>
          </w:p>
        </w:tc>
        <w:tc>
          <w:tcPr>
            <w:tcW w:w="2227"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93"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w:t>
            </w:r>
            <w:r w:rsidR="005D3E05">
              <w:rPr>
                <w:rFonts w:ascii="Arial" w:eastAsia="Arial" w:hAnsi="Arial" w:cs="Arial"/>
                <w:sz w:val="24"/>
                <w:szCs w:val="24"/>
              </w:rPr>
              <w:t>orregir los errores encontrados</w:t>
            </w:r>
          </w:p>
        </w:tc>
        <w:tc>
          <w:tcPr>
            <w:tcW w:w="2266"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2</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3</w:t>
            </w:r>
          </w:p>
        </w:tc>
        <w:tc>
          <w:tcPr>
            <w:tcW w:w="1166" w:type="dxa"/>
          </w:tcPr>
          <w:p w:rsidR="00AB45F1" w:rsidRDefault="00AB45F1">
            <w:pPr>
              <w:cnfStyle w:val="000000100000" w:firstRow="0" w:lastRow="0" w:firstColumn="0" w:lastColumn="0" w:oddVBand="0" w:evenVBand="0" w:oddHBand="1"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c>
          <w:tcPr>
            <w:tcW w:w="2293"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errores</w:t>
            </w:r>
          </w:p>
        </w:tc>
        <w:tc>
          <w:tcPr>
            <w:tcW w:w="2266"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4</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rPr>
          <w:rFonts w:ascii="Arial" w:eastAsia="Arial" w:hAnsi="Arial" w:cs="Arial"/>
          <w:sz w:val="24"/>
          <w:szCs w:val="24"/>
        </w:rPr>
      </w:pPr>
    </w:p>
    <w:p w:rsidR="004735B5" w:rsidRDefault="004735B5"/>
    <w:p w:rsidR="004735B5" w:rsidRDefault="004735B5"/>
    <w:p w:rsidR="004735B5" w:rsidRDefault="004735B5"/>
    <w:p w:rsidR="004735B5" w:rsidRDefault="004735B5"/>
    <w:p w:rsidR="004735B5" w:rsidRDefault="004735B5">
      <w:bookmarkStart w:id="0" w:name="_GoBack"/>
      <w:bookmarkEnd w:id="0"/>
    </w:p>
    <w:p w:rsidR="004735B5" w:rsidRDefault="004735B5"/>
    <w:tbl>
      <w:tblPr>
        <w:tblStyle w:val="a1"/>
        <w:tblW w:w="9971" w:type="dxa"/>
        <w:tblInd w:w="-545"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971"/>
      </w:tblGrid>
      <w:tr w:rsidR="004735B5" w:rsidTr="004735B5">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4735B5" w:rsidRDefault="004735B5">
            <w:pPr>
              <w:widowControl w:val="0"/>
              <w:pBdr>
                <w:top w:val="nil"/>
                <w:left w:val="nil"/>
                <w:bottom w:val="nil"/>
                <w:right w:val="nil"/>
                <w:between w:val="nil"/>
              </w:pBdr>
              <w:spacing w:line="276" w:lineRule="auto"/>
            </w:pPr>
          </w:p>
          <w:tbl>
            <w:tblPr>
              <w:tblStyle w:val="a2"/>
              <w:tblW w:w="9426"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26"/>
            </w:tblGrid>
            <w:tr w:rsidR="004735B5" w:rsidTr="004735B5">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t>Descripción General:</w:t>
                  </w:r>
                </w:p>
                <w:p w:rsidR="004735B5" w:rsidRDefault="004735B5">
                  <w:pPr>
                    <w:rPr>
                      <w:color w:val="000000"/>
                    </w:rPr>
                  </w:pPr>
                </w:p>
                <w:p w:rsidR="004735B5" w:rsidRDefault="005D3E05">
                  <w:pPr>
                    <w:rPr>
                      <w:rFonts w:ascii="Arial" w:eastAsia="Arial" w:hAnsi="Arial" w:cs="Arial"/>
                      <w:color w:val="000000"/>
                    </w:rPr>
                  </w:pPr>
                  <w:r>
                    <w:rPr>
                      <w:rFonts w:ascii="Arial" w:eastAsia="Arial" w:hAnsi="Arial" w:cs="Arial"/>
                      <w:b w:val="0"/>
                      <w:color w:val="000000"/>
                    </w:rPr>
                    <w:t>Es necesario implementar un sistema que permita comunicar a dos aplicaciones través de un servidor de colas. El sistema contará con las siguientes partes:</w:t>
                  </w:r>
                </w:p>
                <w:p w:rsidR="004735B5" w:rsidRDefault="004735B5">
                  <w:pPr>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Principal</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una aplicación que permita el alta, baja, cambios y consultas de a</w:t>
                  </w:r>
                  <w:r>
                    <w:rPr>
                      <w:rFonts w:ascii="Arial" w:eastAsia="Arial" w:hAnsi="Arial" w:cs="Arial"/>
                      <w:b w:val="0"/>
                      <w:color w:val="000000"/>
                    </w:rPr>
                    <w:t xml:space="preserve">lumnos de las carreras: </w:t>
                  </w:r>
                  <w:r>
                    <w:rPr>
                      <w:rFonts w:ascii="Arial" w:eastAsia="Arial" w:hAnsi="Arial" w:cs="Arial"/>
                      <w:b w:val="0"/>
                      <w:color w:val="000000"/>
                    </w:rPr>
                    <w:t>Ingeniería</w:t>
                  </w:r>
                  <w:r>
                    <w:rPr>
                      <w:rFonts w:ascii="Arial" w:eastAsia="Arial" w:hAnsi="Arial" w:cs="Arial"/>
                      <w:b w:val="0"/>
                      <w:color w:val="000000"/>
                    </w:rPr>
                    <w:t xml:space="preserve"> en </w:t>
                  </w:r>
                  <w:r>
                    <w:rPr>
                      <w:rFonts w:ascii="Arial" w:eastAsia="Arial" w:hAnsi="Arial" w:cs="Arial"/>
                      <w:b w:val="0"/>
                      <w:color w:val="000000"/>
                    </w:rPr>
                    <w:t>S</w:t>
                  </w:r>
                  <w:r>
                    <w:rPr>
                      <w:rFonts w:ascii="Arial" w:eastAsia="Arial" w:hAnsi="Arial" w:cs="Arial"/>
                      <w:b w:val="0"/>
                      <w:color w:val="000000"/>
                    </w:rPr>
                    <w:t xml:space="preserve">istemas </w:t>
                  </w:r>
                  <w:r>
                    <w:rPr>
                      <w:rFonts w:ascii="Arial" w:eastAsia="Arial" w:hAnsi="Arial" w:cs="Arial"/>
                      <w:b w:val="0"/>
                      <w:color w:val="000000"/>
                    </w:rPr>
                    <w:t>C</w:t>
                  </w:r>
                  <w:r>
                    <w:rPr>
                      <w:rFonts w:ascii="Arial" w:eastAsia="Arial" w:hAnsi="Arial" w:cs="Arial"/>
                      <w:b w:val="0"/>
                      <w:color w:val="000000"/>
                    </w:rPr>
                    <w:t>omputacionales, Ingeniería en Electromecánica, Ingeniería en Industrias Alimentarias, Ingeniería Tics, Ingeniería en Administración, Ingeniería Gestión Empresarial y Contador Pública.</w:t>
                  </w:r>
                </w:p>
                <w:p w:rsidR="004735B5" w:rsidRDefault="004735B5">
                  <w:pPr>
                    <w:pBdr>
                      <w:top w:val="nil"/>
                      <w:left w:val="nil"/>
                      <w:bottom w:val="nil"/>
                      <w:right w:val="nil"/>
                      <w:between w:val="nil"/>
                    </w:pBdr>
                    <w:spacing w:line="259" w:lineRule="auto"/>
                    <w:ind w:left="720" w:hanging="720"/>
                    <w:rPr>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Secundaria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w:t>
                  </w:r>
                  <w:r>
                    <w:rPr>
                      <w:rFonts w:ascii="Arial" w:eastAsia="Arial" w:hAnsi="Arial" w:cs="Arial"/>
                      <w:b w:val="0"/>
                      <w:color w:val="000000"/>
                    </w:rPr>
                    <w:t xml:space="preserve">s necesario crear una aplicación que permita el registro de usuarios que deseen conocer los sucesos que acontecen en una carrera en particular, es decir, si un alumno fue dado de alta o baja, si se </w:t>
                  </w:r>
                  <w:r>
                    <w:rPr>
                      <w:rFonts w:ascii="Arial" w:eastAsia="Arial" w:hAnsi="Arial" w:cs="Arial"/>
                      <w:b w:val="0"/>
                      <w:color w:val="000000"/>
                    </w:rPr>
                    <w:t>modifica</w:t>
                  </w:r>
                  <w:r>
                    <w:rPr>
                      <w:rFonts w:ascii="Arial" w:eastAsia="Arial" w:hAnsi="Arial" w:cs="Arial"/>
                      <w:b w:val="0"/>
                      <w:color w:val="000000"/>
                    </w:rPr>
                    <w:t xml:space="preserve"> algún dato del alumno o simplemente consultar la </w:t>
                  </w:r>
                  <w:r>
                    <w:rPr>
                      <w:rFonts w:ascii="Arial" w:eastAsia="Arial" w:hAnsi="Arial" w:cs="Arial"/>
                      <w:b w:val="0"/>
                      <w:color w:val="000000"/>
                    </w:rPr>
                    <w:t>matrícula de la carrera.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Esta aplicación permitirá al usuario conocer los alumnos que fueron ingresados en el semestre.</w:t>
                  </w:r>
                </w:p>
                <w:p w:rsidR="004735B5" w:rsidRDefault="004735B5">
                  <w:pPr>
                    <w:pBdr>
                      <w:top w:val="nil"/>
                      <w:left w:val="nil"/>
                      <w:bottom w:val="nil"/>
                      <w:right w:val="nil"/>
                      <w:between w:val="nil"/>
                    </w:pBdr>
                    <w:spacing w:line="259" w:lineRule="auto"/>
                    <w:ind w:left="720" w:hanging="720"/>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Servidor de colas</w:t>
                  </w:r>
                </w:p>
                <w:p w:rsidR="004735B5" w:rsidRDefault="005D3E05">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Es necesario incorporar a las aplicaciones un servidor de colas que les permita comunicarse entre ellas, a una como emisora y a otra como receptora, es decir, si la aplicación principal realiza un alta, baja o modificación de alumnos, la aplicación secunda</w:t>
                  </w:r>
                  <w:r>
                    <w:rPr>
                      <w:rFonts w:ascii="Arial" w:eastAsia="Arial" w:hAnsi="Arial" w:cs="Arial"/>
                      <w:b w:val="0"/>
                      <w:color w:val="000000"/>
                    </w:rPr>
                    <w:t>ria será informada de dicho suceso.</w:t>
                  </w:r>
                </w:p>
                <w:p w:rsidR="004735B5" w:rsidRDefault="004735B5"/>
              </w:tc>
            </w:tr>
            <w:tr w:rsidR="004735B5" w:rsidTr="004735B5">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r>
                    <w:t>Descripción del requerimiento:</w:t>
                  </w:r>
                </w:p>
                <w:p w:rsidR="004735B5" w:rsidRDefault="005D3E05">
                  <w:pPr>
                    <w:rPr>
                      <w:rFonts w:ascii="Arial" w:eastAsia="Arial" w:hAnsi="Arial" w:cs="Arial"/>
                      <w:color w:val="000000"/>
                    </w:rPr>
                  </w:pPr>
                  <w:r>
                    <w:rPr>
                      <w:rFonts w:ascii="Arial" w:eastAsia="Arial" w:hAnsi="Arial" w:cs="Arial"/>
                      <w:b w:val="0"/>
                      <w:color w:val="000000"/>
                    </w:rPr>
                    <w:t>El cliente necesita un sistema que le ayude a consultar un servidor de colas, en el cual se encuentra datos almacenados automáticamente de una aplicación principal (Control Escolar)</w:t>
                  </w:r>
                  <w:r>
                    <w:rPr>
                      <w:rFonts w:ascii="Arial" w:eastAsia="Arial" w:hAnsi="Arial" w:cs="Arial"/>
                      <w:b w:val="0"/>
                      <w:color w:val="000000"/>
                    </w:rPr>
                    <w:t xml:space="preserve">, en ella debe existir:  </w:t>
                  </w:r>
                  <w:proofErr w:type="spellStart"/>
                  <w:r>
                    <w:rPr>
                      <w:rFonts w:ascii="Arial" w:eastAsia="Arial" w:hAnsi="Arial" w:cs="Arial"/>
                      <w:b w:val="0"/>
                      <w:color w:val="000000"/>
                    </w:rPr>
                    <w:t>login</w:t>
                  </w:r>
                  <w:proofErr w:type="spellEnd"/>
                  <w:r>
                    <w:rPr>
                      <w:rFonts w:ascii="Arial" w:eastAsia="Arial" w:hAnsi="Arial" w:cs="Arial"/>
                      <w:b w:val="0"/>
                      <w:color w:val="000000"/>
                    </w:rPr>
                    <w:t>, registro de usuario y configuración de la app.</w:t>
                  </w:r>
                </w:p>
                <w:p w:rsidR="004735B5" w:rsidRDefault="005D3E05">
                  <w:pPr>
                    <w:ind w:left="708"/>
                  </w:pPr>
                  <w:r>
                    <w:t>Funcionalidades.</w:t>
                  </w:r>
                </w:p>
                <w:p w:rsidR="004735B5" w:rsidRDefault="005D3E05">
                  <w:pPr>
                    <w:numPr>
                      <w:ilvl w:val="1"/>
                      <w:numId w:val="1"/>
                    </w:numPr>
                    <w:pBdr>
                      <w:top w:val="nil"/>
                      <w:left w:val="nil"/>
                      <w:bottom w:val="nil"/>
                      <w:right w:val="nil"/>
                      <w:between w:val="nil"/>
                    </w:pBdr>
                    <w:spacing w:line="259" w:lineRule="auto"/>
                    <w:contextualSpacing/>
                    <w:rPr>
                      <w:color w:val="000000"/>
                    </w:rPr>
                  </w:pPr>
                  <w:r>
                    <w:rPr>
                      <w:b w:val="0"/>
                      <w:color w:val="000000"/>
                    </w:rPr>
                    <w:t>Registro de usuario</w:t>
                  </w:r>
                </w:p>
                <w:p w:rsidR="004735B5" w:rsidRDefault="005D3E05">
                  <w:pPr>
                    <w:pBdr>
                      <w:top w:val="nil"/>
                      <w:left w:val="nil"/>
                      <w:bottom w:val="nil"/>
                      <w:right w:val="nil"/>
                      <w:between w:val="nil"/>
                    </w:pBdr>
                    <w:spacing w:line="259" w:lineRule="auto"/>
                    <w:ind w:left="1440" w:hanging="720"/>
                    <w:jc w:val="both"/>
                    <w:rPr>
                      <w:rFonts w:ascii="Arial" w:eastAsia="Arial" w:hAnsi="Arial" w:cs="Arial"/>
                      <w:color w:val="000000"/>
                    </w:rPr>
                  </w:pPr>
                  <w:r>
                    <w:rPr>
                      <w:rFonts w:ascii="Arial" w:eastAsia="Arial" w:hAnsi="Arial" w:cs="Arial"/>
                      <w:b w:val="0"/>
                      <w:color w:val="000000"/>
                    </w:rPr>
                    <w:t xml:space="preserve">El usuario debe proporcionar USUARIO, PASSWORD </w:t>
                  </w:r>
                  <w:r>
                    <w:rPr>
                      <w:rFonts w:ascii="Arial" w:eastAsia="Arial" w:hAnsi="Arial" w:cs="Arial"/>
                      <w:b w:val="0"/>
                      <w:color w:val="000000"/>
                    </w:rPr>
                    <w:t>y</w:t>
                  </w:r>
                  <w:r>
                    <w:rPr>
                      <w:rFonts w:ascii="Arial" w:eastAsia="Arial" w:hAnsi="Arial" w:cs="Arial"/>
                      <w:b w:val="0"/>
                      <w:color w:val="000000"/>
                    </w:rPr>
                    <w:t xml:space="preserve"> CARRERA  para su registro; el cual se </w:t>
                  </w:r>
                  <w:r>
                    <w:rPr>
                      <w:rFonts w:ascii="Arial" w:eastAsia="Arial" w:hAnsi="Arial" w:cs="Arial"/>
                      <w:b w:val="0"/>
                      <w:color w:val="000000"/>
                    </w:rPr>
                    <w:t>guardará</w:t>
                  </w:r>
                  <w:r>
                    <w:rPr>
                      <w:rFonts w:ascii="Arial" w:eastAsia="Arial" w:hAnsi="Arial" w:cs="Arial"/>
                      <w:b w:val="0"/>
                      <w:color w:val="000000"/>
                    </w:rPr>
                    <w:t xml:space="preserve"> en una base de datos en la nube.</w:t>
                  </w:r>
                </w:p>
                <w:p w:rsidR="004735B5" w:rsidRDefault="005D3E05">
                  <w:pPr>
                    <w:numPr>
                      <w:ilvl w:val="1"/>
                      <w:numId w:val="1"/>
                    </w:numPr>
                    <w:pBdr>
                      <w:top w:val="nil"/>
                      <w:left w:val="nil"/>
                      <w:bottom w:val="nil"/>
                      <w:right w:val="nil"/>
                      <w:between w:val="nil"/>
                    </w:pBdr>
                    <w:spacing w:line="259" w:lineRule="auto"/>
                    <w:contextualSpacing/>
                    <w:rPr>
                      <w:color w:val="000000"/>
                    </w:rPr>
                  </w:pPr>
                  <w:proofErr w:type="spellStart"/>
                  <w:r>
                    <w:rPr>
                      <w:b w:val="0"/>
                      <w:color w:val="000000"/>
                    </w:rPr>
                    <w:t>Login</w:t>
                  </w:r>
                  <w:proofErr w:type="spellEnd"/>
                  <w:r>
                    <w:rPr>
                      <w:b w:val="0"/>
                      <w:color w:val="000000"/>
                    </w:rPr>
                    <w:t>.</w:t>
                  </w:r>
                </w:p>
                <w:p w:rsidR="004735B5" w:rsidRDefault="005D3E05">
                  <w:pPr>
                    <w:pBdr>
                      <w:top w:val="nil"/>
                      <w:left w:val="nil"/>
                      <w:bottom w:val="nil"/>
                      <w:right w:val="nil"/>
                      <w:between w:val="nil"/>
                    </w:pBdr>
                    <w:spacing w:line="259" w:lineRule="auto"/>
                    <w:ind w:left="1440" w:hanging="720"/>
                    <w:rPr>
                      <w:rFonts w:ascii="Arial" w:eastAsia="Arial" w:hAnsi="Arial" w:cs="Arial"/>
                      <w:color w:val="000000"/>
                    </w:rPr>
                  </w:pPr>
                  <w:r>
                    <w:rPr>
                      <w:rFonts w:ascii="Arial" w:eastAsia="Arial" w:hAnsi="Arial" w:cs="Arial"/>
                      <w:b w:val="0"/>
                      <w:color w:val="000000"/>
                    </w:rPr>
                    <w:t>Un usuario ya registrado puede ingresar al sistema ingresando USUARIO y PASSWORD.</w:t>
                  </w:r>
                </w:p>
                <w:p w:rsidR="004735B5" w:rsidRDefault="005D3E05">
                  <w:pPr>
                    <w:numPr>
                      <w:ilvl w:val="1"/>
                      <w:numId w:val="1"/>
                    </w:numPr>
                    <w:pBdr>
                      <w:top w:val="nil"/>
                      <w:left w:val="nil"/>
                      <w:bottom w:val="nil"/>
                      <w:right w:val="nil"/>
                      <w:between w:val="nil"/>
                    </w:pBdr>
                    <w:spacing w:line="259" w:lineRule="auto"/>
                    <w:contextualSpacing/>
                    <w:rPr>
                      <w:color w:val="000000"/>
                    </w:rPr>
                  </w:pPr>
                  <w:r>
                    <w:rPr>
                      <w:b w:val="0"/>
                      <w:color w:val="000000"/>
                    </w:rPr>
                    <w:t>Configuración.</w:t>
                  </w:r>
                </w:p>
                <w:p w:rsidR="004735B5" w:rsidRDefault="005D3E05">
                  <w:pPr>
                    <w:pBdr>
                      <w:top w:val="nil"/>
                      <w:left w:val="nil"/>
                      <w:bottom w:val="nil"/>
                      <w:right w:val="nil"/>
                      <w:between w:val="nil"/>
                    </w:pBdr>
                    <w:spacing w:after="160" w:line="259" w:lineRule="auto"/>
                    <w:ind w:left="1440" w:hanging="720"/>
                    <w:rPr>
                      <w:rFonts w:ascii="Arial" w:eastAsia="Arial" w:hAnsi="Arial" w:cs="Arial"/>
                      <w:color w:val="000000"/>
                    </w:rPr>
                  </w:pPr>
                  <w:r>
                    <w:rPr>
                      <w:rFonts w:ascii="Arial" w:eastAsia="Arial" w:hAnsi="Arial" w:cs="Arial"/>
                      <w:b w:val="0"/>
                      <w:color w:val="000000"/>
                    </w:rPr>
                    <w:t>El usuario puede configurar periódicamente l</w:t>
                  </w:r>
                  <w:r>
                    <w:rPr>
                      <w:rFonts w:ascii="Arial" w:eastAsia="Arial" w:hAnsi="Arial" w:cs="Arial"/>
                      <w:b w:val="0"/>
                      <w:color w:val="000000"/>
                    </w:rPr>
                    <w:t xml:space="preserve">a aplicación para consultar por </w:t>
                  </w:r>
                  <w:r>
                    <w:rPr>
                      <w:rFonts w:ascii="Arial" w:eastAsia="Arial" w:hAnsi="Arial" w:cs="Arial"/>
                      <w:b w:val="0"/>
                      <w:color w:val="000000"/>
                    </w:rPr>
                    <w:t xml:space="preserve"> SEMESTRE </w:t>
                  </w:r>
                  <w:r>
                    <w:rPr>
                      <w:rFonts w:ascii="Arial" w:eastAsia="Arial" w:hAnsi="Arial" w:cs="Arial"/>
                      <w:b w:val="0"/>
                      <w:color w:val="000000"/>
                    </w:rPr>
                    <w:t>(periodo escolar)</w:t>
                  </w:r>
                </w:p>
                <w:p w:rsidR="004735B5" w:rsidRDefault="004735B5">
                  <w:pPr>
                    <w:ind w:left="1416"/>
                    <w:jc w:val="both"/>
                  </w:pPr>
                </w:p>
              </w:tc>
            </w:tr>
            <w:tr w:rsidR="004735B5" w:rsidTr="004735B5">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lastRenderedPageBreak/>
                    <w:t>Propuesta de Solución:</w:t>
                  </w:r>
                </w:p>
                <w:p w:rsidR="004735B5" w:rsidRDefault="004735B5">
                  <w:pPr>
                    <w:rPr>
                      <w:color w:val="000000"/>
                    </w:rPr>
                  </w:pPr>
                </w:p>
                <w:p w:rsidR="004735B5" w:rsidRDefault="005D3E05">
                  <w:pPr>
                    <w:jc w:val="both"/>
                    <w:rPr>
                      <w:rFonts w:ascii="Arial" w:eastAsia="Arial" w:hAnsi="Arial" w:cs="Arial"/>
                      <w:color w:val="000000"/>
                    </w:rPr>
                  </w:pPr>
                  <w:r>
                    <w:rPr>
                      <w:rFonts w:ascii="Arial" w:eastAsia="Arial" w:hAnsi="Arial" w:cs="Arial"/>
                      <w:b w:val="0"/>
                      <w:color w:val="000000"/>
                    </w:rPr>
                    <w:t xml:space="preserve">Las clases que se ocuparan para la realización de este módulo del programa </w:t>
                  </w:r>
                  <w:r w:rsidR="00AB45F1">
                    <w:rPr>
                      <w:rFonts w:ascii="Arial" w:eastAsia="Arial" w:hAnsi="Arial" w:cs="Arial"/>
                      <w:b w:val="0"/>
                      <w:color w:val="000000"/>
                    </w:rPr>
                    <w:t>serán</w:t>
                  </w:r>
                  <w:r>
                    <w:rPr>
                      <w:rFonts w:ascii="Arial" w:eastAsia="Arial" w:hAnsi="Arial" w:cs="Arial"/>
                      <w:b w:val="0"/>
                      <w:color w:val="000000"/>
                    </w:rPr>
                    <w:t xml:space="preserve"> bajo el lenguaje de programación java al igual que sus interfaces. </w:t>
                  </w:r>
                </w:p>
                <w:p w:rsidR="004735B5" w:rsidRDefault="005D3E05">
                  <w:pPr>
                    <w:jc w:val="both"/>
                    <w:rPr>
                      <w:rFonts w:ascii="Arial" w:eastAsia="Arial" w:hAnsi="Arial" w:cs="Arial"/>
                      <w:color w:val="000000"/>
                    </w:rPr>
                  </w:pPr>
                  <w:r>
                    <w:rPr>
                      <w:rFonts w:ascii="Arial" w:eastAsia="Arial" w:hAnsi="Arial" w:cs="Arial"/>
                      <w:b w:val="0"/>
                      <w:color w:val="000000"/>
                    </w:rPr>
                    <w:t>Para almacenar los datos de usuario y se pueda tener control de los usuarios se podrán manejar las siguiente</w:t>
                  </w:r>
                  <w:r>
                    <w:rPr>
                      <w:rFonts w:ascii="Arial" w:eastAsia="Arial" w:hAnsi="Arial" w:cs="Arial"/>
                      <w:b w:val="0"/>
                      <w:color w:val="000000"/>
                    </w:rPr>
                    <w:t xml:space="preserve">s base de datos en la nube </w:t>
                  </w:r>
                </w:p>
                <w:p w:rsidR="004735B5" w:rsidRDefault="005D3E05">
                  <w:pPr>
                    <w:numPr>
                      <w:ilvl w:val="0"/>
                      <w:numId w:val="3"/>
                    </w:numPr>
                    <w:pBdr>
                      <w:top w:val="nil"/>
                      <w:left w:val="nil"/>
                      <w:bottom w:val="nil"/>
                      <w:right w:val="nil"/>
                      <w:between w:val="nil"/>
                    </w:pBdr>
                    <w:spacing w:line="259" w:lineRule="auto"/>
                    <w:contextualSpacing/>
                    <w:jc w:val="both"/>
                    <w:rPr>
                      <w:color w:val="000000"/>
                    </w:rPr>
                  </w:pPr>
                  <w:proofErr w:type="spellStart"/>
                  <w:r>
                    <w:rPr>
                      <w:rFonts w:ascii="Arial" w:eastAsia="Arial" w:hAnsi="Arial" w:cs="Arial"/>
                      <w:b w:val="0"/>
                      <w:color w:val="000000"/>
                    </w:rPr>
                    <w:t>Fire</w:t>
                  </w:r>
                  <w:r>
                    <w:rPr>
                      <w:rFonts w:ascii="Arial" w:eastAsia="Arial" w:hAnsi="Arial" w:cs="Arial"/>
                      <w:b w:val="0"/>
                      <w:color w:val="000000"/>
                    </w:rPr>
                    <w:t>b</w:t>
                  </w:r>
                  <w:r>
                    <w:rPr>
                      <w:rFonts w:ascii="Arial" w:eastAsia="Arial" w:hAnsi="Arial" w:cs="Arial"/>
                      <w:b w:val="0"/>
                      <w:color w:val="000000"/>
                    </w:rPr>
                    <w:t>ird</w:t>
                  </w:r>
                  <w:proofErr w:type="spellEnd"/>
                </w:p>
                <w:p w:rsidR="004735B5" w:rsidRDefault="005D3E05">
                  <w:pPr>
                    <w:pBdr>
                      <w:top w:val="nil"/>
                      <w:left w:val="nil"/>
                      <w:bottom w:val="nil"/>
                      <w:right w:val="nil"/>
                      <w:between w:val="nil"/>
                    </w:pBdr>
                    <w:spacing w:line="259" w:lineRule="auto"/>
                    <w:ind w:left="775" w:hanging="720"/>
                    <w:jc w:val="both"/>
                    <w:rPr>
                      <w:rFonts w:ascii="Arial" w:eastAsia="Arial" w:hAnsi="Arial" w:cs="Arial"/>
                      <w:color w:val="000000"/>
                    </w:rPr>
                  </w:pPr>
                  <w:r>
                    <w:rPr>
                      <w:rFonts w:ascii="Arial" w:eastAsia="Arial" w:hAnsi="Arial" w:cs="Arial"/>
                      <w:b w:val="0"/>
                      <w:color w:val="000000"/>
                    </w:rPr>
                    <w:t>Es un sistema de administración de base de datos relacional de código abierto, multiplataforma, Soporte de transacciones ACID y claves foráneas, Existencia de controladores ODBC, OLEDB, JDBC, PHP, Perl, .net, etc.</w:t>
                  </w:r>
                </w:p>
                <w:p w:rsidR="004735B5" w:rsidRDefault="005D3E05">
                  <w:pPr>
                    <w:numPr>
                      <w:ilvl w:val="0"/>
                      <w:numId w:val="3"/>
                    </w:numPr>
                    <w:pBdr>
                      <w:top w:val="nil"/>
                      <w:left w:val="nil"/>
                      <w:bottom w:val="nil"/>
                      <w:right w:val="nil"/>
                      <w:between w:val="nil"/>
                    </w:pBdr>
                    <w:spacing w:after="160" w:line="259" w:lineRule="auto"/>
                    <w:contextualSpacing/>
                    <w:jc w:val="both"/>
                    <w:rPr>
                      <w:color w:val="000000"/>
                    </w:rPr>
                  </w:pPr>
                  <w:bookmarkStart w:id="1" w:name="_gjdgxs" w:colFirst="0" w:colLast="0"/>
                  <w:bookmarkEnd w:id="1"/>
                  <w:r>
                    <w:rPr>
                      <w:rFonts w:ascii="Arial" w:eastAsia="Arial" w:hAnsi="Arial" w:cs="Arial"/>
                      <w:b w:val="0"/>
                      <w:color w:val="000000"/>
                    </w:rPr>
                    <w:t>Google Cloud SQL</w:t>
                  </w:r>
                </w:p>
                <w:p w:rsidR="004735B5" w:rsidRDefault="005D3E05">
                  <w:pPr>
                    <w:pBdr>
                      <w:top w:val="nil"/>
                      <w:left w:val="nil"/>
                      <w:bottom w:val="nil"/>
                      <w:right w:val="nil"/>
                      <w:between w:val="nil"/>
                    </w:pBdr>
                    <w:spacing w:line="259" w:lineRule="auto"/>
                    <w:ind w:left="775" w:hanging="720"/>
                    <w:jc w:val="both"/>
                    <w:rPr>
                      <w:rFonts w:ascii="Arial" w:eastAsia="Arial" w:hAnsi="Arial" w:cs="Arial"/>
                      <w:color w:val="000000"/>
                    </w:rPr>
                  </w:pPr>
                  <w:r>
                    <w:rPr>
                      <w:rFonts w:ascii="Arial" w:eastAsia="Arial" w:hAnsi="Arial" w:cs="Arial"/>
                      <w:b w:val="0"/>
                      <w:color w:val="000000"/>
                    </w:rPr>
                    <w:t xml:space="preserve">El servicio de base de datos en la nube de Google se centra en dos productos principales: Google Cloud SQL, que Google describe como una infraestructura de base de datos </w:t>
                  </w:r>
                  <w:proofErr w:type="spellStart"/>
                  <w:r>
                    <w:rPr>
                      <w:rFonts w:ascii="Arial" w:eastAsia="Arial" w:hAnsi="Arial" w:cs="Arial"/>
                      <w:b w:val="0"/>
                      <w:color w:val="000000"/>
                    </w:rPr>
                    <w:t>MySQL</w:t>
                  </w:r>
                  <w:proofErr w:type="spellEnd"/>
                  <w:r>
                    <w:rPr>
                      <w:rFonts w:ascii="Arial" w:eastAsia="Arial" w:hAnsi="Arial" w:cs="Arial"/>
                      <w:b w:val="0"/>
                      <w:color w:val="000000"/>
                    </w:rPr>
                    <w:t xml:space="preserve"> completamente relacional; y Google </w:t>
                  </w:r>
                  <w:proofErr w:type="spellStart"/>
                  <w:r>
                    <w:rPr>
                      <w:rFonts w:ascii="Arial" w:eastAsia="Arial" w:hAnsi="Arial" w:cs="Arial"/>
                      <w:b w:val="0"/>
                      <w:color w:val="000000"/>
                    </w:rPr>
                    <w:t>BigQuery</w:t>
                  </w:r>
                  <w:proofErr w:type="spellEnd"/>
                  <w:r>
                    <w:rPr>
                      <w:rFonts w:ascii="Arial" w:eastAsia="Arial" w:hAnsi="Arial" w:cs="Arial"/>
                      <w:b w:val="0"/>
                      <w:color w:val="000000"/>
                    </w:rPr>
                    <w:t>, una herramienta de</w:t>
                  </w:r>
                  <w:r>
                    <w:rPr>
                      <w:rFonts w:ascii="Arial" w:eastAsia="Arial" w:hAnsi="Arial" w:cs="Arial"/>
                      <w:b w:val="0"/>
                      <w:color w:val="000000"/>
                    </w:rPr>
                    <w:t xml:space="preserve"> análisis para ejecutar consultas en grandes conjuntos de datos almacenados en la nube</w:t>
                  </w:r>
                  <w:r>
                    <w:rPr>
                      <w:rFonts w:ascii="Arial" w:eastAsia="Arial" w:hAnsi="Arial" w:cs="Arial"/>
                      <w:b w:val="0"/>
                      <w:color w:val="000000"/>
                    </w:rPr>
                    <w:t>. Compatibilidad .net etc.</w:t>
                  </w:r>
                </w:p>
                <w:p w:rsidR="004735B5" w:rsidRDefault="005D3E05">
                  <w:pPr>
                    <w:numPr>
                      <w:ilvl w:val="0"/>
                      <w:numId w:val="3"/>
                    </w:numPr>
                    <w:pBdr>
                      <w:top w:val="nil"/>
                      <w:left w:val="nil"/>
                      <w:bottom w:val="nil"/>
                      <w:right w:val="nil"/>
                      <w:between w:val="nil"/>
                    </w:pBdr>
                    <w:spacing w:line="259" w:lineRule="auto"/>
                    <w:contextualSpacing/>
                    <w:jc w:val="both"/>
                    <w:rPr>
                      <w:color w:val="000000"/>
                    </w:rPr>
                  </w:pPr>
                  <w:r>
                    <w:rPr>
                      <w:rFonts w:ascii="Arial" w:eastAsia="Arial" w:hAnsi="Arial" w:cs="Arial"/>
                      <w:b w:val="0"/>
                      <w:color w:val="000000"/>
                    </w:rPr>
                    <w:t xml:space="preserve">Microsoft </w:t>
                  </w:r>
                  <w:proofErr w:type="spellStart"/>
                  <w:r>
                    <w:rPr>
                      <w:rFonts w:ascii="Arial" w:eastAsia="Arial" w:hAnsi="Arial" w:cs="Arial"/>
                      <w:b w:val="0"/>
                      <w:color w:val="000000"/>
                    </w:rPr>
                    <w:t>Azure</w:t>
                  </w:r>
                  <w:proofErr w:type="spellEnd"/>
                </w:p>
                <w:p w:rsidR="004735B5" w:rsidRDefault="005D3E05">
                  <w:pPr>
                    <w:pBdr>
                      <w:top w:val="nil"/>
                      <w:left w:val="nil"/>
                      <w:bottom w:val="nil"/>
                      <w:right w:val="nil"/>
                      <w:between w:val="nil"/>
                    </w:pBdr>
                    <w:spacing w:after="160" w:line="259" w:lineRule="auto"/>
                    <w:ind w:left="775" w:hanging="720"/>
                    <w:jc w:val="both"/>
                    <w:rPr>
                      <w:rFonts w:ascii="Arial" w:eastAsia="Arial" w:hAnsi="Arial" w:cs="Arial"/>
                      <w:color w:val="000000"/>
                    </w:rPr>
                  </w:pPr>
                  <w:r>
                    <w:rPr>
                      <w:rFonts w:ascii="Arial" w:eastAsia="Arial" w:hAnsi="Arial" w:cs="Arial"/>
                      <w:b w:val="0"/>
                      <w:color w:val="000000"/>
                    </w:rPr>
                    <w:t>Microsoft utiliza su tecnología de servidor de SQL para proporcionar una base de datos relacional, permitiendo que los clientes accedan a una base de datos SQL ya sea en su nube, o en instancias de servidor SQL en las máquinas virtuales</w:t>
                  </w:r>
                  <w:r>
                    <w:rPr>
                      <w:rFonts w:ascii="Arial" w:eastAsia="Arial" w:hAnsi="Arial" w:cs="Arial"/>
                      <w:b w:val="0"/>
                      <w:color w:val="000000"/>
                    </w:rPr>
                    <w:t>, compatibilidad  .n</w:t>
                  </w:r>
                  <w:r>
                    <w:rPr>
                      <w:rFonts w:ascii="Arial" w:eastAsia="Arial" w:hAnsi="Arial" w:cs="Arial"/>
                      <w:b w:val="0"/>
                      <w:color w:val="000000"/>
                    </w:rPr>
                    <w:t>et.</w:t>
                  </w:r>
                </w:p>
                <w:p w:rsidR="004735B5" w:rsidRDefault="005D3E05">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b w:val="0"/>
                      <w:color w:val="000000"/>
                    </w:rPr>
                    <w:t xml:space="preserve"> </w:t>
                  </w:r>
                </w:p>
              </w:tc>
            </w:tr>
          </w:tbl>
          <w:p w:rsidR="004735B5" w:rsidRDefault="004735B5"/>
        </w:tc>
      </w:tr>
    </w:tbl>
    <w:p w:rsidR="004735B5" w:rsidRDefault="004735B5"/>
    <w:p w:rsidR="004735B5" w:rsidRDefault="004735B5"/>
    <w:sectPr w:rsidR="004735B5">
      <w:headerReference w:type="even" r:id="rId8"/>
      <w:headerReference w:type="default" r:id="rId9"/>
      <w:head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E05" w:rsidRDefault="005D3E05">
      <w:pPr>
        <w:spacing w:after="0" w:line="240" w:lineRule="auto"/>
      </w:pPr>
      <w:r>
        <w:separator/>
      </w:r>
    </w:p>
  </w:endnote>
  <w:endnote w:type="continuationSeparator" w:id="0">
    <w:p w:rsidR="005D3E05" w:rsidRDefault="005D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E05" w:rsidRDefault="005D3E05">
      <w:pPr>
        <w:spacing w:after="0" w:line="240" w:lineRule="auto"/>
      </w:pPr>
      <w:r>
        <w:separator/>
      </w:r>
    </w:p>
  </w:footnote>
  <w:footnote w:type="continuationSeparator" w:id="0">
    <w:p w:rsidR="005D3E05" w:rsidRDefault="005D3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5B5" w:rsidRDefault="005D3E05">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 xml:space="preserve"> R-Aplicación Usuario.</w:t>
    </w:r>
    <w:r>
      <w:rPr>
        <w:noProof/>
      </w:rPr>
      <w:drawing>
        <wp:anchor distT="0" distB="0" distL="114300" distR="114300" simplePos="0" relativeHeight="251658240"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6B63"/>
    <w:multiLevelType w:val="multilevel"/>
    <w:tmpl w:val="21562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341788"/>
    <w:multiLevelType w:val="multilevel"/>
    <w:tmpl w:val="008C607C"/>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2">
    <w:nsid w:val="3B2B1375"/>
    <w:multiLevelType w:val="multilevel"/>
    <w:tmpl w:val="5EF8B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35B5"/>
    <w:rsid w:val="004735B5"/>
    <w:rsid w:val="005D3E05"/>
    <w:rsid w:val="00AB4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2947</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cp:lastModifiedBy>
  <cp:revision>2</cp:revision>
  <dcterms:created xsi:type="dcterms:W3CDTF">2018-10-08T18:59:00Z</dcterms:created>
  <dcterms:modified xsi:type="dcterms:W3CDTF">2018-10-08T19:00:00Z</dcterms:modified>
</cp:coreProperties>
</file>