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Und zu den Großeltern fädterlicherseits hat es da Kontakt zu geben?</w:t>
        <w:br/>
        <w:br/>
        <w:t xml:space="preserve"> Sie sind schon verstorben, also die habe ich nur kennengelernt, da war ich noch relativ klein.</w:t>
        <w:br/>
        <w:br/>
        <w:t xml:space="preserve"> Kann ich mich eigentlich kaum erinnern?</w:t>
        <w:br/>
        <w:br/>
        <w:t xml:space="preserve"> Okay.</w:t>
        <w:br/>
        <w:br/>
        <w:t xml:space="preserve"> Ungefähr wie alt waren sie, wie sie gestorben sind?</w:t>
        <w:br/>
        <w:br/>
        <w:t xml:space="preserve"> Ich weiß nicht, Kindergarten eigentlich.</w:t>
        <w:br/>
        <w:br/>
        <w:t xml:space="preserve"> Also ich kann mich nicht sehr gut erinnern.</w:t>
        <w:br/>
        <w:br/>
        <w:t xml:space="preserve"> Und können Sie sich erinnern, haben Sie einen besten Freund oder eine beste Freundin gehabt,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