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sz w:val="48"/>
          <w:szCs w:val="48"/>
        </w:rPr>
      </w:pPr>
      <w:r w:rsidDel="00000000" w:rsidR="00000000" w:rsidRPr="00000000">
        <w:rPr>
          <w:sz w:val="48"/>
          <w:szCs w:val="48"/>
          <w:rtl w:val="0"/>
        </w:rPr>
        <w:t xml:space="preserve">Práctica no. 1 “Cruce de semáforos”</w:t>
      </w:r>
    </w:p>
    <w:p w:rsidR="00000000" w:rsidDel="00000000" w:rsidP="00000000" w:rsidRDefault="00000000" w:rsidRPr="00000000" w14:paraId="00000002">
      <w:pPr>
        <w:spacing w:after="120" w:lineRule="auto"/>
        <w:jc w:val="center"/>
        <w:rPr>
          <w:sz w:val="28"/>
          <w:szCs w:val="28"/>
        </w:rPr>
      </w:pPr>
      <w:r w:rsidDel="00000000" w:rsidR="00000000" w:rsidRPr="00000000">
        <w:rPr>
          <w:sz w:val="28"/>
          <w:szCs w:val="28"/>
          <w:rtl w:val="0"/>
        </w:rPr>
        <w:t xml:space="preserve">Instrumentación VIrtual</w:t>
      </w:r>
    </w:p>
    <w:p w:rsidR="00000000" w:rsidDel="00000000" w:rsidP="00000000" w:rsidRDefault="00000000" w:rsidRPr="00000000" w14:paraId="00000003">
      <w:pPr>
        <w:spacing w:after="120" w:lineRule="auto"/>
        <w:jc w:val="center"/>
        <w:rPr>
          <w:sz w:val="28"/>
          <w:szCs w:val="28"/>
        </w:rPr>
      </w:pPr>
      <w:r w:rsidDel="00000000" w:rsidR="00000000" w:rsidRPr="00000000">
        <w:rPr>
          <w:sz w:val="28"/>
          <w:szCs w:val="28"/>
          <w:rtl w:val="0"/>
        </w:rPr>
        <w:t xml:space="preserve">Universidad Popular Autónoma del Estado de Puebla, Puebla, México</w:t>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sectPr>
          <w:headerReference r:id="rId6" w:type="default"/>
          <w:pgSz w:h="16840" w:w="11907"/>
          <w:pgMar w:bottom="1701" w:top="1077" w:left="737" w:right="737" w:header="539" w:footer="539"/>
          <w:pgNumType w:start="1"/>
          <w:cols w:equalWidth="0" w:num="1">
            <w:col w:space="0" w:w="10431.5"/>
          </w:cols>
        </w:sect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Axel Arriola Fonseca: Ingeniería Mecatrónica</w:t>
      </w:r>
    </w:p>
    <w:p w:rsidR="00000000" w:rsidDel="00000000" w:rsidP="00000000" w:rsidRDefault="00000000" w:rsidRPr="00000000" w14:paraId="00000007">
      <w:pPr>
        <w:jc w:val="both"/>
        <w:rPr>
          <w:sz w:val="22"/>
          <w:szCs w:val="22"/>
        </w:rPr>
      </w:pPr>
      <w:hyperlink r:id="rId7">
        <w:r w:rsidDel="00000000" w:rsidR="00000000" w:rsidRPr="00000000">
          <w:rPr>
            <w:color w:val="1155cc"/>
            <w:u w:val="single"/>
            <w:rtl w:val="0"/>
          </w:rPr>
          <w:t xml:space="preserve">axel.arriola@upaep.edu.mx</w:t>
        </w:r>
      </w:hyperlink>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sectPr>
          <w:type w:val="continuous"/>
          <w:pgSz w:h="16840" w:w="11907"/>
          <w:pgMar w:bottom="2434" w:top="1080" w:left="734" w:right="734" w:header="720" w:footer="720"/>
          <w:cols w:equalWidth="0" w:num="2">
            <w:col w:space="720" w:w="4860.5"/>
            <w:col w:space="0" w:w="4860.5"/>
          </w:cols>
        </w:sect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sectPr>
          <w:type w:val="continuous"/>
          <w:pgSz w:h="16840" w:w="11907"/>
          <w:pgMar w:bottom="2434" w:top="1080" w:left="734" w:right="734" w:header="720" w:footer="720"/>
          <w:cols w:equalWidth="0"/>
        </w:sectPr>
      </w:pPr>
      <w:r w:rsidDel="00000000" w:rsidR="00000000" w:rsidRPr="00000000">
        <w:rPr>
          <w:rtl w:val="0"/>
        </w:rPr>
      </w:r>
    </w:p>
    <w:p w:rsidR="00000000" w:rsidDel="00000000" w:rsidP="00000000" w:rsidRDefault="00000000" w:rsidRPr="00000000" w14:paraId="0000000E">
      <w:pPr>
        <w:spacing w:after="200" w:lineRule="auto"/>
        <w:ind w:firstLine="274"/>
        <w:jc w:val="both"/>
        <w:rPr>
          <w:b w:val="1"/>
          <w:sz w:val="18"/>
          <w:szCs w:val="18"/>
        </w:rPr>
      </w:pPr>
      <w:r w:rsidDel="00000000" w:rsidR="00000000" w:rsidRPr="00000000">
        <w:rPr>
          <w:b w:val="1"/>
          <w:i w:val="1"/>
          <w:sz w:val="18"/>
          <w:szCs w:val="18"/>
          <w:rtl w:val="0"/>
        </w:rPr>
        <w:t xml:space="preserve">Abstract</w:t>
      </w:r>
      <w:r w:rsidDel="00000000" w:rsidR="00000000" w:rsidRPr="00000000">
        <w:rPr>
          <w:b w:val="1"/>
          <w:sz w:val="18"/>
          <w:szCs w:val="18"/>
          <w:rtl w:val="0"/>
        </w:rPr>
        <w:t xml:space="preserve">—This is a electronic report for the implementation of a traffic light crossing program made with LabView, using Flat Sequence, Local Variable and Boolen controls</w:t>
      </w:r>
    </w:p>
    <w:p w:rsidR="00000000" w:rsidDel="00000000" w:rsidP="00000000" w:rsidRDefault="00000000" w:rsidRPr="00000000" w14:paraId="0000000F">
      <w:pPr>
        <w:spacing w:after="120" w:lineRule="auto"/>
        <w:ind w:firstLine="274"/>
        <w:jc w:val="both"/>
        <w:rPr>
          <w:b w:val="1"/>
          <w:i w:val="1"/>
          <w:sz w:val="18"/>
          <w:szCs w:val="18"/>
        </w:rPr>
      </w:pPr>
      <w:r w:rsidDel="00000000" w:rsidR="00000000" w:rsidRPr="00000000">
        <w:rPr>
          <w:b w:val="1"/>
          <w:i w:val="1"/>
          <w:sz w:val="18"/>
          <w:szCs w:val="18"/>
          <w:rtl w:val="0"/>
        </w:rPr>
        <w:t xml:space="preserve">Keywords:LabView, Traffic light, Local Variable, Flat Sequence</w:t>
      </w:r>
    </w:p>
    <w:p w:rsidR="00000000" w:rsidDel="00000000" w:rsidP="00000000" w:rsidRDefault="00000000" w:rsidRPr="00000000" w14:paraId="00000010">
      <w:pPr>
        <w:spacing w:after="120" w:lineRule="auto"/>
        <w:ind w:firstLine="274"/>
        <w:jc w:val="both"/>
        <w:rPr>
          <w:b w:val="1"/>
          <w:i w:val="1"/>
          <w:sz w:val="18"/>
          <w:szCs w:val="18"/>
        </w:rPr>
      </w:pPr>
      <w:r w:rsidDel="00000000" w:rsidR="00000000" w:rsidRPr="00000000">
        <w:rPr>
          <w:rtl w:val="0"/>
        </w:rPr>
      </w:r>
    </w:p>
    <w:p w:rsidR="00000000" w:rsidDel="00000000" w:rsidP="00000000" w:rsidRDefault="00000000" w:rsidRPr="00000000" w14:paraId="00000011">
      <w:pPr>
        <w:pStyle w:val="Heading1"/>
        <w:numPr>
          <w:ilvl w:val="0"/>
          <w:numId w:val="2"/>
        </w:numPr>
        <w:tabs>
          <w:tab w:val="left" w:pos="216"/>
        </w:tabs>
        <w:spacing w:after="80" w:before="160" w:lineRule="auto"/>
        <w:ind w:firstLine="216"/>
        <w:jc w:val="center"/>
        <w:rPr/>
      </w:pPr>
      <w:r w:rsidDel="00000000" w:rsidR="00000000" w:rsidRPr="00000000">
        <w:rPr>
          <w:b w:val="0"/>
          <w:smallCaps w:val="1"/>
          <w:sz w:val="20"/>
          <w:szCs w:val="20"/>
          <w:rtl w:val="0"/>
        </w:rPr>
        <w:t xml:space="preserve">INTRODUCCIÓN</w:t>
      </w:r>
    </w:p>
    <w:p w:rsidR="00000000" w:rsidDel="00000000" w:rsidP="00000000" w:rsidRDefault="00000000" w:rsidRPr="00000000" w14:paraId="00000012">
      <w:pPr>
        <w:tabs>
          <w:tab w:val="left" w:pos="216"/>
        </w:tabs>
        <w:jc w:val="both"/>
        <w:rPr/>
      </w:pPr>
      <w:r w:rsidDel="00000000" w:rsidR="00000000" w:rsidRPr="00000000">
        <w:rPr>
          <w:rtl w:val="0"/>
        </w:rPr>
        <w:tab/>
        <w:t xml:space="preserve">En esta práctica se abordaron los temas de Flat Sequence, Flat Stacked Sequence, Definición de variables Booleanas y Local Variable, vistos en la asignatura de Instrumentación virtual por medio del programa LabView 2020.</w:t>
      </w:r>
    </w:p>
    <w:p w:rsidR="00000000" w:rsidDel="00000000" w:rsidP="00000000" w:rsidRDefault="00000000" w:rsidRPr="00000000" w14:paraId="00000013">
      <w:pPr>
        <w:tabs>
          <w:tab w:val="left" w:pos="216"/>
        </w:tabs>
        <w:jc w:val="both"/>
        <w:rPr/>
      </w:pPr>
      <w:r w:rsidDel="00000000" w:rsidR="00000000" w:rsidRPr="00000000">
        <w:rPr>
          <w:rtl w:val="0"/>
        </w:rPr>
        <w:t xml:space="preserve">El objetivo es realizar la programación en LabView que realice el control de dos semáforos para un crucero con las siguientes secuencias y tiempos que se muestran en la tabla anexa.</w:t>
      </w:r>
    </w:p>
    <w:p w:rsidR="00000000" w:rsidDel="00000000" w:rsidP="00000000" w:rsidRDefault="00000000" w:rsidRPr="00000000" w14:paraId="00000014">
      <w:pPr>
        <w:tabs>
          <w:tab w:val="left" w:pos="216"/>
        </w:tabs>
        <w:jc w:val="both"/>
        <w:rPr/>
      </w:pPr>
      <w:r w:rsidDel="00000000" w:rsidR="00000000" w:rsidRPr="00000000">
        <w:rPr/>
        <w:drawing>
          <wp:inline distB="114300" distT="114300" distL="114300" distR="114300">
            <wp:extent cx="3200400" cy="1308100"/>
            <wp:effectExtent b="0" l="0" r="0" t="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2004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tabs>
          <w:tab w:val="left" w:pos="216"/>
        </w:tabs>
        <w:jc w:val="both"/>
        <w:rPr/>
      </w:pPr>
      <w:r w:rsidDel="00000000" w:rsidR="00000000" w:rsidRPr="00000000">
        <w:rPr>
          <w:rtl w:val="0"/>
        </w:rPr>
        <w:t xml:space="preserve">Fig. 1 “Tabla de valores para los Frames”</w:t>
      </w:r>
    </w:p>
    <w:p w:rsidR="00000000" w:rsidDel="00000000" w:rsidP="00000000" w:rsidRDefault="00000000" w:rsidRPr="00000000" w14:paraId="00000016">
      <w:pPr>
        <w:tabs>
          <w:tab w:val="left" w:pos="216"/>
        </w:tabs>
        <w:jc w:val="both"/>
        <w:rPr/>
      </w:pPr>
      <w:r w:rsidDel="00000000" w:rsidR="00000000" w:rsidRPr="00000000">
        <w:rPr>
          <w:rtl w:val="0"/>
        </w:rPr>
      </w:r>
    </w:p>
    <w:p w:rsidR="00000000" w:rsidDel="00000000" w:rsidP="00000000" w:rsidRDefault="00000000" w:rsidRPr="00000000" w14:paraId="00000017">
      <w:pPr>
        <w:pStyle w:val="Heading1"/>
        <w:numPr>
          <w:ilvl w:val="0"/>
          <w:numId w:val="2"/>
        </w:numPr>
        <w:tabs>
          <w:tab w:val="left" w:pos="216"/>
        </w:tabs>
        <w:spacing w:after="80" w:before="160" w:lineRule="auto"/>
        <w:ind w:firstLine="216"/>
        <w:jc w:val="center"/>
        <w:rPr/>
      </w:pPr>
      <w:r w:rsidDel="00000000" w:rsidR="00000000" w:rsidRPr="00000000">
        <w:rPr>
          <w:b w:val="0"/>
          <w:smallCaps w:val="1"/>
          <w:sz w:val="20"/>
          <w:szCs w:val="20"/>
          <w:rtl w:val="0"/>
        </w:rPr>
        <w:t xml:space="preserve">DESARROLLO</w:t>
      </w:r>
    </w:p>
    <w:p w:rsidR="00000000" w:rsidDel="00000000" w:rsidP="00000000" w:rsidRDefault="00000000" w:rsidRPr="00000000" w14:paraId="00000018">
      <w:pPr>
        <w:tabs>
          <w:tab w:val="left" w:pos="216"/>
        </w:tabs>
        <w:jc w:val="both"/>
        <w:rPr/>
      </w:pPr>
      <w:r w:rsidDel="00000000" w:rsidR="00000000" w:rsidRPr="00000000">
        <w:rPr>
          <w:rtl w:val="0"/>
        </w:rPr>
        <w:tab/>
        <w:t xml:space="preserve">Para el desarrollo del programa, se crea un nuevo programa VI en LabView, en este caso es 2020. </w:t>
      </w:r>
    </w:p>
    <w:p w:rsidR="00000000" w:rsidDel="00000000" w:rsidP="00000000" w:rsidRDefault="00000000" w:rsidRPr="00000000" w14:paraId="00000019">
      <w:pPr>
        <w:tabs>
          <w:tab w:val="left" w:pos="216"/>
        </w:tabs>
        <w:jc w:val="both"/>
        <w:rPr/>
      </w:pPr>
      <w:r w:rsidDel="00000000" w:rsidR="00000000" w:rsidRPr="00000000">
        <w:rPr>
          <w:rtl w:val="0"/>
        </w:rPr>
        <w:t xml:space="preserve">Dentro del Block Diagram se va a crear el programa y en el Front Panel será la interfaz de visualización de los semáforos.</w:t>
      </w:r>
    </w:p>
    <w:p w:rsidR="00000000" w:rsidDel="00000000" w:rsidP="00000000" w:rsidRDefault="00000000" w:rsidRPr="00000000" w14:paraId="0000001A">
      <w:pPr>
        <w:tabs>
          <w:tab w:val="left" w:pos="216"/>
        </w:tabs>
        <w:jc w:val="both"/>
        <w:rPr/>
      </w:pPr>
      <w:r w:rsidDel="00000000" w:rsidR="00000000" w:rsidRPr="00000000">
        <w:rPr>
          <w:rtl w:val="0"/>
        </w:rPr>
      </w:r>
    </w:p>
    <w:p w:rsidR="00000000" w:rsidDel="00000000" w:rsidP="00000000" w:rsidRDefault="00000000" w:rsidRPr="00000000" w14:paraId="0000001B">
      <w:pPr>
        <w:numPr>
          <w:ilvl w:val="0"/>
          <w:numId w:val="1"/>
        </w:numPr>
        <w:tabs>
          <w:tab w:val="left" w:pos="216"/>
        </w:tabs>
        <w:ind w:left="720" w:hanging="360"/>
        <w:jc w:val="both"/>
        <w:rPr>
          <w:u w:val="none"/>
        </w:rPr>
      </w:pPr>
      <w:r w:rsidDel="00000000" w:rsidR="00000000" w:rsidRPr="00000000">
        <w:rPr>
          <w:rtl w:val="0"/>
        </w:rPr>
        <w:t xml:space="preserve">En el Block Diagram, Clic secundario (Function Palette)/Structures/Flat Sequence. (Fig. 1.1)</w:t>
      </w:r>
    </w:p>
    <w:p w:rsidR="00000000" w:rsidDel="00000000" w:rsidP="00000000" w:rsidRDefault="00000000" w:rsidRPr="00000000" w14:paraId="0000001C">
      <w:pPr>
        <w:tabs>
          <w:tab w:val="left" w:pos="216"/>
        </w:tabs>
        <w:ind w:left="0" w:firstLine="0"/>
        <w:jc w:val="both"/>
        <w:rPr/>
      </w:pPr>
      <w:r w:rsidDel="00000000" w:rsidR="00000000" w:rsidRPr="00000000">
        <w:rPr/>
        <w:drawing>
          <wp:inline distB="114300" distT="114300" distL="114300" distR="114300">
            <wp:extent cx="2862897" cy="2773711"/>
            <wp:effectExtent b="0" l="0" r="0" t="0"/>
            <wp:docPr id="1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862897" cy="277371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tabs>
          <w:tab w:val="left" w:pos="216"/>
        </w:tabs>
        <w:ind w:left="0" w:firstLine="0"/>
        <w:jc w:val="both"/>
        <w:rPr/>
      </w:pPr>
      <w:r w:rsidDel="00000000" w:rsidR="00000000" w:rsidRPr="00000000">
        <w:rPr>
          <w:rtl w:val="0"/>
        </w:rPr>
        <w:t xml:space="preserve">Fig. 1.1 “Flat Sequence”</w:t>
      </w:r>
    </w:p>
    <w:p w:rsidR="00000000" w:rsidDel="00000000" w:rsidP="00000000" w:rsidRDefault="00000000" w:rsidRPr="00000000" w14:paraId="0000001E">
      <w:pPr>
        <w:tabs>
          <w:tab w:val="left" w:pos="216"/>
        </w:tabs>
        <w:ind w:left="0" w:firstLine="0"/>
        <w:jc w:val="both"/>
        <w:rPr/>
      </w:pPr>
      <w:r w:rsidDel="00000000" w:rsidR="00000000" w:rsidRPr="00000000">
        <w:rPr>
          <w:rtl w:val="0"/>
        </w:rPr>
      </w:r>
    </w:p>
    <w:p w:rsidR="00000000" w:rsidDel="00000000" w:rsidP="00000000" w:rsidRDefault="00000000" w:rsidRPr="00000000" w14:paraId="0000001F">
      <w:pPr>
        <w:tabs>
          <w:tab w:val="left" w:pos="216"/>
        </w:tabs>
        <w:ind w:left="0" w:firstLine="0"/>
        <w:jc w:val="both"/>
        <w:rPr/>
      </w:pPr>
      <w:r w:rsidDel="00000000" w:rsidR="00000000" w:rsidRPr="00000000">
        <w:rPr>
          <w:rtl w:val="0"/>
        </w:rPr>
      </w:r>
    </w:p>
    <w:p w:rsidR="00000000" w:rsidDel="00000000" w:rsidP="00000000" w:rsidRDefault="00000000" w:rsidRPr="00000000" w14:paraId="00000020">
      <w:pPr>
        <w:numPr>
          <w:ilvl w:val="0"/>
          <w:numId w:val="1"/>
        </w:numPr>
        <w:tabs>
          <w:tab w:val="left" w:pos="216"/>
        </w:tabs>
        <w:ind w:left="720" w:hanging="360"/>
        <w:jc w:val="both"/>
        <w:rPr>
          <w:u w:val="none"/>
        </w:rPr>
      </w:pPr>
      <w:r w:rsidDel="00000000" w:rsidR="00000000" w:rsidRPr="00000000">
        <w:rPr>
          <w:rtl w:val="0"/>
        </w:rPr>
        <w:t xml:space="preserve">Clic en el perímetro inferior del Flat Sequence/Replace with Stacked Sequence. (Fig. 2)</w:t>
      </w:r>
    </w:p>
    <w:p w:rsidR="00000000" w:rsidDel="00000000" w:rsidP="00000000" w:rsidRDefault="00000000" w:rsidRPr="00000000" w14:paraId="00000021">
      <w:pPr>
        <w:tabs>
          <w:tab w:val="left" w:pos="216"/>
        </w:tabs>
        <w:ind w:left="0" w:firstLine="0"/>
        <w:jc w:val="both"/>
        <w:rPr/>
      </w:pPr>
      <w:r w:rsidDel="00000000" w:rsidR="00000000" w:rsidRPr="00000000">
        <w:rPr/>
        <w:drawing>
          <wp:inline distB="114300" distT="114300" distL="114300" distR="114300">
            <wp:extent cx="2486025" cy="2486708"/>
            <wp:effectExtent b="0" l="0" r="0" t="0"/>
            <wp:docPr id="15" name="image10.png"/>
            <a:graphic>
              <a:graphicData uri="http://schemas.openxmlformats.org/drawingml/2006/picture">
                <pic:pic>
                  <pic:nvPicPr>
                    <pic:cNvPr id="0" name="image10.png"/>
                    <pic:cNvPicPr preferRelativeResize="0"/>
                  </pic:nvPicPr>
                  <pic:blipFill>
                    <a:blip r:embed="rId10"/>
                    <a:srcRect b="20646" l="0" r="0" t="0"/>
                    <a:stretch>
                      <a:fillRect/>
                    </a:stretch>
                  </pic:blipFill>
                  <pic:spPr>
                    <a:xfrm>
                      <a:off x="0" y="0"/>
                      <a:ext cx="2486025" cy="248670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tabs>
          <w:tab w:val="left" w:pos="216"/>
        </w:tabs>
        <w:ind w:left="0" w:firstLine="0"/>
        <w:jc w:val="both"/>
        <w:rPr/>
      </w:pPr>
      <w:r w:rsidDel="00000000" w:rsidR="00000000" w:rsidRPr="00000000">
        <w:rPr>
          <w:rtl w:val="0"/>
        </w:rPr>
        <w:t xml:space="preserve">Fig, 2 “Stacked Sequence”</w:t>
      </w:r>
    </w:p>
    <w:p w:rsidR="00000000" w:rsidDel="00000000" w:rsidP="00000000" w:rsidRDefault="00000000" w:rsidRPr="00000000" w14:paraId="00000023">
      <w:pPr>
        <w:tabs>
          <w:tab w:val="left" w:pos="216"/>
        </w:tabs>
        <w:ind w:left="0" w:firstLine="0"/>
        <w:jc w:val="both"/>
        <w:rPr/>
      </w:pPr>
      <w:r w:rsidDel="00000000" w:rsidR="00000000" w:rsidRPr="00000000">
        <w:rPr>
          <w:rtl w:val="0"/>
        </w:rPr>
      </w:r>
    </w:p>
    <w:p w:rsidR="00000000" w:rsidDel="00000000" w:rsidP="00000000" w:rsidRDefault="00000000" w:rsidRPr="00000000" w14:paraId="00000024">
      <w:pPr>
        <w:numPr>
          <w:ilvl w:val="0"/>
          <w:numId w:val="1"/>
        </w:numPr>
        <w:tabs>
          <w:tab w:val="left" w:pos="216"/>
        </w:tabs>
        <w:ind w:left="720" w:hanging="360"/>
        <w:jc w:val="both"/>
        <w:rPr>
          <w:u w:val="none"/>
        </w:rPr>
      </w:pPr>
      <w:r w:rsidDel="00000000" w:rsidR="00000000" w:rsidRPr="00000000">
        <w:rPr>
          <w:rtl w:val="0"/>
        </w:rPr>
        <w:t xml:space="preserve">Clic derecho en el perímetro inferior de Flat Stacked Sequence/Add Frame After., realizamos esto 9 veces. (Fig. 3)</w:t>
      </w:r>
    </w:p>
    <w:p w:rsidR="00000000" w:rsidDel="00000000" w:rsidP="00000000" w:rsidRDefault="00000000" w:rsidRPr="00000000" w14:paraId="00000025">
      <w:pPr>
        <w:tabs>
          <w:tab w:val="left" w:pos="216"/>
        </w:tabs>
        <w:ind w:left="0" w:firstLine="0"/>
        <w:jc w:val="both"/>
        <w:rPr/>
      </w:pPr>
      <w:r w:rsidDel="00000000" w:rsidR="00000000" w:rsidRPr="00000000">
        <w:rPr/>
        <w:drawing>
          <wp:inline distB="114300" distT="114300" distL="114300" distR="114300">
            <wp:extent cx="2847975" cy="3128702"/>
            <wp:effectExtent b="0" l="0" r="0" t="0"/>
            <wp:docPr id="11" name="image5.png"/>
            <a:graphic>
              <a:graphicData uri="http://schemas.openxmlformats.org/drawingml/2006/picture">
                <pic:pic>
                  <pic:nvPicPr>
                    <pic:cNvPr id="0" name="image5.png"/>
                    <pic:cNvPicPr preferRelativeResize="0"/>
                  </pic:nvPicPr>
                  <pic:blipFill>
                    <a:blip r:embed="rId11"/>
                    <a:srcRect b="23788" l="0" r="0" t="0"/>
                    <a:stretch>
                      <a:fillRect/>
                    </a:stretch>
                  </pic:blipFill>
                  <pic:spPr>
                    <a:xfrm>
                      <a:off x="0" y="0"/>
                      <a:ext cx="2847975" cy="312870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tabs>
          <w:tab w:val="left" w:pos="216"/>
        </w:tabs>
        <w:jc w:val="both"/>
        <w:rPr/>
      </w:pPr>
      <w:r w:rsidDel="00000000" w:rsidR="00000000" w:rsidRPr="00000000">
        <w:rPr>
          <w:rtl w:val="0"/>
        </w:rPr>
        <w:t xml:space="preserve">Fig. 3 “Add Frame After”</w:t>
      </w:r>
    </w:p>
    <w:p w:rsidR="00000000" w:rsidDel="00000000" w:rsidP="00000000" w:rsidRDefault="00000000" w:rsidRPr="00000000" w14:paraId="00000027">
      <w:pPr>
        <w:tabs>
          <w:tab w:val="left" w:pos="216"/>
        </w:tabs>
        <w:jc w:val="both"/>
        <w:rPr/>
      </w:pPr>
      <w:r w:rsidDel="00000000" w:rsidR="00000000" w:rsidRPr="00000000">
        <w:rPr>
          <w:rtl w:val="0"/>
        </w:rPr>
      </w:r>
    </w:p>
    <w:p w:rsidR="00000000" w:rsidDel="00000000" w:rsidP="00000000" w:rsidRDefault="00000000" w:rsidRPr="00000000" w14:paraId="00000028">
      <w:pPr>
        <w:tabs>
          <w:tab w:val="left" w:pos="216"/>
        </w:tabs>
        <w:jc w:val="both"/>
        <w:rPr/>
      </w:pPr>
      <w:r w:rsidDel="00000000" w:rsidR="00000000" w:rsidRPr="00000000">
        <w:rPr>
          <w:rtl w:val="0"/>
        </w:rPr>
      </w:r>
    </w:p>
    <w:p w:rsidR="00000000" w:rsidDel="00000000" w:rsidP="00000000" w:rsidRDefault="00000000" w:rsidRPr="00000000" w14:paraId="00000029">
      <w:pPr>
        <w:numPr>
          <w:ilvl w:val="0"/>
          <w:numId w:val="1"/>
        </w:numPr>
        <w:tabs>
          <w:tab w:val="left" w:pos="216"/>
        </w:tabs>
        <w:ind w:left="720" w:hanging="360"/>
        <w:jc w:val="both"/>
        <w:rPr>
          <w:u w:val="none"/>
        </w:rPr>
      </w:pPr>
      <w:r w:rsidDel="00000000" w:rsidR="00000000" w:rsidRPr="00000000">
        <w:rPr>
          <w:rtl w:val="0"/>
        </w:rPr>
        <w:t xml:space="preserve">Empezamos con el Frame cero, agregando los controladores, dentro del el, clic secundario/Boolean/True Constant, agregamos 6 en total, 3 para cada semáforo. (Fig. 4)</w:t>
      </w:r>
    </w:p>
    <w:p w:rsidR="00000000" w:rsidDel="00000000" w:rsidP="00000000" w:rsidRDefault="00000000" w:rsidRPr="00000000" w14:paraId="0000002A">
      <w:pPr>
        <w:tabs>
          <w:tab w:val="left" w:pos="216"/>
        </w:tabs>
        <w:ind w:left="0" w:firstLine="0"/>
        <w:jc w:val="both"/>
        <w:rPr/>
      </w:pPr>
      <w:r w:rsidDel="00000000" w:rsidR="00000000" w:rsidRPr="00000000">
        <w:rPr/>
        <w:drawing>
          <wp:inline distB="114300" distT="114300" distL="114300" distR="114300">
            <wp:extent cx="3200400" cy="1892300"/>
            <wp:effectExtent b="0" l="0" r="0" t="0"/>
            <wp:docPr id="1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2004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tabs>
          <w:tab w:val="left" w:pos="216"/>
        </w:tabs>
        <w:ind w:left="0" w:firstLine="0"/>
        <w:jc w:val="both"/>
        <w:rPr/>
      </w:pPr>
      <w:r w:rsidDel="00000000" w:rsidR="00000000" w:rsidRPr="00000000">
        <w:rPr>
          <w:rtl w:val="0"/>
        </w:rPr>
        <w:t xml:space="preserve">Fig. 4 “Boolean/True Constant”</w:t>
      </w:r>
    </w:p>
    <w:p w:rsidR="00000000" w:rsidDel="00000000" w:rsidP="00000000" w:rsidRDefault="00000000" w:rsidRPr="00000000" w14:paraId="0000002C">
      <w:pPr>
        <w:tabs>
          <w:tab w:val="left" w:pos="216"/>
        </w:tabs>
        <w:ind w:left="0" w:firstLine="0"/>
        <w:jc w:val="both"/>
        <w:rPr/>
      </w:pPr>
      <w:r w:rsidDel="00000000" w:rsidR="00000000" w:rsidRPr="00000000">
        <w:rPr>
          <w:rtl w:val="0"/>
        </w:rPr>
      </w:r>
    </w:p>
    <w:p w:rsidR="00000000" w:rsidDel="00000000" w:rsidP="00000000" w:rsidRDefault="00000000" w:rsidRPr="00000000" w14:paraId="0000002D">
      <w:pPr>
        <w:tabs>
          <w:tab w:val="left" w:pos="216"/>
        </w:tabs>
        <w:ind w:left="0" w:firstLine="0"/>
        <w:jc w:val="both"/>
        <w:rPr/>
      </w:pPr>
      <w:r w:rsidDel="00000000" w:rsidR="00000000" w:rsidRPr="00000000">
        <w:rPr>
          <w:rtl w:val="0"/>
        </w:rPr>
      </w:r>
    </w:p>
    <w:p w:rsidR="00000000" w:rsidDel="00000000" w:rsidP="00000000" w:rsidRDefault="00000000" w:rsidRPr="00000000" w14:paraId="0000002E">
      <w:pPr>
        <w:numPr>
          <w:ilvl w:val="0"/>
          <w:numId w:val="1"/>
        </w:numPr>
        <w:tabs>
          <w:tab w:val="left" w:pos="216"/>
        </w:tabs>
        <w:ind w:left="720" w:hanging="360"/>
        <w:jc w:val="both"/>
        <w:rPr>
          <w:u w:val="none"/>
        </w:rPr>
      </w:pPr>
      <w:r w:rsidDel="00000000" w:rsidR="00000000" w:rsidRPr="00000000">
        <w:rPr>
          <w:rtl w:val="0"/>
        </w:rPr>
        <w:t xml:space="preserve">Agregamos los indicadores que aparecerán en el Front Panel (LEDs), 3 para cada semáforo. Clic derecho en la parte derecha del True Constant/Create indicator. Cambiamos los nombres a V1, A1, R1, V2, A2 y R2. (Fig. 5)</w:t>
      </w:r>
    </w:p>
    <w:p w:rsidR="00000000" w:rsidDel="00000000" w:rsidP="00000000" w:rsidRDefault="00000000" w:rsidRPr="00000000" w14:paraId="0000002F">
      <w:pPr>
        <w:tabs>
          <w:tab w:val="left" w:pos="216"/>
        </w:tabs>
        <w:ind w:left="0" w:firstLine="0"/>
        <w:jc w:val="both"/>
        <w:rPr/>
      </w:pPr>
      <w:r w:rsidDel="00000000" w:rsidR="00000000" w:rsidRPr="00000000">
        <w:rPr/>
        <w:drawing>
          <wp:inline distB="114300" distT="114300" distL="114300" distR="114300">
            <wp:extent cx="2514600" cy="2166640"/>
            <wp:effectExtent b="0" l="0" r="0" t="0"/>
            <wp:docPr id="17" name="image2.png"/>
            <a:graphic>
              <a:graphicData uri="http://schemas.openxmlformats.org/drawingml/2006/picture">
                <pic:pic>
                  <pic:nvPicPr>
                    <pic:cNvPr id="0" name="image2.png"/>
                    <pic:cNvPicPr preferRelativeResize="0"/>
                  </pic:nvPicPr>
                  <pic:blipFill>
                    <a:blip r:embed="rId13"/>
                    <a:srcRect b="41374" l="0" r="0" t="0"/>
                    <a:stretch>
                      <a:fillRect/>
                    </a:stretch>
                  </pic:blipFill>
                  <pic:spPr>
                    <a:xfrm>
                      <a:off x="0" y="0"/>
                      <a:ext cx="2514600" cy="216664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tabs>
          <w:tab w:val="left" w:pos="216"/>
        </w:tabs>
        <w:ind w:left="0" w:firstLine="0"/>
        <w:jc w:val="both"/>
        <w:rPr/>
      </w:pPr>
      <w:r w:rsidDel="00000000" w:rsidR="00000000" w:rsidRPr="00000000">
        <w:rPr>
          <w:rtl w:val="0"/>
        </w:rPr>
        <w:t xml:space="preserve">Fig. 5 “Create Indicator”</w:t>
      </w:r>
    </w:p>
    <w:p w:rsidR="00000000" w:rsidDel="00000000" w:rsidP="00000000" w:rsidRDefault="00000000" w:rsidRPr="00000000" w14:paraId="00000031">
      <w:pPr>
        <w:tabs>
          <w:tab w:val="left" w:pos="216"/>
        </w:tabs>
        <w:ind w:left="0" w:firstLine="0"/>
        <w:jc w:val="both"/>
        <w:rPr/>
      </w:pPr>
      <w:r w:rsidDel="00000000" w:rsidR="00000000" w:rsidRPr="00000000">
        <w:rPr>
          <w:rtl w:val="0"/>
        </w:rPr>
      </w:r>
    </w:p>
    <w:p w:rsidR="00000000" w:rsidDel="00000000" w:rsidP="00000000" w:rsidRDefault="00000000" w:rsidRPr="00000000" w14:paraId="00000032">
      <w:pPr>
        <w:tabs>
          <w:tab w:val="left" w:pos="216"/>
        </w:tabs>
        <w:ind w:left="0" w:firstLine="0"/>
        <w:jc w:val="both"/>
        <w:rPr/>
      </w:pPr>
      <w:r w:rsidDel="00000000" w:rsidR="00000000" w:rsidRPr="00000000">
        <w:rPr>
          <w:rtl w:val="0"/>
        </w:rPr>
      </w:r>
    </w:p>
    <w:p w:rsidR="00000000" w:rsidDel="00000000" w:rsidP="00000000" w:rsidRDefault="00000000" w:rsidRPr="00000000" w14:paraId="00000033">
      <w:pPr>
        <w:numPr>
          <w:ilvl w:val="0"/>
          <w:numId w:val="1"/>
        </w:numPr>
        <w:tabs>
          <w:tab w:val="left" w:pos="216"/>
        </w:tabs>
        <w:ind w:left="720" w:hanging="360"/>
        <w:jc w:val="both"/>
        <w:rPr>
          <w:u w:val="none"/>
        </w:rPr>
      </w:pPr>
      <w:r w:rsidDel="00000000" w:rsidR="00000000" w:rsidRPr="00000000">
        <w:rPr>
          <w:rtl w:val="0"/>
        </w:rPr>
        <w:t xml:space="preserve">Realizamos la conexión entre el True Constant y el Indicator, serían 6 controladores y 6 indicadores. Ahora agregamos el Timer. Clic derecho/Timing/Wait (ms). Después en la parte izquierda del Wait (ms), clic derecho/create constant y le damos el valor en ms del tiempo, para cada frame será diferente, para el primero sería 7000 ms=1 seg. (Fig. 6 y Fig. 7)</w:t>
      </w:r>
    </w:p>
    <w:p w:rsidR="00000000" w:rsidDel="00000000" w:rsidP="00000000" w:rsidRDefault="00000000" w:rsidRPr="00000000" w14:paraId="00000034">
      <w:pPr>
        <w:tabs>
          <w:tab w:val="left" w:pos="216"/>
        </w:tabs>
        <w:ind w:left="0" w:firstLine="0"/>
        <w:jc w:val="both"/>
        <w:rPr/>
      </w:pPr>
      <w:r w:rsidDel="00000000" w:rsidR="00000000" w:rsidRPr="00000000">
        <w:rPr/>
        <w:drawing>
          <wp:inline distB="114300" distT="114300" distL="114300" distR="114300">
            <wp:extent cx="2939097" cy="1653242"/>
            <wp:effectExtent b="0" l="0" r="0" t="0"/>
            <wp:docPr id="8"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939097" cy="165324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tabs>
          <w:tab w:val="left" w:pos="216"/>
        </w:tabs>
        <w:ind w:left="0" w:firstLine="0"/>
        <w:jc w:val="both"/>
        <w:rPr/>
      </w:pPr>
      <w:r w:rsidDel="00000000" w:rsidR="00000000" w:rsidRPr="00000000">
        <w:rPr>
          <w:rtl w:val="0"/>
        </w:rPr>
        <w:t xml:space="preserve">Fig. 6 “Timing”</w:t>
      </w:r>
    </w:p>
    <w:p w:rsidR="00000000" w:rsidDel="00000000" w:rsidP="00000000" w:rsidRDefault="00000000" w:rsidRPr="00000000" w14:paraId="00000036">
      <w:pPr>
        <w:tabs>
          <w:tab w:val="left" w:pos="216"/>
        </w:tabs>
        <w:ind w:left="0" w:firstLine="0"/>
        <w:jc w:val="both"/>
        <w:rPr/>
      </w:pPr>
      <w:r w:rsidDel="00000000" w:rsidR="00000000" w:rsidRPr="00000000">
        <w:rPr>
          <w:rtl w:val="0"/>
        </w:rPr>
      </w:r>
    </w:p>
    <w:p w:rsidR="00000000" w:rsidDel="00000000" w:rsidP="00000000" w:rsidRDefault="00000000" w:rsidRPr="00000000" w14:paraId="00000037">
      <w:pPr>
        <w:tabs>
          <w:tab w:val="left" w:pos="216"/>
        </w:tabs>
        <w:ind w:left="0" w:firstLine="0"/>
        <w:jc w:val="both"/>
        <w:rPr/>
      </w:pPr>
      <w:r w:rsidDel="00000000" w:rsidR="00000000" w:rsidRPr="00000000">
        <w:rPr/>
        <w:drawing>
          <wp:inline distB="114300" distT="114300" distL="114300" distR="114300">
            <wp:extent cx="2329497" cy="877782"/>
            <wp:effectExtent b="0" l="0" r="0" t="0"/>
            <wp:docPr id="9" name="image1.png"/>
            <a:graphic>
              <a:graphicData uri="http://schemas.openxmlformats.org/drawingml/2006/picture">
                <pic:pic>
                  <pic:nvPicPr>
                    <pic:cNvPr id="0" name="image1.png"/>
                    <pic:cNvPicPr preferRelativeResize="0"/>
                  </pic:nvPicPr>
                  <pic:blipFill>
                    <a:blip r:embed="rId15"/>
                    <a:srcRect b="61651" l="0" r="0" t="0"/>
                    <a:stretch>
                      <a:fillRect/>
                    </a:stretch>
                  </pic:blipFill>
                  <pic:spPr>
                    <a:xfrm>
                      <a:off x="0" y="0"/>
                      <a:ext cx="2329497" cy="87778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tabs>
          <w:tab w:val="left" w:pos="288"/>
        </w:tabs>
        <w:spacing w:after="120" w:line="228" w:lineRule="auto"/>
        <w:ind w:left="0" w:firstLine="0"/>
        <w:jc w:val="both"/>
        <w:rPr/>
      </w:pPr>
      <w:r w:rsidDel="00000000" w:rsidR="00000000" w:rsidRPr="00000000">
        <w:rPr>
          <w:rtl w:val="0"/>
        </w:rPr>
        <w:t xml:space="preserve">Fig. 7 “Create Wait Constant”</w:t>
      </w:r>
    </w:p>
    <w:p w:rsidR="00000000" w:rsidDel="00000000" w:rsidP="00000000" w:rsidRDefault="00000000" w:rsidRPr="00000000" w14:paraId="00000039">
      <w:pPr>
        <w:tabs>
          <w:tab w:val="left" w:pos="288"/>
        </w:tabs>
        <w:spacing w:after="120" w:line="228" w:lineRule="auto"/>
        <w:ind w:left="0" w:firstLine="0"/>
        <w:jc w:val="both"/>
        <w:rPr/>
      </w:pPr>
      <w:r w:rsidDel="00000000" w:rsidR="00000000" w:rsidRPr="00000000">
        <w:rPr>
          <w:rtl w:val="0"/>
        </w:rPr>
      </w:r>
    </w:p>
    <w:p w:rsidR="00000000" w:rsidDel="00000000" w:rsidP="00000000" w:rsidRDefault="00000000" w:rsidRPr="00000000" w14:paraId="0000003A">
      <w:pPr>
        <w:numPr>
          <w:ilvl w:val="0"/>
          <w:numId w:val="1"/>
        </w:numPr>
        <w:tabs>
          <w:tab w:val="left" w:pos="288"/>
        </w:tabs>
        <w:spacing w:after="120" w:line="228" w:lineRule="auto"/>
        <w:ind w:left="720" w:hanging="360"/>
        <w:jc w:val="both"/>
        <w:rPr>
          <w:u w:val="none"/>
        </w:rPr>
      </w:pPr>
      <w:r w:rsidDel="00000000" w:rsidR="00000000" w:rsidRPr="00000000">
        <w:rPr>
          <w:rtl w:val="0"/>
        </w:rPr>
        <w:t xml:space="preserve">Para los otros 9 frames solo se agregan las constantes Booleanas, para que los siguientes frames tengan el mismo indicador, se utilizará Local Variable para realizar una conexión inalámbrica, del Frame 1 al 9, se realiza lo siguiente. Clic derecho/Data Comunication/Local Variable, para los 6 LEDs y después seleccionamos la Local Variable con clic izquierdo y lo asociamos a las variables correspondientes, V1, A1, R1, etc. (Fig.8 y Fig. 9)</w:t>
      </w:r>
    </w:p>
    <w:p w:rsidR="00000000" w:rsidDel="00000000" w:rsidP="00000000" w:rsidRDefault="00000000" w:rsidRPr="00000000" w14:paraId="0000003B">
      <w:pPr>
        <w:tabs>
          <w:tab w:val="left" w:pos="288"/>
        </w:tabs>
        <w:spacing w:after="120" w:line="228" w:lineRule="auto"/>
        <w:ind w:left="0" w:firstLine="0"/>
        <w:jc w:val="both"/>
        <w:rPr/>
      </w:pPr>
      <w:r w:rsidDel="00000000" w:rsidR="00000000" w:rsidRPr="00000000">
        <w:rPr/>
        <w:drawing>
          <wp:inline distB="114300" distT="114300" distL="114300" distR="114300">
            <wp:extent cx="3200400" cy="2324100"/>
            <wp:effectExtent b="0" l="0" r="0" t="0"/>
            <wp:docPr id="1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2004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tabs>
          <w:tab w:val="left" w:pos="288"/>
        </w:tabs>
        <w:spacing w:after="120" w:line="228" w:lineRule="auto"/>
        <w:ind w:left="0" w:firstLine="0"/>
        <w:jc w:val="both"/>
        <w:rPr/>
      </w:pPr>
      <w:r w:rsidDel="00000000" w:rsidR="00000000" w:rsidRPr="00000000">
        <w:rPr>
          <w:rtl w:val="0"/>
        </w:rPr>
        <w:t xml:space="preserve">Fig. 8 “Local Variable”</w:t>
      </w:r>
    </w:p>
    <w:p w:rsidR="00000000" w:rsidDel="00000000" w:rsidP="00000000" w:rsidRDefault="00000000" w:rsidRPr="00000000" w14:paraId="0000003D">
      <w:pPr>
        <w:tabs>
          <w:tab w:val="left" w:pos="288"/>
        </w:tabs>
        <w:spacing w:after="120" w:line="228" w:lineRule="auto"/>
        <w:ind w:left="0" w:firstLine="0"/>
        <w:jc w:val="both"/>
        <w:rPr/>
      </w:pPr>
      <w:r w:rsidDel="00000000" w:rsidR="00000000" w:rsidRPr="00000000">
        <w:rPr>
          <w:rtl w:val="0"/>
        </w:rPr>
      </w:r>
    </w:p>
    <w:p w:rsidR="00000000" w:rsidDel="00000000" w:rsidP="00000000" w:rsidRDefault="00000000" w:rsidRPr="00000000" w14:paraId="0000003E">
      <w:pPr>
        <w:tabs>
          <w:tab w:val="left" w:pos="288"/>
        </w:tabs>
        <w:spacing w:after="120" w:line="228" w:lineRule="auto"/>
        <w:ind w:left="0" w:firstLine="0"/>
        <w:jc w:val="both"/>
        <w:rPr/>
      </w:pPr>
      <w:r w:rsidDel="00000000" w:rsidR="00000000" w:rsidRPr="00000000">
        <w:rPr/>
        <w:drawing>
          <wp:inline distB="114300" distT="114300" distL="114300" distR="114300">
            <wp:extent cx="3200400" cy="3517900"/>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2004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tabs>
          <w:tab w:val="left" w:pos="288"/>
        </w:tabs>
        <w:spacing w:after="120" w:line="228" w:lineRule="auto"/>
        <w:ind w:left="0" w:firstLine="0"/>
        <w:jc w:val="both"/>
        <w:rPr/>
      </w:pPr>
      <w:r w:rsidDel="00000000" w:rsidR="00000000" w:rsidRPr="00000000">
        <w:rPr>
          <w:rtl w:val="0"/>
        </w:rPr>
        <w:t xml:space="preserve">Fig. 9 “Asignación Local Variable”</w:t>
      </w:r>
    </w:p>
    <w:p w:rsidR="00000000" w:rsidDel="00000000" w:rsidP="00000000" w:rsidRDefault="00000000" w:rsidRPr="00000000" w14:paraId="00000040">
      <w:pPr>
        <w:tabs>
          <w:tab w:val="left" w:pos="288"/>
        </w:tabs>
        <w:spacing w:after="120" w:line="228" w:lineRule="auto"/>
        <w:ind w:left="0" w:firstLine="0"/>
        <w:jc w:val="both"/>
        <w:rPr/>
      </w:pPr>
      <w:r w:rsidDel="00000000" w:rsidR="00000000" w:rsidRPr="00000000">
        <w:rPr>
          <w:rtl w:val="0"/>
        </w:rPr>
      </w:r>
    </w:p>
    <w:p w:rsidR="00000000" w:rsidDel="00000000" w:rsidP="00000000" w:rsidRDefault="00000000" w:rsidRPr="00000000" w14:paraId="00000041">
      <w:pPr>
        <w:tabs>
          <w:tab w:val="left" w:pos="288"/>
        </w:tabs>
        <w:spacing w:after="120" w:line="228" w:lineRule="auto"/>
        <w:ind w:left="0" w:firstLine="0"/>
        <w:jc w:val="both"/>
        <w:rPr/>
      </w:pPr>
      <w:r w:rsidDel="00000000" w:rsidR="00000000" w:rsidRPr="00000000">
        <w:rPr>
          <w:rtl w:val="0"/>
        </w:rPr>
      </w:r>
    </w:p>
    <w:p w:rsidR="00000000" w:rsidDel="00000000" w:rsidP="00000000" w:rsidRDefault="00000000" w:rsidRPr="00000000" w14:paraId="00000042">
      <w:pPr>
        <w:numPr>
          <w:ilvl w:val="0"/>
          <w:numId w:val="1"/>
        </w:numPr>
        <w:tabs>
          <w:tab w:val="left" w:pos="288"/>
        </w:tabs>
        <w:spacing w:after="120" w:line="228" w:lineRule="auto"/>
        <w:ind w:left="720" w:hanging="360"/>
        <w:jc w:val="both"/>
        <w:rPr>
          <w:u w:val="none"/>
        </w:rPr>
      </w:pPr>
      <w:r w:rsidDel="00000000" w:rsidR="00000000" w:rsidRPr="00000000">
        <w:rPr>
          <w:rtl w:val="0"/>
        </w:rPr>
        <w:t xml:space="preserve">Finalmente, realizamos el paso 7 del frame 1 al 9 y realizamos la configuración de LEDs y tiempo según la FIg. 1. A continuación se mostraran los 3 primeros frames como ejemplo.</w:t>
      </w:r>
    </w:p>
    <w:p w:rsidR="00000000" w:rsidDel="00000000" w:rsidP="00000000" w:rsidRDefault="00000000" w:rsidRPr="00000000" w14:paraId="00000043">
      <w:pPr>
        <w:tabs>
          <w:tab w:val="left" w:pos="288"/>
        </w:tabs>
        <w:spacing w:after="120" w:line="228" w:lineRule="auto"/>
        <w:ind w:left="0" w:firstLine="0"/>
        <w:jc w:val="both"/>
        <w:rPr/>
      </w:pPr>
      <w:r w:rsidDel="00000000" w:rsidR="00000000" w:rsidRPr="00000000">
        <w:rPr/>
        <w:drawing>
          <wp:inline distB="114300" distT="114300" distL="114300" distR="114300">
            <wp:extent cx="2510472" cy="2419513"/>
            <wp:effectExtent b="0" l="0" r="0" t="0"/>
            <wp:docPr id="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510472" cy="241951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tabs>
          <w:tab w:val="left" w:pos="288"/>
        </w:tabs>
        <w:spacing w:after="120" w:line="228" w:lineRule="auto"/>
        <w:ind w:left="0" w:firstLine="0"/>
        <w:jc w:val="both"/>
        <w:rPr/>
      </w:pPr>
      <w:r w:rsidDel="00000000" w:rsidR="00000000" w:rsidRPr="00000000">
        <w:rPr>
          <w:rtl w:val="0"/>
        </w:rPr>
        <w:t xml:space="preserve">Fig. 10 “Frame 0”</w:t>
      </w:r>
    </w:p>
    <w:p w:rsidR="00000000" w:rsidDel="00000000" w:rsidP="00000000" w:rsidRDefault="00000000" w:rsidRPr="00000000" w14:paraId="00000045">
      <w:pPr>
        <w:tabs>
          <w:tab w:val="left" w:pos="288"/>
        </w:tabs>
        <w:spacing w:after="120" w:line="228" w:lineRule="auto"/>
        <w:ind w:left="0" w:firstLine="0"/>
        <w:jc w:val="both"/>
        <w:rPr/>
      </w:pPr>
      <w:r w:rsidDel="00000000" w:rsidR="00000000" w:rsidRPr="00000000">
        <w:rPr>
          <w:rtl w:val="0"/>
        </w:rPr>
      </w:r>
    </w:p>
    <w:p w:rsidR="00000000" w:rsidDel="00000000" w:rsidP="00000000" w:rsidRDefault="00000000" w:rsidRPr="00000000" w14:paraId="00000046">
      <w:pPr>
        <w:tabs>
          <w:tab w:val="left" w:pos="288"/>
        </w:tabs>
        <w:spacing w:after="120" w:line="228" w:lineRule="auto"/>
        <w:ind w:left="0" w:firstLine="0"/>
        <w:jc w:val="both"/>
        <w:rPr/>
      </w:pPr>
      <w:r w:rsidDel="00000000" w:rsidR="00000000" w:rsidRPr="00000000">
        <w:rPr/>
        <w:drawing>
          <wp:inline distB="114300" distT="114300" distL="114300" distR="114300">
            <wp:extent cx="2524669" cy="2389901"/>
            <wp:effectExtent b="0" l="0" r="0" t="0"/>
            <wp:docPr id="13"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524669" cy="238990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tabs>
          <w:tab w:val="left" w:pos="288"/>
        </w:tabs>
        <w:spacing w:after="120" w:line="228" w:lineRule="auto"/>
        <w:ind w:left="0" w:firstLine="0"/>
        <w:jc w:val="both"/>
        <w:rPr/>
      </w:pPr>
      <w:r w:rsidDel="00000000" w:rsidR="00000000" w:rsidRPr="00000000">
        <w:rPr>
          <w:rtl w:val="0"/>
        </w:rPr>
        <w:t xml:space="preserve">Fig. 11 “Frame 1”</w:t>
      </w:r>
    </w:p>
    <w:p w:rsidR="00000000" w:rsidDel="00000000" w:rsidP="00000000" w:rsidRDefault="00000000" w:rsidRPr="00000000" w14:paraId="00000048">
      <w:pPr>
        <w:tabs>
          <w:tab w:val="left" w:pos="288"/>
        </w:tabs>
        <w:spacing w:after="120" w:line="228" w:lineRule="auto"/>
        <w:ind w:left="0" w:firstLine="0"/>
        <w:jc w:val="both"/>
        <w:rPr/>
      </w:pPr>
      <w:r w:rsidDel="00000000" w:rsidR="00000000" w:rsidRPr="00000000">
        <w:rPr/>
        <w:drawing>
          <wp:inline distB="114300" distT="114300" distL="114300" distR="114300">
            <wp:extent cx="2500948" cy="2510245"/>
            <wp:effectExtent b="0" l="0" r="0" t="0"/>
            <wp:docPr id="1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500948" cy="251024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tabs>
          <w:tab w:val="left" w:pos="288"/>
        </w:tabs>
        <w:spacing w:after="120" w:line="228" w:lineRule="auto"/>
        <w:ind w:left="0" w:firstLine="0"/>
        <w:jc w:val="both"/>
        <w:rPr/>
      </w:pPr>
      <w:r w:rsidDel="00000000" w:rsidR="00000000" w:rsidRPr="00000000">
        <w:rPr>
          <w:rtl w:val="0"/>
        </w:rPr>
        <w:t xml:space="preserve">Fig. 12 “Frame 2”</w:t>
      </w:r>
    </w:p>
    <w:p w:rsidR="00000000" w:rsidDel="00000000" w:rsidP="00000000" w:rsidRDefault="00000000" w:rsidRPr="00000000" w14:paraId="0000004A">
      <w:pPr>
        <w:numPr>
          <w:ilvl w:val="0"/>
          <w:numId w:val="1"/>
        </w:numPr>
        <w:tabs>
          <w:tab w:val="left" w:pos="288"/>
        </w:tabs>
        <w:spacing w:after="120" w:line="228" w:lineRule="auto"/>
        <w:ind w:left="720" w:hanging="360"/>
        <w:jc w:val="both"/>
        <w:rPr>
          <w:u w:val="none"/>
        </w:rPr>
      </w:pPr>
      <w:r w:rsidDel="00000000" w:rsidR="00000000" w:rsidRPr="00000000">
        <w:rPr>
          <w:rtl w:val="0"/>
        </w:rPr>
        <w:t xml:space="preserve">Finalmente en el Front Panel se diseñarán los semáforos de la manera que prefieran, solo es por estética. Pero para el cambio del color de los LEDs, dentro del Fronto panel, en el LED A1 por ejemplo, clic derecho/Properties y se cambia el color deseado. </w:t>
      </w:r>
    </w:p>
    <w:p w:rsidR="00000000" w:rsidDel="00000000" w:rsidP="00000000" w:rsidRDefault="00000000" w:rsidRPr="00000000" w14:paraId="0000004B">
      <w:pPr>
        <w:tabs>
          <w:tab w:val="left" w:pos="288"/>
        </w:tabs>
        <w:spacing w:after="120" w:line="228" w:lineRule="auto"/>
        <w:ind w:left="720" w:firstLine="0"/>
        <w:jc w:val="both"/>
        <w:rPr/>
      </w:pPr>
      <w:r w:rsidDel="00000000" w:rsidR="00000000" w:rsidRPr="00000000">
        <w:rPr>
          <w:rtl w:val="0"/>
        </w:rPr>
      </w:r>
    </w:p>
    <w:p w:rsidR="00000000" w:rsidDel="00000000" w:rsidP="00000000" w:rsidRDefault="00000000" w:rsidRPr="00000000" w14:paraId="0000004C">
      <w:pPr>
        <w:tabs>
          <w:tab w:val="left" w:pos="288"/>
        </w:tabs>
        <w:spacing w:after="120" w:line="228" w:lineRule="auto"/>
        <w:ind w:left="0" w:firstLine="0"/>
        <w:jc w:val="both"/>
        <w:rPr/>
      </w:pPr>
      <w:r w:rsidDel="00000000" w:rsidR="00000000" w:rsidRPr="00000000">
        <w:rPr/>
        <w:drawing>
          <wp:inline distB="114300" distT="114300" distL="114300" distR="114300">
            <wp:extent cx="2200398" cy="3179102"/>
            <wp:effectExtent b="0" l="0" r="0" t="0"/>
            <wp:docPr id="10" name="image7.png"/>
            <a:graphic>
              <a:graphicData uri="http://schemas.openxmlformats.org/drawingml/2006/picture">
                <pic:pic>
                  <pic:nvPicPr>
                    <pic:cNvPr id="0" name="image7.png"/>
                    <pic:cNvPicPr preferRelativeResize="0"/>
                  </pic:nvPicPr>
                  <pic:blipFill>
                    <a:blip r:embed="rId21"/>
                    <a:srcRect b="2974" l="0" r="0" t="17997"/>
                    <a:stretch>
                      <a:fillRect/>
                    </a:stretch>
                  </pic:blipFill>
                  <pic:spPr>
                    <a:xfrm>
                      <a:off x="0" y="0"/>
                      <a:ext cx="2200398" cy="317910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tabs>
          <w:tab w:val="left" w:pos="288"/>
        </w:tabs>
        <w:spacing w:after="120" w:line="228" w:lineRule="auto"/>
        <w:ind w:left="0" w:firstLine="0"/>
        <w:jc w:val="both"/>
        <w:rPr/>
      </w:pPr>
      <w:r w:rsidDel="00000000" w:rsidR="00000000" w:rsidRPr="00000000">
        <w:rPr>
          <w:rtl w:val="0"/>
        </w:rPr>
        <w:t xml:space="preserve">Fig. 13 “Color LEDs”</w:t>
      </w:r>
    </w:p>
    <w:p w:rsidR="00000000" w:rsidDel="00000000" w:rsidP="00000000" w:rsidRDefault="00000000" w:rsidRPr="00000000" w14:paraId="0000004E">
      <w:pPr>
        <w:tabs>
          <w:tab w:val="left" w:pos="288"/>
        </w:tabs>
        <w:spacing w:after="120" w:line="228" w:lineRule="auto"/>
        <w:ind w:left="0" w:firstLine="0"/>
        <w:jc w:val="both"/>
        <w:rPr/>
      </w:pPr>
      <w:r w:rsidDel="00000000" w:rsidR="00000000" w:rsidRPr="00000000">
        <w:rPr>
          <w:rtl w:val="0"/>
        </w:rPr>
      </w:r>
    </w:p>
    <w:p w:rsidR="00000000" w:rsidDel="00000000" w:rsidP="00000000" w:rsidRDefault="00000000" w:rsidRPr="00000000" w14:paraId="0000004F">
      <w:pPr>
        <w:tabs>
          <w:tab w:val="left" w:pos="288"/>
        </w:tabs>
        <w:spacing w:after="120" w:line="228" w:lineRule="auto"/>
        <w:ind w:left="0" w:firstLine="0"/>
        <w:jc w:val="both"/>
        <w:rPr/>
      </w:pPr>
      <w:r w:rsidDel="00000000" w:rsidR="00000000" w:rsidRPr="00000000">
        <w:rPr/>
        <w:drawing>
          <wp:inline distB="114300" distT="114300" distL="114300" distR="114300">
            <wp:extent cx="3095625" cy="2990999"/>
            <wp:effectExtent b="0" l="0" r="0" t="0"/>
            <wp:docPr id="7" name="image15.png"/>
            <a:graphic>
              <a:graphicData uri="http://schemas.openxmlformats.org/drawingml/2006/picture">
                <pic:pic>
                  <pic:nvPicPr>
                    <pic:cNvPr id="0" name="image15.png"/>
                    <pic:cNvPicPr preferRelativeResize="0"/>
                  </pic:nvPicPr>
                  <pic:blipFill>
                    <a:blip r:embed="rId22"/>
                    <a:srcRect b="3493" l="3293" r="0" t="4960"/>
                    <a:stretch>
                      <a:fillRect/>
                    </a:stretch>
                  </pic:blipFill>
                  <pic:spPr>
                    <a:xfrm>
                      <a:off x="0" y="0"/>
                      <a:ext cx="3095625" cy="299099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tabs>
          <w:tab w:val="left" w:pos="288"/>
        </w:tabs>
        <w:spacing w:after="120" w:line="228" w:lineRule="auto"/>
        <w:ind w:left="0" w:firstLine="0"/>
        <w:jc w:val="both"/>
        <w:rPr/>
      </w:pPr>
      <w:r w:rsidDel="00000000" w:rsidR="00000000" w:rsidRPr="00000000">
        <w:rPr>
          <w:rtl w:val="0"/>
        </w:rPr>
        <w:t xml:space="preserve">Fig. 13.1 “Color LEDs”</w:t>
      </w:r>
    </w:p>
    <w:p w:rsidR="00000000" w:rsidDel="00000000" w:rsidP="00000000" w:rsidRDefault="00000000" w:rsidRPr="00000000" w14:paraId="00000051">
      <w:pPr>
        <w:tabs>
          <w:tab w:val="left" w:pos="288"/>
        </w:tabs>
        <w:spacing w:after="120" w:line="228" w:lineRule="auto"/>
        <w:ind w:left="0" w:firstLine="0"/>
        <w:jc w:val="both"/>
        <w:rPr/>
      </w:pPr>
      <w:r w:rsidDel="00000000" w:rsidR="00000000" w:rsidRPr="00000000">
        <w:rPr>
          <w:rtl w:val="0"/>
        </w:rPr>
      </w:r>
    </w:p>
    <w:p w:rsidR="00000000" w:rsidDel="00000000" w:rsidP="00000000" w:rsidRDefault="00000000" w:rsidRPr="00000000" w14:paraId="00000052">
      <w:pPr>
        <w:tabs>
          <w:tab w:val="left" w:pos="288"/>
        </w:tabs>
        <w:spacing w:after="120" w:line="228" w:lineRule="auto"/>
        <w:ind w:left="0" w:firstLine="0"/>
        <w:jc w:val="both"/>
        <w:rPr/>
      </w:pPr>
      <w:r w:rsidDel="00000000" w:rsidR="00000000" w:rsidRPr="00000000">
        <w:rPr>
          <w:rtl w:val="0"/>
        </w:rPr>
      </w:r>
    </w:p>
    <w:p w:rsidR="00000000" w:rsidDel="00000000" w:rsidP="00000000" w:rsidRDefault="00000000" w:rsidRPr="00000000" w14:paraId="00000053">
      <w:pPr>
        <w:pStyle w:val="Heading1"/>
        <w:numPr>
          <w:ilvl w:val="0"/>
          <w:numId w:val="2"/>
        </w:numPr>
        <w:tabs>
          <w:tab w:val="left" w:pos="216"/>
        </w:tabs>
        <w:spacing w:after="80" w:before="160" w:lineRule="auto"/>
        <w:ind w:firstLine="216"/>
        <w:jc w:val="center"/>
      </w:pPr>
      <w:r w:rsidDel="00000000" w:rsidR="00000000" w:rsidRPr="00000000">
        <w:rPr>
          <w:b w:val="0"/>
          <w:smallCaps w:val="1"/>
          <w:sz w:val="20"/>
          <w:szCs w:val="20"/>
          <w:rtl w:val="0"/>
        </w:rPr>
        <w:t xml:space="preserve">RESULTADOS</w:t>
      </w:r>
    </w:p>
    <w:p w:rsidR="00000000" w:rsidDel="00000000" w:rsidP="00000000" w:rsidRDefault="00000000" w:rsidRPr="00000000" w14:paraId="00000054">
      <w:pPr>
        <w:tabs>
          <w:tab w:val="left" w:pos="216"/>
        </w:tabs>
        <w:jc w:val="both"/>
        <w:rPr/>
      </w:pPr>
      <w:r w:rsidDel="00000000" w:rsidR="00000000" w:rsidRPr="00000000">
        <w:rPr>
          <w:rtl w:val="0"/>
        </w:rPr>
        <w:tab/>
        <w:t xml:space="preserve">Los resultados fueron los esperados, según la Fig. 1.</w:t>
      </w:r>
    </w:p>
    <w:p w:rsidR="00000000" w:rsidDel="00000000" w:rsidP="00000000" w:rsidRDefault="00000000" w:rsidRPr="00000000" w14:paraId="00000055">
      <w:pPr>
        <w:tabs>
          <w:tab w:val="left" w:pos="216"/>
        </w:tabs>
        <w:jc w:val="both"/>
        <w:rPr/>
      </w:pPr>
      <w:r w:rsidDel="00000000" w:rsidR="00000000" w:rsidRPr="00000000">
        <w:rPr>
          <w:rtl w:val="0"/>
        </w:rPr>
        <w:t xml:space="preserve">A continuación se mostrarán algunas imágenes de la simulación pero se agregara un video de la simulación para fines demostrativos.</w:t>
      </w:r>
    </w:p>
    <w:p w:rsidR="00000000" w:rsidDel="00000000" w:rsidP="00000000" w:rsidRDefault="00000000" w:rsidRPr="00000000" w14:paraId="00000056">
      <w:pPr>
        <w:tabs>
          <w:tab w:val="left" w:pos="216"/>
        </w:tabs>
        <w:jc w:val="both"/>
        <w:rPr/>
      </w:pPr>
      <w:r w:rsidDel="00000000" w:rsidR="00000000" w:rsidRPr="00000000">
        <w:rPr>
          <w:rtl w:val="0"/>
        </w:rPr>
      </w:r>
    </w:p>
    <w:p w:rsidR="00000000" w:rsidDel="00000000" w:rsidP="00000000" w:rsidRDefault="00000000" w:rsidRPr="00000000" w14:paraId="00000057">
      <w:pPr>
        <w:tabs>
          <w:tab w:val="left" w:pos="216"/>
        </w:tabs>
        <w:jc w:val="both"/>
        <w:rPr/>
      </w:pPr>
      <w:r w:rsidDel="00000000" w:rsidR="00000000" w:rsidRPr="00000000">
        <w:rPr/>
        <w:drawing>
          <wp:inline distB="114300" distT="114300" distL="114300" distR="114300">
            <wp:extent cx="2548572" cy="2321472"/>
            <wp:effectExtent b="0" l="0" r="0" t="0"/>
            <wp:docPr id="1" name="image17.png"/>
            <a:graphic>
              <a:graphicData uri="http://schemas.openxmlformats.org/drawingml/2006/picture">
                <pic:pic>
                  <pic:nvPicPr>
                    <pic:cNvPr id="0" name="image17.png"/>
                    <pic:cNvPicPr preferRelativeResize="0"/>
                  </pic:nvPicPr>
                  <pic:blipFill>
                    <a:blip r:embed="rId23"/>
                    <a:srcRect b="14635" l="13713" r="18134" t="0"/>
                    <a:stretch>
                      <a:fillRect/>
                    </a:stretch>
                  </pic:blipFill>
                  <pic:spPr>
                    <a:xfrm>
                      <a:off x="0" y="0"/>
                      <a:ext cx="2548572" cy="232147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tabs>
          <w:tab w:val="left" w:pos="216"/>
        </w:tabs>
        <w:jc w:val="both"/>
        <w:rPr/>
      </w:pPr>
      <w:r w:rsidDel="00000000" w:rsidR="00000000" w:rsidRPr="00000000">
        <w:rPr>
          <w:rtl w:val="0"/>
        </w:rPr>
        <w:t xml:space="preserve">Fig. 14 ¨Cruce de semáforos¨</w:t>
      </w:r>
    </w:p>
    <w:p w:rsidR="00000000" w:rsidDel="00000000" w:rsidP="00000000" w:rsidRDefault="00000000" w:rsidRPr="00000000" w14:paraId="00000059">
      <w:pPr>
        <w:tabs>
          <w:tab w:val="left" w:pos="216"/>
        </w:tabs>
        <w:jc w:val="both"/>
        <w:rPr/>
      </w:pPr>
      <w:r w:rsidDel="00000000" w:rsidR="00000000" w:rsidRPr="00000000">
        <w:rPr>
          <w:rtl w:val="0"/>
        </w:rPr>
      </w:r>
    </w:p>
    <w:p w:rsidR="00000000" w:rsidDel="00000000" w:rsidP="00000000" w:rsidRDefault="00000000" w:rsidRPr="00000000" w14:paraId="0000005A">
      <w:pPr>
        <w:tabs>
          <w:tab w:val="left" w:pos="216"/>
        </w:tabs>
        <w:jc w:val="both"/>
        <w:rPr/>
      </w:pPr>
      <w:r w:rsidDel="00000000" w:rsidR="00000000" w:rsidRPr="00000000">
        <w:rPr/>
        <w:drawing>
          <wp:inline distB="114300" distT="114300" distL="114300" distR="114300">
            <wp:extent cx="2539047" cy="2278632"/>
            <wp:effectExtent b="0" l="0" r="0" t="0"/>
            <wp:docPr id="4" name="image9.png"/>
            <a:graphic>
              <a:graphicData uri="http://schemas.openxmlformats.org/drawingml/2006/picture">
                <pic:pic>
                  <pic:nvPicPr>
                    <pic:cNvPr id="0" name="image9.png"/>
                    <pic:cNvPicPr preferRelativeResize="0"/>
                  </pic:nvPicPr>
                  <pic:blipFill>
                    <a:blip r:embed="rId24"/>
                    <a:srcRect b="21108" l="16988" r="16944" t="0"/>
                    <a:stretch>
                      <a:fillRect/>
                    </a:stretch>
                  </pic:blipFill>
                  <pic:spPr>
                    <a:xfrm>
                      <a:off x="0" y="0"/>
                      <a:ext cx="2539047" cy="227863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tabs>
          <w:tab w:val="left" w:pos="216"/>
        </w:tabs>
        <w:jc w:val="both"/>
        <w:rPr/>
      </w:pPr>
      <w:r w:rsidDel="00000000" w:rsidR="00000000" w:rsidRPr="00000000">
        <w:rPr>
          <w:rtl w:val="0"/>
        </w:rPr>
        <w:t xml:space="preserve">Fig. 14.1 ¨Cruce de semáforos¨</w:t>
      </w:r>
    </w:p>
    <w:p w:rsidR="00000000" w:rsidDel="00000000" w:rsidP="00000000" w:rsidRDefault="00000000" w:rsidRPr="00000000" w14:paraId="0000005C">
      <w:pPr>
        <w:tabs>
          <w:tab w:val="left" w:pos="216"/>
        </w:tabs>
        <w:jc w:val="both"/>
        <w:rPr/>
      </w:pPr>
      <w:r w:rsidDel="00000000" w:rsidR="00000000" w:rsidRPr="00000000">
        <w:rPr>
          <w:rtl w:val="0"/>
        </w:rPr>
      </w:r>
    </w:p>
    <w:p w:rsidR="00000000" w:rsidDel="00000000" w:rsidP="00000000" w:rsidRDefault="00000000" w:rsidRPr="00000000" w14:paraId="0000005D">
      <w:pPr>
        <w:tabs>
          <w:tab w:val="left" w:pos="216"/>
        </w:tabs>
        <w:jc w:val="both"/>
        <w:rPr/>
      </w:pPr>
      <w:r w:rsidDel="00000000" w:rsidR="00000000" w:rsidRPr="00000000">
        <w:rPr/>
        <w:drawing>
          <wp:inline distB="114300" distT="114300" distL="114300" distR="114300">
            <wp:extent cx="2481897" cy="2300635"/>
            <wp:effectExtent b="0" l="0" r="0" t="0"/>
            <wp:docPr id="3" name="image19.png"/>
            <a:graphic>
              <a:graphicData uri="http://schemas.openxmlformats.org/drawingml/2006/picture">
                <pic:pic>
                  <pic:nvPicPr>
                    <pic:cNvPr id="0" name="image19.png"/>
                    <pic:cNvPicPr preferRelativeResize="0"/>
                  </pic:nvPicPr>
                  <pic:blipFill>
                    <a:blip r:embed="rId25"/>
                    <a:srcRect b="19778" l="21448" r="25568" t="17034"/>
                    <a:stretch>
                      <a:fillRect/>
                    </a:stretch>
                  </pic:blipFill>
                  <pic:spPr>
                    <a:xfrm>
                      <a:off x="0" y="0"/>
                      <a:ext cx="2481897" cy="230063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tabs>
          <w:tab w:val="left" w:pos="216"/>
        </w:tabs>
        <w:jc w:val="both"/>
        <w:rPr/>
      </w:pPr>
      <w:r w:rsidDel="00000000" w:rsidR="00000000" w:rsidRPr="00000000">
        <w:rPr>
          <w:rtl w:val="0"/>
        </w:rPr>
        <w:t xml:space="preserve">Fig. 14.2 ¨Cruce de semáforos¨</w:t>
      </w:r>
    </w:p>
    <w:p w:rsidR="00000000" w:rsidDel="00000000" w:rsidP="00000000" w:rsidRDefault="00000000" w:rsidRPr="00000000" w14:paraId="0000005F">
      <w:pPr>
        <w:tabs>
          <w:tab w:val="left" w:pos="216"/>
        </w:tabs>
        <w:jc w:val="both"/>
        <w:rPr/>
      </w:pPr>
      <w:r w:rsidDel="00000000" w:rsidR="00000000" w:rsidRPr="00000000">
        <w:rPr>
          <w:rtl w:val="0"/>
        </w:rPr>
      </w:r>
    </w:p>
    <w:p w:rsidR="00000000" w:rsidDel="00000000" w:rsidP="00000000" w:rsidRDefault="00000000" w:rsidRPr="00000000" w14:paraId="00000060">
      <w:pPr>
        <w:tabs>
          <w:tab w:val="left" w:pos="216"/>
        </w:tabs>
        <w:jc w:val="both"/>
        <w:rPr/>
      </w:pPr>
      <w:r w:rsidDel="00000000" w:rsidR="00000000" w:rsidRPr="00000000">
        <w:rPr/>
        <w:drawing>
          <wp:inline distB="114300" distT="114300" distL="114300" distR="114300">
            <wp:extent cx="2491423" cy="2459481"/>
            <wp:effectExtent b="0" l="0" r="0" t="0"/>
            <wp:docPr id="12" name="image14.png"/>
            <a:graphic>
              <a:graphicData uri="http://schemas.openxmlformats.org/drawingml/2006/picture">
                <pic:pic>
                  <pic:nvPicPr>
                    <pic:cNvPr id="0" name="image14.png"/>
                    <pic:cNvPicPr preferRelativeResize="0"/>
                  </pic:nvPicPr>
                  <pic:blipFill>
                    <a:blip r:embed="rId26"/>
                    <a:srcRect b="26063" l="9248" r="27063" t="10100"/>
                    <a:stretch>
                      <a:fillRect/>
                    </a:stretch>
                  </pic:blipFill>
                  <pic:spPr>
                    <a:xfrm>
                      <a:off x="0" y="0"/>
                      <a:ext cx="2491423" cy="2459481"/>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tabs>
          <w:tab w:val="left" w:pos="216"/>
        </w:tabs>
        <w:jc w:val="both"/>
        <w:rPr/>
      </w:pPr>
      <w:r w:rsidDel="00000000" w:rsidR="00000000" w:rsidRPr="00000000">
        <w:rPr>
          <w:rtl w:val="0"/>
        </w:rPr>
        <w:t xml:space="preserve">Fig. 14.3 ¨Cruce de semáforos¨</w:t>
      </w:r>
    </w:p>
    <w:p w:rsidR="00000000" w:rsidDel="00000000" w:rsidP="00000000" w:rsidRDefault="00000000" w:rsidRPr="00000000" w14:paraId="00000062">
      <w:pPr>
        <w:tabs>
          <w:tab w:val="left" w:pos="216"/>
        </w:tabs>
        <w:jc w:val="both"/>
        <w:rPr/>
      </w:pPr>
      <w:r w:rsidDel="00000000" w:rsidR="00000000" w:rsidRPr="00000000">
        <w:rPr>
          <w:rtl w:val="0"/>
        </w:rPr>
      </w:r>
    </w:p>
    <w:p w:rsidR="00000000" w:rsidDel="00000000" w:rsidP="00000000" w:rsidRDefault="00000000" w:rsidRPr="00000000" w14:paraId="00000063">
      <w:pPr>
        <w:tabs>
          <w:tab w:val="left" w:pos="216"/>
        </w:tabs>
        <w:jc w:val="both"/>
        <w:rPr/>
      </w:pPr>
      <w:r w:rsidDel="00000000" w:rsidR="00000000" w:rsidRPr="00000000">
        <w:rPr>
          <w:rtl w:val="0"/>
        </w:rPr>
      </w:r>
    </w:p>
    <w:p w:rsidR="00000000" w:rsidDel="00000000" w:rsidP="00000000" w:rsidRDefault="00000000" w:rsidRPr="00000000" w14:paraId="00000064">
      <w:pPr>
        <w:pStyle w:val="Heading1"/>
        <w:numPr>
          <w:ilvl w:val="0"/>
          <w:numId w:val="2"/>
        </w:numPr>
        <w:tabs>
          <w:tab w:val="left" w:pos="216"/>
        </w:tabs>
        <w:spacing w:after="80" w:before="120" w:lineRule="auto"/>
        <w:ind w:firstLine="216"/>
        <w:jc w:val="center"/>
      </w:pPr>
      <w:r w:rsidDel="00000000" w:rsidR="00000000" w:rsidRPr="00000000">
        <w:rPr>
          <w:b w:val="0"/>
          <w:smallCaps w:val="1"/>
          <w:sz w:val="20"/>
          <w:szCs w:val="20"/>
          <w:rtl w:val="0"/>
        </w:rPr>
        <w:t xml:space="preserve">CONCLUSIÓN</w:t>
      </w:r>
      <w:r w:rsidDel="00000000" w:rsidR="00000000" w:rsidRPr="00000000">
        <w:rPr>
          <w:rtl w:val="0"/>
        </w:rPr>
      </w:r>
    </w:p>
    <w:p w:rsidR="00000000" w:rsidDel="00000000" w:rsidP="00000000" w:rsidRDefault="00000000" w:rsidRPr="00000000" w14:paraId="00000065">
      <w:pPr>
        <w:tabs>
          <w:tab w:val="left" w:pos="216"/>
        </w:tabs>
        <w:jc w:val="both"/>
        <w:rPr/>
      </w:pPr>
      <w:r w:rsidDel="00000000" w:rsidR="00000000" w:rsidRPr="00000000">
        <w:rPr>
          <w:rtl w:val="0"/>
        </w:rPr>
        <w:tab/>
      </w:r>
      <w:r w:rsidDel="00000000" w:rsidR="00000000" w:rsidRPr="00000000">
        <w:rPr>
          <w:rtl w:val="0"/>
        </w:rPr>
        <w:t xml:space="preserve">En la presente práctica se pudieron abordar los temas vistos en clase, como Flat Stacked Sequence, Local Variable y Boolean Control, Indicator. Al unirlas todas se pudo crear con ayuda de Flat Sequence una secuencia a seguir, de esta manera por los frames crear una situación para cada uno, y con ayuda del Timer, dividir la secuencias, al combinar todos estos elementos se logra crear un cruce de semáforos, aunque es el principio para la creación de un programa más avanzado y complejo.</w:t>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Lo visto en esta práctica fue de gran ayuda y un gran conocimiento para futuros programas o clases en la carrera de Ingeniería Mecatrónica.</w:t>
      </w:r>
      <w:r w:rsidDel="00000000" w:rsidR="00000000" w:rsidRPr="00000000">
        <w:rPr>
          <w:rtl w:val="0"/>
        </w:rPr>
      </w:r>
    </w:p>
    <w:sectPr>
      <w:type w:val="continuous"/>
      <w:pgSz w:h="16840" w:w="11907"/>
      <w:pgMar w:bottom="2434" w:top="1080" w:left="734" w:right="734" w:header="720" w:footer="720"/>
      <w:cols w:equalWidth="0" w:num="2">
        <w:col w:space="360" w:w="5040.5"/>
        <w:col w:space="0" w:w="5040.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MX"/>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5.png"/><Relationship Id="rId21" Type="http://schemas.openxmlformats.org/officeDocument/2006/relationships/image" Target="media/image7.png"/><Relationship Id="rId24" Type="http://schemas.openxmlformats.org/officeDocument/2006/relationships/image" Target="media/image9.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4.png"/><Relationship Id="rId25"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yperlink" Target="mailto:axel.arriola@upaep.edu.mx" TargetMode="External"/><Relationship Id="rId8" Type="http://schemas.openxmlformats.org/officeDocument/2006/relationships/image" Target="media/image11.png"/><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18.png"/><Relationship Id="rId17" Type="http://schemas.openxmlformats.org/officeDocument/2006/relationships/image" Target="media/image3.png"/><Relationship Id="rId16" Type="http://schemas.openxmlformats.org/officeDocument/2006/relationships/image" Target="media/image13.png"/><Relationship Id="rId19" Type="http://schemas.openxmlformats.org/officeDocument/2006/relationships/image" Target="media/image16.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