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1"/>
          <w:highlight w:val="yellow"/>
        </w:rPr>
      </w:pPr>
      <w:r w:rsidDel="00000000" w:rsidR="00000000" w:rsidRPr="00000000">
        <w:rPr>
          <w:rFonts w:ascii="Times" w:cs="Times" w:eastAsia="Times" w:hAnsi="Times"/>
          <w:b w:val="1"/>
          <w:highlight w:val="green"/>
          <w:rtl w:val="0"/>
        </w:rPr>
        <w:t xml:space="preserve">Punti svolti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1"/>
          <w:highlight w:val="red"/>
          <w:rtl w:val="0"/>
        </w:rPr>
        <w:t xml:space="preserve">Punti da svolgere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1"/>
          <w:highlight w:val="yellow"/>
          <w:rtl w:val="0"/>
        </w:rPr>
        <w:t xml:space="preserve">Punti da tenere in considerazione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superare la discussione del progetto devono essere seguite nel dettaglio le seguenti linee guida. Il progetto è di gruppo (max quattro persone). E' possibile suddividersi i compiti durante lo sviluppo, ma nel momento della discussione tutti devono essere a conoscenza dei contenuti e delle funzionalità dell'intero progetto.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 Base di Dati ha un ruolo molto importante.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Il sito deve essere di commercio elettronico: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- il cliente deve poter inserire prodotti nel carrello, variarne la quantità.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Una volta confermato l'ordine deve essere possibile visualizzare l'ordine nell'elenco degli ordini effettuati e va svuotato il carrello.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Va prevista la figura dell'amministratore e delle pagine a lui dedicate, accessibili solo dopo autenticazione (vedere lezione su Security). Usare autenticazione programmata.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L'AMMINISTRATORE DEVE POTER INSERIRE, MODIFICARE, VISUALIZZARE E CANCELLARE ELEMENTI DEL CATALOGO, VISUALIZZARE GLI ORDINI COMPLESSIVI, DALLA DATA ALLA DATA E PER CLIENTE.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REQUISITO MOLTO IMPORTANTE: IL DATABASE DEVE ESSERE STRUTTURATO IN MODO TALE CHE SE VENGONO MODIFICATI IL PREZZO O L'IVA DI UN PRODOTTO ACQUISTATO SUCCESSIVAMENTE ALL'ACQUISTO L'ORDINE DEL CLIENTE MANTIENE I DATI CORRETTI.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Va mantenuto il vincolo d'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integrità referenziale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: se l'amministratore cancella un prodotto non deve scomparire dagli ordini effettuati.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Prevenire SQL injection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usare i filtri +++ NEW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·     Il sito deve essere responsive;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·     Il sito deve girare su Tomcat direttamente;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·     Usare il modello </w:t>
      </w:r>
      <w:hyperlink r:id="rId7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ee"/>
            <w:sz w:val="24"/>
            <w:szCs w:val="24"/>
            <w:highlight w:val="red"/>
            <w:u w:val="single"/>
            <w:vertAlign w:val="baseline"/>
            <w:rtl w:val="0"/>
          </w:rPr>
          <w:t xml:space="preserve">MVC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·     Creare almeno due package: uno per le servlet, chiamato Control, ed uno per il Model, chiamato Model.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·     Il Model deve contenere i bean, il carrello;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·     Il codice HTML viene creato esclusivamente dalle JSP. JSP e HTML che formano il view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.    Usare il datasource o drivemanager per connettersi al DB (esempio storage). Se si usa DriveManager utilizzare anche Connection Pool.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·     I form sono controllati con javascript. Il form viene inviato al server solo se corretto. Usare le espressioni regolari per validare i campi del form. Mettere il "focus" sul campo in cui l'utente sta scrivendo. Visualizzare le istruzioni di compilazione di ogni campo di input nel placeholder. Fornire i messaggi di errore quando l'utente preme il submit (evitare gli alert).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  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·     Usare AJAX per scambiare piccole informazioni con il server (in formato JSON)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       Almeno: utilizzare ajax per la barra di ricerca (come in google suggest) e controllare durante la registrazione che l'email non è già presente nel database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·     Gestire le sessioni per memorizzare il carrello.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i salva l'ordine nel DB dopo l'acquisto.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DARE conferma all'utente - registrazione effettuata con successo, prodotto inserito con successo"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quando amministratore cancella chiedere conferma prima di eseguie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Gestire pagine di errore. il server non deve perdere il controllo in caso di errore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(risorsa non trovata, server indisponibile, mancanza di permessi per l'accesso)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.   Usare i fragment (con include) nelle pagine JSP per creare header, footer e menu (esempio progetto negozio, L09 bis, JSP).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>
        <w14:noFill/>
      </w14:textOutline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learning.informatica.unisa.it/el-platform/mod/assign/view.php?id=1041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rgbClr val="FFFFFF"/>
        </a:solidFill>
        <a:solidFill>
          <a:srgbClr val="FFFFFF"/>
        </a:solidFill>
        <a:solidFill>
          <a:srgbClr val="FFFFFF"/>
        </a:solidFill>
      </a:fillStyleLst>
      <a:lnStyleLst>
        <a:ln>
          <a:solidFill>
            <a:srgbClr val="000000"/>
          </a:solidFill>
        </a:ln>
        <a:ln>
          <a:solidFill>
            <a:srgbClr val="000000"/>
          </a:solidFill>
        </a:ln>
        <a:ln>
          <a:solidFill>
            <a:srgbClr val="000000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rgbClr val="FFFFFF"/>
        </a:solidFill>
        <a:solidFill>
          <a:srgbClr val="FFFFFF"/>
        </a:solidFill>
        <a:solidFill>
          <a:srgbClr val="FFFFFF"/>
        </a:soli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tROUT9HGbcK62O5T1u5tGi6jTw==">CgMxLjA4AHIhMUpyLTQ4cnM1NF92OUJVTXZLejB6S0pWWGpocjFGSWJ0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