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FACILITATOR GUIDE</w:t>
      </w:r>
    </w:p>
    <w:p>
      <w:pPr>
        <w:pStyle w:val="Title"/>
        <w:keepLines/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48"/>
        </w:rPr>
        <w:t>农药标签实验主持人指南</w:t>
      </w:r>
    </w:p>
    <w:p>
      <w:pPr>
        <w:keepLines w:val="0"/>
        <w:spacing w:before="0" w:after="18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22"/>
        </w:rPr>
        <w:t>从会前准备到结束归档的标准执行流程 · 不向参与者展示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45" w:type="dxa"/>
              <w:start w:w="0" w:type="dxa"/>
              <w:bottom w:w="45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2EF"/>
            <w:tcBorders>
              <w:left w:val="single" w:sz="10" w:space="0" w:color="A3372A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3372A"/>
                <w:sz w:val="19"/>
              </w:rPr>
              <w:t>仅限实验主持人使用。不得向参与者展示标准答案、评分边界或标签条件名称。所有产品与药液均为实验模拟材料。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研究结构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3 个 Block / 人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Block 顺序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T1 → T2 → T3 → T4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标签条件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Original / Enhanced / Dynamic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核心原则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统一话术 · 不提示</w:t>
            </w:r>
          </w:p>
        </w:tc>
      </w:tr>
    </w:tbl>
    <w:p>
      <w:pPr>
        <w:keepLines w:val="0"/>
        <w:spacing w:before="0" w:after="16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本指南的使用范围</w:t>
      </w:r>
    </w:p>
    <w:p>
      <w:pPr>
        <w:keepLines w:val="0"/>
        <w:spacing w:before="0" w:after="100" w:line="298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本指南负责统一实验实施，不替代知情同意文件、招募材料或研究者答案册。正式实验前，应先完成伦理审批要求、主持人培训、设备测试与小规模预试。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主持人的四条底线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680"/>
        <w:gridCol w:w="9638"/>
      </w:tblGrid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1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只读统一话术；可以原句重复，但不自行解释标签、术语、计算或题意。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2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不确认答案是否正确，不指向标签位置，不替参与者点击动态标签或选择工具。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3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同一环节对所有参与者使用相同材料、摆放方式、计时口径和追问规则。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4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配药容器不设规定容量；记录选择但不以容器大小或桶数计分。</w:t>
            </w:r>
          </w:p>
        </w:tc>
      </w:tr>
    </w:tbl>
    <w:p>
      <w:pPr>
        <w:keepLines w:val="0"/>
        <w:spacing w:before="0" w:after="8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8E9"/>
            <w:tcBorders>
              <w:left w:val="single" w:sz="10" w:space="0" w:color="9A6B12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A6B12"/>
                <w:sz w:val="19"/>
              </w:rPr>
              <w:t>遇到设备故障、液体洒漏或参与者不适时，以安全和自愿参与为先：暂停计时、处理问题并记录中断。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BEFORE THE SESSION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会前准备与材料核对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建议在首位参与者到达前完成一次完整走台。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研究日开始前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67"/>
        <w:gridCol w:w="9751"/>
      </w:tblGrid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确认当日参与者编号清单、G1-G6 分组顺序和预约时间；答题材料只写编号，不写姓名。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按 Block 分装三个材料袋：正确标签版本、对应产品 T1 页、T2 四张卡、T3 提示卡、T4 情境卡、两页记录表。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检查 Original 与 Enhanced 打印清楚；Dynamic 设备电量、网络或离线版本、触控与日志功能正常。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将动态标签恢复到统一首页，关闭历史页面、搜索结果、弹窗和上一个参与者留下的状态。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核对 T2 每套 4 张真实图片卡和 3 张分类区标题卡均齐全、编号与产品一致。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核对 T3 模拟药瓶、有色水、清水、托盘、毛巾、搅拌工具、漏斗和所有量具；严禁放入真实农药。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提供相同的一组可选容器，外观与摆放保持一致；不标记推荐容器，不暗示某个容量更正确。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准备独立计时器；若方案包含录音或录像，只在完成相应同意后启用。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把研究者答案册放在参与者看不到的位置；评分原则上在参与者离场后完成。</w:t>
            </w:r>
          </w:p>
        </w:tc>
      </w:tr>
    </w:tbl>
    <w:p>
      <w:pPr>
        <w:keepLines w:val="0"/>
        <w:spacing w:before="0" w:after="10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桌面标准布局</w:t>
      </w:r>
    </w:p>
    <w:tbl>
      <w:tblPr>
        <w:tblW w:type="dxa" w:w="10319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871"/>
        <w:gridCol w:w="3572"/>
        <w:gridCol w:w="4876"/>
      </w:tblGrid>
      <w:tr>
        <w:trPr>
          <w:tblHeader w:val="true"/>
        </w:trPr>
        <w:tc>
          <w:tcPr>
            <w:tcW w:type="dxa" w:w="187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区域</w:t>
            </w:r>
          </w:p>
        </w:tc>
        <w:tc>
          <w:tcPr>
            <w:tcW w:type="dxa" w:w="3572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摆放内容</w:t>
            </w:r>
          </w:p>
        </w:tc>
        <w:tc>
          <w:tcPr>
            <w:tcW w:type="dxa" w:w="4876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控制要求</w:t>
            </w:r>
          </w:p>
        </w:tc>
      </w:tr>
      <w:tr>
        <w:tc>
          <w:tcPr>
            <w:tcW w:type="dxa" w:w="18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参与者正前方</w:t>
            </w:r>
          </w:p>
        </w:tc>
        <w:tc>
          <w:tcPr>
            <w:tcW w:type="dxa" w:w="357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当前标签 + 当前任务材料</w:t>
            </w:r>
          </w:p>
        </w:tc>
        <w:tc>
          <w:tcPr>
            <w:tcW w:type="dxa" w:w="4876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一次只出现一个任务；上一任务材料及时收回。</w:t>
            </w:r>
          </w:p>
        </w:tc>
      </w:tr>
      <w:tr>
        <w:tc>
          <w:tcPr>
            <w:tcW w:type="dxa" w:w="18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参与者侧前方</w:t>
            </w:r>
          </w:p>
        </w:tc>
        <w:tc>
          <w:tcPr>
            <w:tcW w:type="dxa" w:w="357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计量工具与可选容器</w:t>
            </w:r>
          </w:p>
        </w:tc>
        <w:tc>
          <w:tcPr>
            <w:tcW w:type="dxa" w:w="4876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所有人数量、位置和朝向一致。</w:t>
            </w:r>
          </w:p>
        </w:tc>
      </w:tr>
      <w:tr>
        <w:tc>
          <w:tcPr>
            <w:tcW w:type="dxa" w:w="18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主持人一侧</w:t>
            </w:r>
          </w:p>
        </w:tc>
        <w:tc>
          <w:tcPr>
            <w:tcW w:type="dxa" w:w="357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记录表、计时器、备用材料</w:t>
            </w:r>
          </w:p>
        </w:tc>
        <w:tc>
          <w:tcPr>
            <w:tcW w:type="dxa" w:w="4876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答案册遮挡；不要在答题时打分。</w:t>
            </w:r>
          </w:p>
        </w:tc>
      </w:tr>
      <w:tr>
        <w:tc>
          <w:tcPr>
            <w:tcW w:type="dxa" w:w="18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操作区</w:t>
            </w:r>
          </w:p>
        </w:tc>
        <w:tc>
          <w:tcPr>
            <w:tcW w:type="dxa" w:w="357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防水托盘、清水、模拟药液、清洁用品</w:t>
            </w:r>
          </w:p>
        </w:tc>
        <w:tc>
          <w:tcPr>
            <w:tcW w:type="dxa" w:w="4876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保持干燥；每个 Block 后完全复位。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ASSIGNMENT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分组、Block 顺序与签到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G1-G6 分配表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417"/>
        <w:gridCol w:w="2948"/>
        <w:gridCol w:w="2948"/>
        <w:gridCol w:w="3005"/>
      </w:tblGrid>
      <w:tr>
        <w:trPr>
          <w:tblHeader w:val="true"/>
        </w:trPr>
        <w:tc>
          <w:tcPr>
            <w:tcW w:type="dxa" w:w="141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组别</w:t>
            </w:r>
          </w:p>
        </w:tc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Block 1</w:t>
            </w:r>
          </w:p>
        </w:tc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Block 2</w:t>
            </w:r>
          </w:p>
        </w:tc>
        <w:tc>
          <w:tcPr>
            <w:tcW w:type="dxa" w:w="3005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Block 3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G1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A-Original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B-Enhanced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C-Dynamic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G2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B-Dynamic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C-Original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A-Enhanced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G3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C-Enhanced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A-Dynamic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B-Original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G4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C-Dynamic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B-Enhanced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A-Original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G5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A-Enhanced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C-Original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B-Dynamic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G6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B-Original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A-Dynamic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C-Enhanced</w:t>
            </w:r>
          </w:p>
        </w:tc>
      </w:tr>
    </w:tbl>
    <w:p>
      <w:pPr>
        <w:keepLines w:val="0"/>
        <w:spacing w:before="0" w:after="1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条件代码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O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Original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E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Enhanced Static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D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Dynamic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产品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A / B / C</w:t>
            </w:r>
          </w:p>
        </w:tc>
      </w:tr>
    </w:tbl>
    <w:p>
      <w:pPr>
        <w:keepLines w:val="0"/>
        <w:spacing w:before="0" w:after="1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参与者到达后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67"/>
        <w:gridCol w:w="9751"/>
      </w:tblGrid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核对预约身份后，只在实验材料上填写参与者编号；按批准流程完成知情同意。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若允许并已同意录音/录像，告知设备已启动；未同意则关闭相应记录。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填写组别和三个 Block 顺序；再次核对每个产品与标签条件只出现一次。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请参与者将真实农药使用经验作为背景，不把实验标签内容用于现实生产。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发放参与者说明稿并逐字宣读；完成四项理解确认后才开始 Block 1。</w:t>
            </w:r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8E9"/>
            <w:tcBorders>
              <w:left w:val="single" w:sz="10" w:space="0" w:color="9A6B12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A6B12"/>
                <w:sz w:val="19"/>
              </w:rPr>
              <w:t>不要把标签条件说成“普通版/更好版/智能版”，也不要评价任何版本。对参与者只说“当前标签”。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RUN OF SHOW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单个 Block 的标准流程与计时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9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361"/>
        <w:gridCol w:w="4082"/>
        <w:gridCol w:w="2438"/>
        <w:gridCol w:w="2438"/>
      </w:tblGrid>
      <w:tr>
        <w:trPr>
          <w:tblHeader w:val="true"/>
        </w:trPr>
        <w:tc>
          <w:tcPr>
            <w:tcW w:type="dxa" w:w="136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082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主持人操作</w:t>
            </w:r>
          </w:p>
        </w:tc>
        <w:tc>
          <w:tcPr>
            <w:tcW w:type="dxa" w:w="243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计时开始</w:t>
            </w:r>
          </w:p>
        </w:tc>
        <w:tc>
          <w:tcPr>
            <w:tcW w:type="dxa" w:w="243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计时停止</w:t>
            </w:r>
          </w:p>
        </w:tc>
      </w:tr>
      <w:tr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标签呈现</w:t>
            </w:r>
          </w:p>
        </w:tc>
        <w:tc>
          <w:tcPr>
            <w:tcW w:type="dxa" w:w="408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展示本 Block 指定标签；说明可全程查看。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不单独计时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-</w:t>
            </w:r>
          </w:p>
        </w:tc>
      </w:tr>
      <w:tr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T1 判断</w:t>
            </w:r>
          </w:p>
        </w:tc>
        <w:tc>
          <w:tcPr>
            <w:tcW w:type="dxa" w:w="408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发 5 题判断页；不逐题解释。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读完 T1 指令并示意开始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最后一题落笔/明确口答</w:t>
            </w:r>
          </w:p>
        </w:tc>
      </w:tr>
      <w:tr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T2 分类</w:t>
            </w:r>
          </w:p>
        </w:tc>
        <w:tc>
          <w:tcPr>
            <w:tcW w:type="dxa" w:w="408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摆好 3 个区域和 4 张卡。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读完 T2 指令，手离开材料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参与者说完成或停止移动</w:t>
            </w:r>
          </w:p>
        </w:tc>
      </w:tr>
      <w:tr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T3 配药</w:t>
            </w:r>
          </w:p>
        </w:tc>
        <w:tc>
          <w:tcPr>
            <w:tcW w:type="dxa" w:w="408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发任务卡；仅处理必要的容器交接。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读完 T3 指令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参与者说准备完成</w:t>
            </w:r>
          </w:p>
        </w:tc>
      </w:tr>
      <w:tr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T4 调整</w:t>
            </w:r>
          </w:p>
        </w:tc>
        <w:tc>
          <w:tcPr>
            <w:tcW w:type="dxa" w:w="408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紧接 T3 发情境卡。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读完情境与问题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给出最终方案和理由</w:t>
            </w:r>
          </w:p>
        </w:tc>
      </w:tr>
      <w:tr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Block 重置</w:t>
            </w:r>
          </w:p>
        </w:tc>
        <w:tc>
          <w:tcPr>
            <w:tcW w:type="dxa" w:w="408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收回全部材料并恢复桌面。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不计入任务时间</w:t>
            </w:r>
          </w:p>
        </w:tc>
        <w:tc>
          <w:tcPr>
            <w:tcW w:type="dxa" w:w="243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复位完成</w:t>
            </w:r>
          </w:p>
        </w:tc>
      </w:tr>
    </w:tbl>
    <w:p>
      <w:pPr>
        <w:keepLines w:val="0"/>
        <w:spacing w:before="0" w:after="16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统一 Block 开场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下面开始新一轮。你会看到一个产品和一份当前标签。接下来的四个任务都根据这份标签完成。整个过程中都可以继续查看标签。每道题中没有特别提到的情况，都可以认为符合正常使用条件。</w:t>
            </w:r>
          </w:p>
        </w:tc>
      </w:tr>
    </w:tbl>
    <w:p>
      <w:pPr>
        <w:keepLines w:val="0"/>
        <w:spacing w:before="0" w:after="10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时间记录规则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不催促、不报剩余时间；若正式方案设置上限，必须在预试后锁定，并对所有人一致。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主持人造成的等待、设备修复或取放重物时间单独记为“实验中断”，不混入主动作答时间。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参与者边操作边说话时继续计时；最终确认后停止，不因随后闲聊延长。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漏记时间时不要估算，记录为缺失并说明原因。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STANDARD LANGUAGE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允许的话术、禁止提示与求助处理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允许原句使用的中性回应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118"/>
        <w:gridCol w:w="7200"/>
      </w:tblGrid>
      <w:tr>
        <w:trPr>
          <w:tblHeader w:val="true"/>
        </w:trPr>
        <w:tc>
          <w:tcPr>
            <w:tcW w:type="dxa" w:w="311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参与者情况</w:t>
            </w:r>
          </w:p>
        </w:tc>
        <w:tc>
          <w:tcPr>
            <w:tcW w:type="dxa" w:w="720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主持人统一回应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要求重复题目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我可以把刚才的原话再读一遍。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询问答案是否正确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我现在不能告诉你对错，请按你的判断完成。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不知道怎么办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请根据当前标签和桌面材料，按你认为合适的方式完成；不确定时可以明确说不确定。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询问标签术语含义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这个任务需要你按照自己对当前标签的理解判断，我不能补充解释。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询问容器是否正确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容器大小和数量没有规定，请自行选择；我不能评价你的选择。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要求计算帮助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我不能帮助计算。你可以继续查看标签，并用桌面上的工具完成。</w:t>
            </w:r>
          </w:p>
        </w:tc>
      </w:tr>
      <w:tr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需要暂停</w:t>
            </w:r>
          </w:p>
        </w:tc>
        <w:tc>
          <w:tcPr>
            <w:tcW w:type="dxa" w:w="720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可以，我们先暂停。准备好继续时请告诉我。</w:t>
            </w:r>
          </w:p>
        </w:tc>
      </w:tr>
    </w:tbl>
    <w:p>
      <w:pPr>
        <w:keepLines w:val="0"/>
        <w:spacing w:before="0" w:after="1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不得做的事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指向、圈出或翻到标签中的答案位置；用语气、表情或停顿暗示正误。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解释“有机磷”“含铜制剂”“碱性药剂”等类别，或替参与者判断图片卡。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提示总水量、药量、最高剂量、计算公式、正确工具或操作顺序。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为动态标签演示搜索路径、代替点击，或只在某一条件下主动介绍功能。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在 T4 前评价 T3 方案，或提醒参与者注意某个情境限制。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EEF6F0"/>
            <w:tcBorders>
              <w:left w:val="single" w:sz="10" w:space="0" w:color="287545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87545"/>
                <w:sz w:val="19"/>
              </w:rPr>
              <w:t>每次求助都记录发生的任务、原始问题和主持人回应。技术故障与内容求助要分开编码。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T1 + T2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判断与混配分类的主持流程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T1 · 单变量判断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下面有 5 句话。请根据当前标签，逐题选择“对”“错”或“不确定”。每题只根据题目明确写出的情况判断；没有提到的情况都认为符合正常使用条件。完成后告诉我。</w:t>
            </w:r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680"/>
        <w:gridCol w:w="9638"/>
      </w:tblGrid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1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发放与当前产品对应的一页 T1，不要同时发其他产品题目。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2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开始计时；观察标签回看，但不要站到参与者身后或盯住视线位置。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3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参与者如漏题，只说“请确认每题都有一个选择”，不指出具体答案。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4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停止计时并立即收回题页；不要当场核对或讨论。</w:t>
            </w:r>
          </w:p>
        </w:tc>
      </w:tr>
    </w:tbl>
    <w:p>
      <w:pPr>
        <w:keepLines w:val="0"/>
        <w:spacing w:before="0" w:after="8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T2 · 混配分类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现在有 4 张其他产品卡。请只根据当前标签，把它们分别放到“明确不能混用”“标签未发现明确禁忌”或“不确定”三个区域。可以移动和修改，确定后告诉我。</w:t>
            </w:r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680"/>
        <w:gridCol w:w="9638"/>
      </w:tblGrid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1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三个分类区从左到右固定摆放；四张卡在下方按卡号顺序正面朝上，图片、名称和有效成分均可见。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2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读完指令后手离开材料并开始计时；参与者可以反复移动卡片。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3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只记录最终位置；如研究计划记录移动过程，可另记首次放置与修改次数。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4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停止计时、拍摄或抄录最终布局（仅在已获同意时），随后收回全部卡片并核对 4 张齐全。</w:t>
            </w:r>
          </w:p>
        </w:tc>
      </w:tr>
    </w:tbl>
    <w:p>
      <w:pPr>
        <w:keepLines w:val="0"/>
        <w:spacing w:before="0" w:after="8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8E9"/>
            <w:tcBorders>
              <w:left w:val="single" w:sz="10" w:space="0" w:color="9A6B12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A6B12"/>
                <w:sz w:val="19"/>
              </w:rPr>
              <w:t>“标签未发现明确禁忌”只是一种实验分类，不代表现实农业中一定可以混用。主持人不得把它解释成“安全”。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T3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实际配药任务的主持流程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容器不规定；记录容器与桶数，但不按容器选择计分。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标准提示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现在需要为 1 亩地配制一次喷施需要的药液。请根据当前标签，使用桌面上的东西完成配药。容器大小和数量没有规定，请你自己决定水量、药量、量取工具和配药顺序；可以分一桶或多桶完成。准备好后告诉我。</w:t>
            </w:r>
          </w:p>
        </w:tc>
      </w:tr>
    </w:tbl>
    <w:p>
      <w:pPr>
        <w:keepLines w:val="0"/>
        <w:spacing w:before="0" w:after="10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标准操作顺序（主持人动作，不是参与者答案）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680"/>
        <w:gridCol w:w="9638"/>
      </w:tblGrid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1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确认桌上只有实验模拟液，开始计时；不介绍工具用途，也不说任何容量是推荐值。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2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让参与者自行选择容器、桶数和目标水量。主持人只记录，不判断。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3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若采用“先选方案、再提供约半水容器”的减负设置，在参与者明确方案后暂停计时；容器交到位后恢复计时。所有参与者必须使用同一设置。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4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观察并记录参与者实际或口述的每桶水量、药量、量具、计算尝试、标签回看、混合步骤和求助。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5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参与者说完成后停止计时，先记录最终方案，再进行 T4；此时不要评价 T3。</w:t>
            </w:r>
          </w:p>
        </w:tc>
      </w:tr>
    </w:tbl>
    <w:p>
      <w:pPr>
        <w:keepLines w:val="0"/>
        <w:spacing w:before="0" w:after="8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安全与异常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835"/>
        <w:gridCol w:w="7483"/>
      </w:tblGrid>
      <w:tr>
        <w:trPr>
          <w:tblHeader w:val="true"/>
        </w:trPr>
        <w:tc>
          <w:tcPr>
            <w:tcW w:type="dxa" w:w="2835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情况</w:t>
            </w:r>
          </w:p>
        </w:tc>
        <w:tc>
          <w:tcPr>
            <w:tcW w:type="dxa" w:w="7483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83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液体洒出</w:t>
            </w:r>
          </w:p>
        </w:tc>
        <w:tc>
          <w:tcPr>
            <w:tcW w:type="dxa" w:w="748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立即暂停；请参与者后退，主持人用托盘/毛巾处理并记录中断。</w:t>
            </w:r>
          </w:p>
        </w:tc>
      </w:tr>
      <w:tr>
        <w:tc>
          <w:tcPr>
            <w:tcW w:type="dxa" w:w="283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接触眼口或明显不适</w:t>
            </w:r>
          </w:p>
        </w:tc>
        <w:tc>
          <w:tcPr>
            <w:tcW w:type="dxa" w:w="748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立即停止该任务并按实验场地安全预案处理。</w:t>
            </w:r>
          </w:p>
        </w:tc>
      </w:tr>
      <w:tr>
        <w:tc>
          <w:tcPr>
            <w:tcW w:type="dxa" w:w="283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参与者想品尝/闻液体</w:t>
            </w:r>
          </w:p>
        </w:tc>
        <w:tc>
          <w:tcPr>
            <w:tcW w:type="dxa" w:w="748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立即制止并说明材料不得入口或靠近面部。</w:t>
            </w:r>
          </w:p>
        </w:tc>
      </w:tr>
      <w:tr>
        <w:tc>
          <w:tcPr>
            <w:tcW w:type="dxa" w:w="283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容器过重</w:t>
            </w:r>
          </w:p>
        </w:tc>
        <w:tc>
          <w:tcPr>
            <w:tcW w:type="dxa" w:w="748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由主持人协助搬动，但不替参与者决定水量或配方；记录协助。</w:t>
            </w:r>
          </w:p>
        </w:tc>
      </w:tr>
      <w:tr>
        <w:tc>
          <w:tcPr>
            <w:tcW w:type="dxa" w:w="283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材料用尽或量具损坏</w:t>
            </w:r>
          </w:p>
        </w:tc>
        <w:tc>
          <w:tcPr>
            <w:tcW w:type="dxa" w:w="748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暂停计时、更换同规格材料，记录设备中断后继续。</w:t>
            </w:r>
          </w:p>
        </w:tc>
      </w:tr>
    </w:tbl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2EF"/>
            <w:tcBorders>
              <w:left w:val="single" w:sz="10" w:space="0" w:color="A3372A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3372A"/>
                <w:sz w:val="19"/>
              </w:rPr>
              <w:t>正式实验前必须锁定“全水量操作”或“统一减负模拟”中的一种，不得因参与者不同临时改变。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T4 + DYNAMIC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情境调整、动态标签与偏差处理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T4 · 情境调整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刚才是一般情况下的配药。现在再告诉你一个情况。请看这张卡。知道这个情况以后，你这一次准备怎么用？请把最终方案和理由说完整。</w:t>
            </w:r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680"/>
        <w:gridCol w:w="9638"/>
      </w:tblGrid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1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保持同一标签可见，T3 材料与参与者最终方案不做评价；发放当前产品的 T4 情境卡。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2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逐字读卡片和问题，开始计时。若回答不完整，只能追问一次：“请把最终方案说完整，包括是否改变、准备怎么用以及理由。”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3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记录是否继续使用、最终浓度或总量、调整方向、理由、标签回看和信心；不在现场评分。</w:t>
            </w:r>
          </w:p>
        </w:tc>
      </w:tr>
      <w:tr>
        <w:tc>
          <w:tcPr>
            <w:tcW w:type="dxa" w:w="68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EEF3F1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8"/>
              </w:rPr>
              <w:t>4</w:t>
            </w:r>
          </w:p>
        </w:tc>
        <w:tc>
          <w:tcPr>
            <w:tcW w:type="dxa" w:w="963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参与者确认最终方案后停止计时，收回材料并结束当前 Block。</w:t>
            </w:r>
          </w:p>
        </w:tc>
      </w:tr>
    </w:tbl>
    <w:p>
      <w:pPr>
        <w:keepLines w:val="0"/>
        <w:spacing w:before="0" w:after="8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Dynamic 条件的额外控制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每个 Dynamic Block 从相同首页和默认状态开始；主持人不主动介绍页面结构或可用功能。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内容求助按统一中性话术回应；只有无法点击、页面崩溃、设备断电等技术故障可以介入。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技术介入时暂停计时，记录故障类型、持续时间和主持人动作；恢复到故障前可比状态后继续。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Block 结束后导出所需日志（若已批准并告知），再清除参与者输入和浏览状态。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实验偏差与停止规则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948"/>
        <w:gridCol w:w="2948"/>
        <w:gridCol w:w="4422"/>
      </w:tblGrid>
      <w:tr>
        <w:trPr>
          <w:tblHeader w:val="true"/>
        </w:trPr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是否继续</w:t>
            </w:r>
          </w:p>
        </w:tc>
        <w:tc>
          <w:tcPr>
            <w:tcW w:type="dxa" w:w="4422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记录方式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发错产品/标签/卡片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停止该 Block；不要用错误材料继续</w:t>
            </w:r>
          </w:p>
        </w:tc>
        <w:tc>
          <w:tcPr>
            <w:tcW w:type="dxa" w:w="442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记重大偏差并联系负责人决定重做或剔除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主持人无意提示答案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完成当前任务后评估</w:t>
            </w:r>
          </w:p>
        </w:tc>
        <w:tc>
          <w:tcPr>
            <w:tcW w:type="dxa" w:w="442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逐字记录提示内容、时间点和受影响题目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参与者主动中止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立即停止</w:t>
            </w:r>
          </w:p>
        </w:tc>
        <w:tc>
          <w:tcPr>
            <w:tcW w:type="dxa" w:w="442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不追问原因；按同意流程处理已收集数据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短暂休息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可继续</w:t>
            </w:r>
          </w:p>
        </w:tc>
        <w:tc>
          <w:tcPr>
            <w:tcW w:type="dxa" w:w="442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记录开始/结束；休息安排在任务之间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安全事件或持续不适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立即停止</w:t>
            </w:r>
          </w:p>
        </w:tc>
        <w:tc>
          <w:tcPr>
            <w:tcW w:type="dxa" w:w="442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按安全与伦理流程上报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CLOSEOUT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结束、复位与一页式检查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实验结束话术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今天的任务已经完成。这些产品、剂量和药液都是为实验制作的模拟材料，不能用于现实农业生产。我们关注的是不同标签怎样帮助人们找到并使用信息，不是在评价你的农业知识或个人能力。现在还有没有想补充的感受或问题？</w:t>
            </w:r>
          </w:p>
        </w:tc>
      </w:tr>
    </w:tbl>
    <w:p>
      <w:pPr>
        <w:keepLines w:val="0"/>
        <w:spacing w:before="0" w:after="10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参与者离场后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67"/>
        <w:gridCol w:w="9751"/>
      </w:tblGrid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停止录音/录像并确认文件保存；按参与者编号命名，不在任务文件名中写姓名。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核对 3 个 Block 的 T1-T4 记录、时间、求助、标签回看和偏差说明是否完整。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在参与者离场后依据研究者手册评分；无法判断的项目标记待复核，不凭印象补填。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回收全部 T2 卡、T3/T4 卡和标签；清洗量具、补充模拟液并擦干操作区。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将 Dynamic 标签恢复首页并清除上一位参与者状态；检查下一个分组材料袋。</w:t>
            </w:r>
          </w:p>
        </w:tc>
      </w:tr>
      <w:tr>
        <w:tc>
          <w:tcPr>
            <w:tcW w:type="dxa" w:w="567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5F58"/>
                <w:sz w:val="22"/>
              </w:rPr>
              <w:t>□</w:t>
            </w:r>
          </w:p>
        </w:tc>
        <w:tc>
          <w:tcPr>
            <w:tcW w:type="dxa" w:w="9751"/>
            <w:vAlign w:val="center"/>
            <w:tcBorders>
              <w:top w:val="single" w:sz="5" w:space="0" w:color="D6DDDA"/>
              <w:left w:val="single" w:sz="5" w:space="0" w:color="D6DDDA"/>
              <w:bottom w:val="single" w:sz="5" w:space="0" w:color="D6DDDA"/>
              <w:right w:val="single" w:sz="5" w:space="0" w:color="D6DDDA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8F9F8"/>
          </w:tcPr>
          <w:p>
            <w:pPr>
              <w:keepLines w:val="0"/>
              <w:spacing w:before="0" w:after="0" w:line="27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纸质材料放入编号文件夹；电子文件按批准的数据管理方案保存。</w:t>
            </w:r>
          </w:p>
        </w:tc>
      </w:tr>
    </w:tbl>
    <w:p>
      <w:pPr>
        <w:keepLines w:val="0"/>
        <w:spacing w:before="0" w:after="10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开场前 30 秒检查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编号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已填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组别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已核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材料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3 个 Block 齐全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设备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计时/动态/记录正常</w:t>
            </w:r>
          </w:p>
        </w:tc>
      </w:tr>
    </w:tbl>
    <w:p>
      <w:pPr>
        <w:keepLines w:val="0"/>
        <w:spacing w:before="0" w:after="12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每个 Block 结束 30 秒检查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T1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5 题完整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T2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4 卡位置已记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T3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最终量与步骤已记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T4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方案+理由已记</w:t>
            </w:r>
          </w:p>
        </w:tc>
      </w:tr>
    </w:tbl>
    <w:p>
      <w:pPr>
        <w:keepLines w:val="0"/>
        <w:spacing w:before="0" w:after="140" w:line="288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88" w:lineRule="auto"/>
      <w:jc w:val="center"/>
    </w:pPr>
    <w:r>
      <w:rPr>
        <w:rFonts w:ascii="Microsoft YaHei" w:hAnsi="Microsoft YaHei" w:eastAsia="Microsoft YaHei"/>
        <w:b w:val="0"/>
        <w:i w:val="0"/>
        <w:color w:val="65706C"/>
        <w:sz w:val="16"/>
      </w:rPr>
      <w:t xml:space="preserve">实验用虚构材料 · 禁止用于真实农业生产    </w:t>
    </w:r>
    <w:r>
      <w:rPr>
        <w:rFonts w:ascii="Microsoft YaHei" w:hAnsi="Microsoft YaHei" w:eastAsia="Microsoft YaHei"/>
        <w:b w:val="0"/>
        <w:i w:val="0"/>
        <w:color w:val="6570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88" w:lineRule="auto"/>
      <w:jc w:val="left"/>
    </w:pPr>
    <w:r>
      <w:rPr>
        <w:rFonts w:ascii="Microsoft YaHei" w:hAnsi="Microsoft YaHei" w:eastAsia="Microsoft YaHei"/>
        <w:b/>
        <w:i w:val="0"/>
        <w:color w:val="65706C"/>
        <w:sz w:val="17"/>
      </w:rPr>
      <w:t>农药标签实验 · 主持人实验指南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1E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C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E25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