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C5253"/>
          <w:sz w:val="40"/>
          <w:szCs w:val="40"/>
        </w:rPr>
        <w:t xml:space="preserve">CURPitas</w:t>
      </w:r>
    </w:p>
    <w:p>
      <w:pPr>
        <w:spacing w:after="40"/>
      </w:pPr>
      <w:r>
        <w:rPr>
          <w:color w:val="5A6E6C"/>
          <w:sz w:val="26"/>
          <w:szCs w:val="26"/>
        </w:rPr>
        <w:t xml:space="preserve">Carta de entendimiento entre colaboradores</w:t>
      </w:r>
    </w:p>
    <w:p>
      <w:pPr>
        <w:spacing w:after="200"/>
      </w:pPr>
      <w:r>
        <w:rPr>
          <w:color w:val="5A6E6C"/>
          <w:sz w:val="20"/>
          <w:szCs w:val="20"/>
        </w:rPr>
        <w:t xml:space="preserve">Ciudad de México · ______ de _____________ de 2026</w:t>
      </w:r>
    </w:p>
    <w:p>
      <w:pPr>
        <w:pBdr>
          <w:bottom w:val="single" w:color="C2D8D2" w:sz="6"/>
        </w:pBdr>
        <w:spacing w:after="240"/>
      </w:pPr>
      <w:r>
        <w:t xml:space="preserve"/>
      </w:r>
    </w:p>
    <w:p>
      <w:pPr>
        <w:spacing w:after="120" w:line="276"/>
      </w:pPr>
      <w:r>
        <w:rPr>
          <w:sz w:val="21"/>
          <w:szCs w:val="21"/>
        </w:rPr>
        <w:t xml:space="preserve">Este documento reúne por escrito los acuerdos entre las cuatro personas que hoy trabajan en CURPitas, el sistema de credencial digital de identidad para mascotas accesible mediante placas con código QR y NFC.</w:t>
      </w:r>
    </w:p>
    <w:p>
      <w:pPr>
        <w:spacing w:after="120" w:line="276"/>
      </w:pPr>
      <w:r>
        <w:rPr>
          <w:sz w:val="21"/>
          <w:szCs w:val="21"/>
        </w:rPr>
        <w:t xml:space="preserve">Lo escribimos ahora, antes de que haya dinero de por medio, porque es cuando resulta fácil ponerse de acuerdo. Su propósito no es desconfiar de nadie: es que dentro de un año todos recordemos lo mismo.</w:t>
      </w:r>
    </w:p>
    <w:tbl>
      <w:tblPr>
        <w:tblW w:type="dxa" w:w="9360"/>
        <w:tblBorders>
          <w:top w:val="single" w:color="C2D8D2" w:sz="6"/>
          <w:left w:val="single" w:color="C2D8D2" w:sz="6"/>
          <w:bottom w:val="single" w:color="C2D8D2" w:sz="6"/>
          <w:right w:val="single" w:color="C2D8D2" w:sz="6"/>
          <w:insideH w:val="none"/>
          <w:insideV w:val="none"/>
        </w:tblBorders>
      </w:tblPr>
      <w:tblGrid>
        <w:gridCol w:w="9360"/>
      </w:tblGrid>
      <w:tr>
        <w:tc>
          <w:tcPr>
            <w:tcW w:type="dxa" w:w="9360"/>
            <w:shd w:fill="F4F9F8" w:val="clear"/>
            <w:tcMar>
              <w:top w:type="dxa" w:w="160"/>
              <w:left w:type="dxa" w:w="180"/>
              <w:bottom w:type="dxa" w:w="160"/>
              <w:right w:type="dxa" w:w="180"/>
            </w:tcMar>
          </w:tcPr>
          <w:p>
            <w:pPr>
              <w:spacing w:after="0" w:line="276"/>
            </w:pPr>
            <w:r>
              <w:rPr>
                <w:b/>
                <w:bCs/>
                <w:sz w:val="21"/>
                <w:szCs w:val="21"/>
              </w:rPr>
              <w:t xml:space="preserve">Qué es y qué no es este documento. </w:t>
            </w:r>
            <w:r>
              <w:rPr>
                <w:sz w:val="21"/>
                <w:szCs w:val="21"/>
              </w:rPr>
              <w:t xml:space="preserve">Es un acuerdo de buena fe entre las personas que lo firman, y deja constancia de lo que cada quien aporta, cobra y se compromete a entregar. </w:t>
            </w:r>
            <w:r>
              <w:rPr>
                <w:b/>
                <w:bCs/>
                <w:sz w:val="21"/>
                <w:szCs w:val="21"/>
              </w:rPr>
              <w:t xml:space="preserve">No constituye una sociedad mercantil ni sustituye un acta constitutiva. </w:t>
            </w:r>
            <w:r>
              <w:rPr>
                <w:sz w:val="21"/>
                <w:szCs w:val="21"/>
              </w:rPr>
              <w:t xml:space="preserve">Cuando CURPitas tenga volumen suficiente para formalizarse, este texto será la base de la conversación con un abogado y un contador, no el documento final.</w:t>
            </w:r>
          </w:p>
        </w:tc>
      </w:tr>
    </w:tbl>
    <w:p>
      <w:pPr>
        <w:pStyle w:val="Heading1"/>
        <w:spacing w:after="140" w:before="320"/>
      </w:pPr>
      <w:r>
        <w:rPr>
          <w:b/>
          <w:bCs/>
          <w:color w:val="1C5253"/>
          <w:sz w:val="26"/>
          <w:szCs w:val="26"/>
        </w:rPr>
        <w:t xml:space="preserve">1. Quiénes firmamos y qué hace cada quien</w:t>
      </w:r>
    </w:p>
    <w:p>
      <w:pPr>
        <w:spacing w:after="120" w:line="276"/>
      </w:pPr>
      <w:r>
        <w:rPr>
          <w:sz w:val="21"/>
          <w:szCs w:val="21"/>
        </w:rPr>
        <w:t xml:space="preserve">Las cuatro personas que integran CURPitas a la fecha de esta carta, y el rol que cada una asume:</w:t>
      </w:r>
    </w:p>
    <w:tbl>
      <w:tblPr>
        <w:tblW w:type="dxa" w:w="9360"/>
        <w:tblBorders>
          <w:top w:val="single" w:color="C2D8D2" w:sz="4"/>
          <w:left w:val="single" w:color="C2D8D2" w:sz="4"/>
          <w:bottom w:val="single" w:color="C2D8D2" w:sz="4"/>
          <w:right w:val="single" w:color="C2D8D2" w:sz="4"/>
          <w:insideH w:val="single" w:color="DBE9E4" w:sz="4"/>
          <w:insideV w:val="single" w:color="DBE9E4" w:sz="4"/>
        </w:tblBorders>
      </w:tblPr>
      <w:tblGrid>
        <w:gridCol w:w="2900"/>
        <w:gridCol w:w="6460"/>
      </w:tblGrid>
      <w:tr>
        <w:tc>
          <w:tcPr>
            <w:tcW w:type="dxa" w:w="2900"/>
            <w:shd w:fill="E2EFEB" w:val="clear"/>
            <w:tcMar>
              <w:top w:type="dxa" w:w="100"/>
              <w:left w:type="dxa" w:w="130"/>
              <w:bottom w:type="dxa" w:w="100"/>
              <w:right w:type="dxa" w:w="130"/>
            </w:tcMar>
          </w:tcPr>
          <w:p>
            <w:pPr>
              <w:spacing w:after="0" w:line="260"/>
            </w:pPr>
            <w:r>
              <w:rPr>
                <w:b/>
                <w:bCs/>
                <w:color w:val="1C5253"/>
                <w:sz w:val="18"/>
                <w:szCs w:val="18"/>
              </w:rPr>
              <w:t xml:space="preserve">Persona</w:t>
            </w:r>
          </w:p>
        </w:tc>
        <w:tc>
          <w:tcPr>
            <w:tcW w:type="dxa" w:w="6460"/>
            <w:shd w:fill="E2EFEB" w:val="clear"/>
            <w:tcMar>
              <w:top w:type="dxa" w:w="100"/>
              <w:left w:type="dxa" w:w="130"/>
              <w:bottom w:type="dxa" w:w="100"/>
              <w:right w:type="dxa" w:w="130"/>
            </w:tcMar>
          </w:tcPr>
          <w:p>
            <w:pPr>
              <w:spacing w:after="0" w:line="260"/>
            </w:pPr>
            <w:r>
              <w:rPr>
                <w:b/>
                <w:bCs/>
                <w:color w:val="1C5253"/>
                <w:sz w:val="18"/>
                <w:szCs w:val="18"/>
              </w:rPr>
              <w:t xml:space="preserve">De qué responde</w:t>
            </w:r>
          </w:p>
        </w:tc>
      </w:tr>
      <w:tr>
        <w:tc>
          <w:tcPr>
            <w:tcW w:type="dxa" w:w="2900"/>
            <w:tcMar>
              <w:top w:type="dxa" w:w="100"/>
              <w:left w:type="dxa" w:w="130"/>
              <w:bottom w:type="dxa" w:w="100"/>
              <w:right w:type="dxa" w:w="130"/>
            </w:tcMar>
          </w:tcPr>
          <w:p>
            <w:pPr>
              <w:spacing w:after="0" w:line="260"/>
            </w:pPr>
            <w:r>
              <w:rPr>
                <w:b/>
                <w:bCs/>
                <w:sz w:val="20"/>
                <w:szCs w:val="20"/>
              </w:rPr>
              <w:t xml:space="preserve">Axel Cortés</w:t>
            </w:r>
          </w:p>
          <w:p>
            <w:pPr>
              <w:spacing w:after="0" w:line="260"/>
            </w:pPr>
            <w:r>
              <w:rPr>
                <w:color w:val="5A6E6C"/>
                <w:sz w:val="19"/>
                <w:szCs w:val="19"/>
              </w:rPr>
              <w:t xml:space="preserve">Producto, sistema y dirección</w:t>
            </w:r>
          </w:p>
        </w:tc>
        <w:tc>
          <w:tcPr>
            <w:tcW w:type="dxa" w:w="6460"/>
            <w:tcMar>
              <w:top w:type="dxa" w:w="100"/>
              <w:left w:type="dxa" w:w="130"/>
              <w:bottom w:type="dxa" w:w="100"/>
              <w:right w:type="dxa" w:w="130"/>
            </w:tcMar>
          </w:tcPr>
          <w:p>
            <w:pPr>
              <w:spacing w:after="0" w:line="260"/>
            </w:pPr>
            <w:r>
              <w:rPr>
                <w:sz w:val="19"/>
                <w:szCs w:val="19"/>
              </w:rPr>
              <w:t xml:space="preserve">· Desarrollo y mantenimiento de la plataforma web y la base de datos</w:t>
            </w:r>
          </w:p>
          <w:p>
            <w:pPr>
              <w:spacing w:after="0" w:line="260"/>
            </w:pPr>
            <w:r>
              <w:rPr>
                <w:sz w:val="19"/>
                <w:szCs w:val="19"/>
              </w:rPr>
              <w:t xml:space="preserve">· Diseño del producto y de la marca</w:t>
            </w:r>
          </w:p>
          <w:p>
            <w:pPr>
              <w:spacing w:after="0" w:line="260"/>
            </w:pPr>
            <w:r>
              <w:rPr>
                <w:sz w:val="19"/>
                <w:szCs w:val="19"/>
              </w:rPr>
              <w:t xml:space="preserve">· Generación de folios y administración del sistema</w:t>
            </w:r>
          </w:p>
          <w:p>
            <w:pPr>
              <w:spacing w:after="0" w:line="260"/>
            </w:pPr>
            <w:r>
              <w:rPr>
                <w:sz w:val="19"/>
                <w:szCs w:val="19"/>
              </w:rPr>
              <w:t xml:space="preserve">· Relación con proveedores y decisiones de precio</w:t>
            </w:r>
          </w:p>
        </w:tc>
      </w:tr>
      <w:tr>
        <w:tc>
          <w:tcPr>
            <w:tcW w:type="dxa" w:w="2900"/>
            <w:tcMar>
              <w:top w:type="dxa" w:w="100"/>
              <w:left w:type="dxa" w:w="130"/>
              <w:bottom w:type="dxa" w:w="100"/>
              <w:right w:type="dxa" w:w="130"/>
            </w:tcMar>
          </w:tcPr>
          <w:p>
            <w:pPr>
              <w:spacing w:after="0" w:line="260"/>
            </w:pPr>
            <w:r>
              <w:rPr>
                <w:b/>
                <w:bCs/>
                <w:sz w:val="20"/>
                <w:szCs w:val="20"/>
              </w:rPr>
              <w:t xml:space="preserve">Esmeralda González</w:t>
            </w:r>
          </w:p>
          <w:p>
            <w:pPr>
              <w:spacing w:after="0" w:line="260"/>
            </w:pPr>
            <w:r>
              <w:rPr>
                <w:color w:val="5A6E6C"/>
                <w:sz w:val="19"/>
                <w:szCs w:val="19"/>
              </w:rPr>
              <w:t xml:space="preserve">Producción</w:t>
            </w:r>
          </w:p>
        </w:tc>
        <w:tc>
          <w:tcPr>
            <w:tcW w:type="dxa" w:w="6460"/>
            <w:tcMar>
              <w:top w:type="dxa" w:w="100"/>
              <w:left w:type="dxa" w:w="130"/>
              <w:bottom w:type="dxa" w:w="100"/>
              <w:right w:type="dxa" w:w="130"/>
            </w:tcMar>
          </w:tcPr>
          <w:p>
            <w:pPr>
              <w:spacing w:after="0" w:line="260"/>
            </w:pPr>
            <w:r>
              <w:rPr>
                <w:sz w:val="19"/>
                <w:szCs w:val="19"/>
              </w:rPr>
              <w:t xml:space="preserve">· Fabricación y ensamble de las placas</w:t>
            </w:r>
          </w:p>
          <w:p>
            <w:pPr>
              <w:spacing w:after="0" w:line="260"/>
            </w:pPr>
            <w:r>
              <w:rPr>
                <w:sz w:val="19"/>
                <w:szCs w:val="19"/>
              </w:rPr>
              <w:t xml:space="preserve">· Control de calidad e inventario de material</w:t>
            </w:r>
          </w:p>
          <w:p>
            <w:pPr>
              <w:spacing w:after="0" w:line="260"/>
            </w:pPr>
            <w:r>
              <w:rPr>
                <w:sz w:val="19"/>
                <w:szCs w:val="19"/>
              </w:rPr>
              <w:t xml:space="preserve">· Empaque y preparación de pedidos</w:t>
            </w:r>
          </w:p>
          <w:p>
            <w:pPr>
              <w:spacing w:after="0" w:line="260"/>
            </w:pPr>
            <w:r>
              <w:rPr>
                <w:sz w:val="19"/>
                <w:szCs w:val="19"/>
              </w:rPr>
              <w:t xml:space="preserve">· Aviso oportuno cuando haga falta reponer material</w:t>
            </w:r>
          </w:p>
        </w:tc>
      </w:tr>
      <w:tr>
        <w:tc>
          <w:tcPr>
            <w:tcW w:type="dxa" w:w="2900"/>
            <w:tcMar>
              <w:top w:type="dxa" w:w="100"/>
              <w:left w:type="dxa" w:w="130"/>
              <w:bottom w:type="dxa" w:w="100"/>
              <w:right w:type="dxa" w:w="130"/>
            </w:tcMar>
          </w:tcPr>
          <w:p>
            <w:pPr>
              <w:spacing w:after="0" w:line="260"/>
            </w:pPr>
            <w:r>
              <w:rPr>
                <w:b/>
                <w:bCs/>
                <w:sz w:val="20"/>
                <w:szCs w:val="20"/>
              </w:rPr>
              <w:t xml:space="preserve">Ramsés Cuayahui</w:t>
            </w:r>
          </w:p>
          <w:p>
            <w:pPr>
              <w:spacing w:after="0" w:line="260"/>
            </w:pPr>
            <w:r>
              <w:rPr>
                <w:color w:val="5A6E6C"/>
                <w:sz w:val="19"/>
                <w:szCs w:val="19"/>
              </w:rPr>
              <w:t xml:space="preserve">Comunicación y contenido</w:t>
            </w:r>
          </w:p>
        </w:tc>
        <w:tc>
          <w:tcPr>
            <w:tcW w:type="dxa" w:w="6460"/>
            <w:tcMar>
              <w:top w:type="dxa" w:w="100"/>
              <w:left w:type="dxa" w:w="130"/>
              <w:bottom w:type="dxa" w:w="100"/>
              <w:right w:type="dxa" w:w="130"/>
            </w:tcMar>
          </w:tcPr>
          <w:p>
            <w:pPr>
              <w:spacing w:after="0" w:line="260"/>
            </w:pPr>
            <w:r>
              <w:rPr>
                <w:sz w:val="19"/>
                <w:szCs w:val="19"/>
              </w:rPr>
              <w:t xml:space="preserve">· Contenido para redes sociales: publicaciones, video y fotografía</w:t>
            </w:r>
          </w:p>
          <w:p>
            <w:pPr>
              <w:spacing w:after="0" w:line="260"/>
            </w:pPr>
            <w:r>
              <w:rPr>
                <w:sz w:val="19"/>
                <w:szCs w:val="19"/>
              </w:rPr>
              <w:t xml:space="preserve">· Atención de mensajes y comentarios en redes</w:t>
            </w:r>
          </w:p>
          <w:p>
            <w:pPr>
              <w:spacing w:after="0" w:line="260"/>
            </w:pPr>
            <w:r>
              <w:rPr>
                <w:sz w:val="19"/>
                <w:szCs w:val="19"/>
              </w:rPr>
              <w:t xml:space="preserve">· Material de apoyo para la venta en veterinarias y tiendas</w:t>
            </w:r>
          </w:p>
          <w:p>
            <w:pPr>
              <w:spacing w:after="0" w:line="260"/>
            </w:pPr>
            <w:r>
              <w:rPr>
                <w:sz w:val="19"/>
                <w:szCs w:val="19"/>
              </w:rPr>
              <w:t xml:space="preserve">· Un mínimo de piezas publicadas al mes, según se acuerde</w:t>
            </w:r>
          </w:p>
        </w:tc>
      </w:tr>
      <w:tr>
        <w:tc>
          <w:tcPr>
            <w:tcW w:type="dxa" w:w="2900"/>
            <w:tcMar>
              <w:top w:type="dxa" w:w="100"/>
              <w:left w:type="dxa" w:w="130"/>
              <w:bottom w:type="dxa" w:w="100"/>
              <w:right w:type="dxa" w:w="130"/>
            </w:tcMar>
          </w:tcPr>
          <w:p>
            <w:pPr>
              <w:spacing w:after="0" w:line="260"/>
            </w:pPr>
            <w:r>
              <w:rPr>
                <w:b/>
                <w:bCs/>
                <w:sz w:val="20"/>
                <w:szCs w:val="20"/>
              </w:rPr>
              <w:t xml:space="preserve">Alfonso Rodea</w:t>
            </w:r>
          </w:p>
          <w:p>
            <w:pPr>
              <w:spacing w:after="0" w:line="260"/>
            </w:pPr>
            <w:r>
              <w:rPr>
                <w:color w:val="5A6E6C"/>
                <w:sz w:val="19"/>
                <w:szCs w:val="19"/>
              </w:rPr>
              <w:t xml:space="preserve">Ventas y alianzas</w:t>
            </w:r>
          </w:p>
        </w:tc>
        <w:tc>
          <w:tcPr>
            <w:tcW w:type="dxa" w:w="6460"/>
            <w:tcMar>
              <w:top w:type="dxa" w:w="100"/>
              <w:left w:type="dxa" w:w="130"/>
              <w:bottom w:type="dxa" w:w="100"/>
              <w:right w:type="dxa" w:w="130"/>
            </w:tcMar>
          </w:tcPr>
          <w:p>
            <w:pPr>
              <w:spacing w:after="0" w:line="260"/>
            </w:pPr>
            <w:r>
              <w:rPr>
                <w:sz w:val="19"/>
                <w:szCs w:val="19"/>
              </w:rPr>
              <w:t xml:space="preserve">· Prospección y cierre con veterinarias, tiendas y refugios</w:t>
            </w:r>
          </w:p>
          <w:p>
            <w:pPr>
              <w:spacing w:after="0" w:line="260"/>
            </w:pPr>
            <w:r>
              <w:rPr>
                <w:sz w:val="19"/>
                <w:szCs w:val="19"/>
              </w:rPr>
              <w:t xml:space="preserve">· Presentaciones y representación en ferias y eventos</w:t>
            </w:r>
          </w:p>
          <w:p>
            <w:pPr>
              <w:spacing w:after="0" w:line="260"/>
            </w:pPr>
            <w:r>
              <w:rPr>
                <w:sz w:val="19"/>
                <w:szCs w:val="19"/>
              </w:rPr>
              <w:t xml:space="preserve">· Seguimiento a clientes mayoristas</w:t>
            </w:r>
          </w:p>
          <w:p>
            <w:pPr>
              <w:spacing w:after="0" w:line="260"/>
            </w:pPr>
            <w:r>
              <w:rPr>
                <w:sz w:val="19"/>
                <w:szCs w:val="19"/>
              </w:rPr>
              <w:t xml:space="preserve">· Registro de cada venta cerrada para el cálculo de su comisión</w:t>
            </w:r>
          </w:p>
        </w:tc>
      </w:tr>
    </w:tbl>
    <w:p>
      <w:pPr>
        <w:spacing w:after="160" w:line="276"/>
      </w:pPr>
      <w:r>
        <w:rPr>
          <w:sz w:val="21"/>
          <w:szCs w:val="21"/>
        </w:rPr>
        <w:t xml:space="preserve">Los entregables de cada quien se revisan y ajustan entre todos cada seis meses. Si alguien asume tareas distintas a las de esta tabla, se anota por escrito antes de que empiece a hacerlas.</w:t>
      </w:r>
    </w:p>
    <w:p>
      <w:pPr>
        <w:pStyle w:val="Heading1"/>
        <w:spacing w:after="140" w:before="320"/>
      </w:pPr>
      <w:r>
        <w:rPr>
          <w:b/>
          <w:bCs/>
          <w:color w:val="1C5253"/>
          <w:sz w:val="26"/>
          <w:szCs w:val="26"/>
        </w:rPr>
        <w:t xml:space="preserve">2. Lo que cada quien ha aportado hasta hoy</w:t>
      </w:r>
    </w:p>
    <w:p>
      <w:pPr>
        <w:spacing w:after="120" w:line="276"/>
      </w:pPr>
      <w:r>
        <w:rPr>
          <w:sz w:val="21"/>
          <w:szCs w:val="21"/>
        </w:rPr>
        <w:t xml:space="preserve">Dejar esto asentado importa: si algún día alguien discute participaciones, el registro escrito vale más que la memoria de cualquiera.</w:t>
      </w:r>
    </w:p>
    <w:p>
      <w:pPr>
        <w:pStyle w:val="ListParagraph"/>
        <w:numPr>
          <w:ilvl w:val="0"/>
          <w:numId w:val="2"/>
        </w:numPr>
        <w:spacing w:after="80" w:line="276"/>
      </w:pPr>
      <w:r>
        <w:rPr>
          <w:b/>
          <w:bCs/>
          <w:sz w:val="21"/>
          <w:szCs w:val="21"/>
        </w:rPr>
        <w:t xml:space="preserve">Axel Cortés </w:t>
      </w:r>
      <w:r>
        <w:rPr>
          <w:sz w:val="21"/>
          <w:szCs w:val="21"/>
        </w:rPr>
        <w:t xml:space="preserve">ha cubierto los gastos mayores del proyecto: desarrollo del sistema, dominio, servicios en línea, herramientas y la mayor parte del material. Monto aproximado a la fecha: $______________.</w:t>
      </w:r>
    </w:p>
    <w:p>
      <w:pPr>
        <w:pStyle w:val="ListParagraph"/>
        <w:numPr>
          <w:ilvl w:val="0"/>
          <w:numId w:val="2"/>
        </w:numPr>
        <w:spacing w:after="80" w:line="276"/>
      </w:pPr>
      <w:r>
        <w:rPr>
          <w:b/>
          <w:bCs/>
          <w:sz w:val="21"/>
          <w:szCs w:val="21"/>
        </w:rPr>
        <w:t xml:space="preserve">Esmeralda González </w:t>
      </w:r>
      <w:r>
        <w:rPr>
          <w:sz w:val="21"/>
          <w:szCs w:val="21"/>
        </w:rPr>
        <w:t xml:space="preserve">ha aportado una cantidad menor de dinero para material de producción. Monto aproximado a la fecha: $______________.</w:t>
      </w:r>
    </w:p>
    <w:p>
      <w:pPr>
        <w:pStyle w:val="ListParagraph"/>
        <w:numPr>
          <w:ilvl w:val="0"/>
          <w:numId w:val="2"/>
        </w:numPr>
        <w:spacing w:after="80" w:line="276"/>
      </w:pPr>
      <w:r>
        <w:rPr>
          <w:b/>
          <w:bCs/>
          <w:sz w:val="21"/>
          <w:szCs w:val="21"/>
        </w:rPr>
        <w:t xml:space="preserve">Ramsés Cuayahui y Alfonso Rodea </w:t>
      </w:r>
      <w:r>
        <w:rPr>
          <w:sz w:val="21"/>
          <w:szCs w:val="21"/>
        </w:rPr>
        <w:t xml:space="preserve">se incorporan aportando trabajo, no dinero.</w:t>
      </w:r>
    </w:p>
    <w:p>
      <w:pPr>
        <w:spacing w:after="160" w:line="276"/>
      </w:pPr>
      <w:r>
        <w:rPr>
          <w:sz w:val="21"/>
          <w:szCs w:val="21"/>
        </w:rPr>
        <w:t xml:space="preserve">Cualquier aportación futura de dinero se anota en este documento con fecha y monto, firmada por quien la recibe. El dinero que alguien aporta no se convierte automáticamente en más participación: si se quiere que así sea, se acuerda por escrito en ese momento.</w:t>
      </w:r>
    </w:p>
    <w:p>
      <w:pPr>
        <w:pStyle w:val="Heading1"/>
        <w:spacing w:after="140" w:before="320"/>
      </w:pPr>
      <w:r>
        <w:rPr>
          <w:b/>
          <w:bCs/>
          <w:color w:val="1C5253"/>
          <w:sz w:val="26"/>
          <w:szCs w:val="26"/>
        </w:rPr>
        <w:t xml:space="preserve">3. Cómo se reparte el dinero</w:t>
      </w:r>
    </w:p>
    <w:p>
      <w:pPr>
        <w:spacing w:after="120" w:line="276"/>
      </w:pPr>
      <w:r>
        <w:rPr>
          <w:b/>
          <w:bCs/>
          <w:sz w:val="21"/>
          <w:szCs w:val="21"/>
        </w:rPr>
        <w:t xml:space="preserve">Lo que se reparte es la utilidad, nunca el ingreso. </w:t>
      </w:r>
      <w:r>
        <w:rPr>
          <w:sz w:val="21"/>
          <w:szCs w:val="21"/>
        </w:rPr>
        <w:t xml:space="preserve">De cada venta salen primero los costos, y solo lo que queda al final se divide. El orden es este y no se altera:</w:t>
      </w:r>
    </w:p>
    <w:tbl>
      <w:tblPr>
        <w:tblW w:type="dxa" w:w="9360"/>
        <w:tblBorders>
          <w:top w:val="single" w:color="C2D8D2" w:sz="4"/>
          <w:left w:val="single" w:color="C2D8D2" w:sz="4"/>
          <w:bottom w:val="single" w:color="C2D8D2" w:sz="4"/>
          <w:right w:val="single" w:color="C2D8D2" w:sz="4"/>
          <w:insideH w:val="single" w:color="DBE9E4" w:sz="4"/>
          <w:insideV w:val="single" w:color="DBE9E4" w:sz="4"/>
        </w:tblBorders>
      </w:tblPr>
      <w:tblGrid>
        <w:gridCol w:w="620"/>
        <w:gridCol w:w="8740"/>
      </w:tblGrid>
      <w:tr>
        <w:tc>
          <w:tcPr>
            <w:tcW w:type="dxa" w:w="620"/>
            <w:tcMar>
              <w:top w:type="dxa" w:w="100"/>
              <w:left w:type="dxa" w:w="130"/>
              <w:bottom w:type="dxa" w:w="100"/>
              <w:right w:type="dxa" w:w="130"/>
            </w:tcMar>
          </w:tcPr>
          <w:p>
            <w:pPr>
              <w:spacing w:after="0" w:line="260"/>
              <w:jc w:val="center"/>
            </w:pPr>
            <w:r>
              <w:rPr>
                <w:b/>
                <w:bCs/>
                <w:color w:val="1C5253"/>
                <w:sz w:val="20"/>
                <w:szCs w:val="20"/>
              </w:rPr>
              <w:t xml:space="preserve">1</w:t>
            </w:r>
          </w:p>
        </w:tc>
        <w:tc>
          <w:tcPr>
            <w:tcW w:type="dxa" w:w="8740"/>
            <w:tcMar>
              <w:top w:type="dxa" w:w="100"/>
              <w:left w:type="dxa" w:w="130"/>
              <w:bottom w:type="dxa" w:w="100"/>
              <w:right w:type="dxa" w:w="130"/>
            </w:tcMar>
          </w:tcPr>
          <w:p>
            <w:pPr>
              <w:spacing w:after="0" w:line="260"/>
            </w:pPr>
            <w:r>
              <w:rPr>
                <w:b/>
                <w:bCs/>
                <w:sz w:val="20"/>
                <w:szCs w:val="20"/>
              </w:rPr>
              <w:t xml:space="preserve">Costo del producto</w:t>
            </w:r>
          </w:p>
          <w:p>
            <w:pPr>
              <w:spacing w:after="0" w:line="260"/>
            </w:pPr>
            <w:r>
              <w:rPr>
                <w:color w:val="5A6E6C"/>
                <w:sz w:val="19"/>
                <w:szCs w:val="19"/>
              </w:rPr>
              <w:t xml:space="preserve">Resina, vinil, impresión, argolla, blíster, credencial, chip NFC, envío y comisión de la pasarela de pago.</w:t>
            </w:r>
          </w:p>
        </w:tc>
      </w:tr>
      <w:tr>
        <w:tc>
          <w:tcPr>
            <w:tcW w:type="dxa" w:w="620"/>
            <w:tcMar>
              <w:top w:type="dxa" w:w="100"/>
              <w:left w:type="dxa" w:w="130"/>
              <w:bottom w:type="dxa" w:w="100"/>
              <w:right w:type="dxa" w:w="130"/>
            </w:tcMar>
          </w:tcPr>
          <w:p>
            <w:pPr>
              <w:spacing w:after="0" w:line="260"/>
              <w:jc w:val="center"/>
            </w:pPr>
            <w:r>
              <w:rPr>
                <w:b/>
                <w:bCs/>
                <w:color w:val="1C5253"/>
                <w:sz w:val="20"/>
                <w:szCs w:val="20"/>
              </w:rPr>
              <w:t xml:space="preserve">2</w:t>
            </w:r>
          </w:p>
        </w:tc>
        <w:tc>
          <w:tcPr>
            <w:tcW w:type="dxa" w:w="8740"/>
            <w:tcMar>
              <w:top w:type="dxa" w:w="100"/>
              <w:left w:type="dxa" w:w="130"/>
              <w:bottom w:type="dxa" w:w="100"/>
              <w:right w:type="dxa" w:w="130"/>
            </w:tcMar>
          </w:tcPr>
          <w:p>
            <w:pPr>
              <w:spacing w:after="0" w:line="260"/>
            </w:pPr>
            <w:r>
              <w:rPr>
                <w:b/>
                <w:bCs/>
                <w:sz w:val="20"/>
                <w:szCs w:val="20"/>
              </w:rPr>
              <w:t xml:space="preserve">Costos fijos del mes</w:t>
            </w:r>
          </w:p>
          <w:p>
            <w:pPr>
              <w:spacing w:after="0" w:line="260"/>
            </w:pPr>
            <w:r>
              <w:rPr>
                <w:color w:val="5A6E6C"/>
                <w:sz w:val="19"/>
                <w:szCs w:val="19"/>
              </w:rPr>
              <w:t xml:space="preserve">Publicidad, hosting, dominio, herramientas y servicios.</w:t>
            </w:r>
          </w:p>
        </w:tc>
      </w:tr>
      <w:tr>
        <w:tc>
          <w:tcPr>
            <w:tcW w:type="dxa" w:w="620"/>
            <w:tcMar>
              <w:top w:type="dxa" w:w="100"/>
              <w:left w:type="dxa" w:w="130"/>
              <w:bottom w:type="dxa" w:w="100"/>
              <w:right w:type="dxa" w:w="130"/>
            </w:tcMar>
          </w:tcPr>
          <w:p>
            <w:pPr>
              <w:spacing w:after="0" w:line="260"/>
              <w:jc w:val="center"/>
            </w:pPr>
            <w:r>
              <w:rPr>
                <w:b/>
                <w:bCs/>
                <w:color w:val="1C5253"/>
                <w:sz w:val="20"/>
                <w:szCs w:val="20"/>
              </w:rPr>
              <w:t xml:space="preserve">3</w:t>
            </w:r>
          </w:p>
        </w:tc>
        <w:tc>
          <w:tcPr>
            <w:tcW w:type="dxa" w:w="8740"/>
            <w:tcMar>
              <w:top w:type="dxa" w:w="100"/>
              <w:left w:type="dxa" w:w="130"/>
              <w:bottom w:type="dxa" w:w="100"/>
              <w:right w:type="dxa" w:w="130"/>
            </w:tcMar>
          </w:tcPr>
          <w:p>
            <w:pPr>
              <w:spacing w:after="0" w:line="260"/>
            </w:pPr>
            <w:r>
              <w:rPr>
                <w:b/>
                <w:bCs/>
                <w:sz w:val="20"/>
                <w:szCs w:val="20"/>
              </w:rPr>
              <w:t xml:space="preserve">Pagos por trabajo</w:t>
            </w:r>
          </w:p>
          <w:p>
            <w:pPr>
              <w:spacing w:after="0" w:line="260"/>
            </w:pPr>
            <w:r>
              <w:rPr>
                <w:color w:val="5A6E6C"/>
                <w:sz w:val="19"/>
                <w:szCs w:val="19"/>
              </w:rPr>
              <w:t xml:space="preserve">Las comisiones de venta. Si en el futuro alguien cobra sueldo, también sale aquí.</w:t>
            </w:r>
          </w:p>
        </w:tc>
      </w:tr>
      <w:tr>
        <w:tc>
          <w:tcPr>
            <w:tcW w:type="dxa" w:w="620"/>
            <w:tcMar>
              <w:top w:type="dxa" w:w="100"/>
              <w:left w:type="dxa" w:w="130"/>
              <w:bottom w:type="dxa" w:w="100"/>
              <w:right w:type="dxa" w:w="130"/>
            </w:tcMar>
          </w:tcPr>
          <w:p>
            <w:pPr>
              <w:spacing w:after="0" w:line="260"/>
              <w:jc w:val="center"/>
            </w:pPr>
            <w:r>
              <w:rPr>
                <w:b/>
                <w:bCs/>
                <w:color w:val="1C5253"/>
                <w:sz w:val="20"/>
                <w:szCs w:val="20"/>
              </w:rPr>
              <w:t xml:space="preserve">4</w:t>
            </w:r>
          </w:p>
        </w:tc>
        <w:tc>
          <w:tcPr>
            <w:tcW w:type="dxa" w:w="8740"/>
            <w:tcMar>
              <w:top w:type="dxa" w:w="100"/>
              <w:left w:type="dxa" w:w="130"/>
              <w:bottom w:type="dxa" w:w="100"/>
              <w:right w:type="dxa" w:w="130"/>
            </w:tcMar>
          </w:tcPr>
          <w:p>
            <w:pPr>
              <w:spacing w:after="0" w:line="260"/>
            </w:pPr>
            <w:r>
              <w:rPr>
                <w:b/>
                <w:bCs/>
                <w:sz w:val="20"/>
                <w:szCs w:val="20"/>
              </w:rPr>
              <w:t xml:space="preserve">Reinversión en material</w:t>
            </w:r>
          </w:p>
          <w:p>
            <w:pPr>
              <w:spacing w:after="0" w:line="260"/>
            </w:pPr>
            <w:r>
              <w:rPr>
                <w:color w:val="5A6E6C"/>
                <w:sz w:val="19"/>
                <w:szCs w:val="19"/>
              </w:rPr>
              <w:t xml:space="preserve">Un porcentaje acordado de la utilidad, intocable, para comprar el siguiente lote. Se propone 30 %.</w:t>
            </w:r>
          </w:p>
        </w:tc>
      </w:tr>
      <w:tr>
        <w:tc>
          <w:tcPr>
            <w:tcW w:type="dxa" w:w="620"/>
            <w:tcMar>
              <w:top w:type="dxa" w:w="100"/>
              <w:left w:type="dxa" w:w="130"/>
              <w:bottom w:type="dxa" w:w="100"/>
              <w:right w:type="dxa" w:w="130"/>
            </w:tcMar>
          </w:tcPr>
          <w:p>
            <w:pPr>
              <w:spacing w:after="0" w:line="260"/>
              <w:jc w:val="center"/>
            </w:pPr>
            <w:r>
              <w:rPr>
                <w:b/>
                <w:bCs/>
                <w:color w:val="1C5253"/>
                <w:sz w:val="20"/>
                <w:szCs w:val="20"/>
              </w:rPr>
              <w:t xml:space="preserve">5</w:t>
            </w:r>
          </w:p>
        </w:tc>
        <w:tc>
          <w:tcPr>
            <w:tcW w:type="dxa" w:w="8740"/>
            <w:tcMar>
              <w:top w:type="dxa" w:w="100"/>
              <w:left w:type="dxa" w:w="130"/>
              <w:bottom w:type="dxa" w:w="100"/>
              <w:right w:type="dxa" w:w="130"/>
            </w:tcMar>
          </w:tcPr>
          <w:p>
            <w:pPr>
              <w:spacing w:after="0" w:line="260"/>
            </w:pPr>
            <w:r>
              <w:rPr>
                <w:b/>
                <w:bCs/>
                <w:sz w:val="20"/>
                <w:szCs w:val="20"/>
              </w:rPr>
              <w:t xml:space="preserve">Apartado fiscal</w:t>
            </w:r>
          </w:p>
          <w:p>
            <w:pPr>
              <w:spacing w:after="0" w:line="260"/>
            </w:pPr>
            <w:r>
              <w:rPr>
                <w:color w:val="5A6E6C"/>
                <w:sz w:val="19"/>
                <w:szCs w:val="19"/>
              </w:rPr>
              <w:t xml:space="preserve">Un porcentaje reservado para impuestos. Se propone 15 %.</w:t>
            </w:r>
          </w:p>
        </w:tc>
      </w:tr>
      <w:tr>
        <w:tc>
          <w:tcPr>
            <w:tcW w:type="dxa" w:w="620"/>
            <w:tcMar>
              <w:top w:type="dxa" w:w="100"/>
              <w:left w:type="dxa" w:w="130"/>
              <w:bottom w:type="dxa" w:w="100"/>
              <w:right w:type="dxa" w:w="130"/>
            </w:tcMar>
          </w:tcPr>
          <w:p>
            <w:pPr>
              <w:spacing w:after="0" w:line="260"/>
              <w:jc w:val="center"/>
            </w:pPr>
            <w:r>
              <w:rPr>
                <w:b/>
                <w:bCs/>
                <w:color w:val="1C5253"/>
                <w:sz w:val="20"/>
                <w:szCs w:val="20"/>
              </w:rPr>
              <w:t xml:space="preserve">6</w:t>
            </w:r>
          </w:p>
        </w:tc>
        <w:tc>
          <w:tcPr>
            <w:tcW w:type="dxa" w:w="8740"/>
            <w:tcMar>
              <w:top w:type="dxa" w:w="100"/>
              <w:left w:type="dxa" w:w="130"/>
              <w:bottom w:type="dxa" w:w="100"/>
              <w:right w:type="dxa" w:w="130"/>
            </w:tcMar>
          </w:tcPr>
          <w:p>
            <w:pPr>
              <w:spacing w:after="0" w:line="260"/>
            </w:pPr>
            <w:r>
              <w:rPr>
                <w:b/>
                <w:bCs/>
                <w:sz w:val="20"/>
                <w:szCs w:val="20"/>
              </w:rPr>
              <w:t xml:space="preserve">Utilidad repartible</w:t>
            </w:r>
          </w:p>
          <w:p>
            <w:pPr>
              <w:spacing w:after="0" w:line="260"/>
            </w:pPr>
            <w:r>
              <w:rPr>
                <w:color w:val="5A6E6C"/>
                <w:sz w:val="19"/>
                <w:szCs w:val="19"/>
              </w:rPr>
              <w:t xml:space="preserve">Lo que sobra. Esto, y solo esto, es lo que se divide entre quienes participan del reparto.</w:t>
            </w:r>
          </w:p>
        </w:tc>
      </w:tr>
    </w:tbl>
    <w:p>
      <w:pPr>
        <w:spacing w:after="140" w:line="276"/>
      </w:pPr>
      <w:r>
        <w:rPr>
          <w:sz w:val="21"/>
          <w:szCs w:val="21"/>
        </w:rPr>
        <w:t xml:space="preserve">El reparto se hace una vez al mes, después del cierre de cuentas, no venta por venta.</w:t>
      </w:r>
    </w:p>
    <w:p>
      <w:pPr>
        <w:spacing w:after="100" w:line="276"/>
      </w:pPr>
      <w:r>
        <w:rPr>
          <w:sz w:val="21"/>
          <w:szCs w:val="21"/>
        </w:rPr>
        <w:t xml:space="preserve">Porcentajes acordados sobre la utilidad repartible:</w:t>
      </w:r>
    </w:p>
    <w:tbl>
      <w:tblPr>
        <w:tblW w:type="dxa" w:w="9360"/>
        <w:tblBorders>
          <w:top w:val="single" w:color="C2D8D2" w:sz="4"/>
          <w:left w:val="single" w:color="C2D8D2" w:sz="4"/>
          <w:bottom w:val="single" w:color="C2D8D2" w:sz="4"/>
          <w:right w:val="single" w:color="C2D8D2" w:sz="4"/>
          <w:insideH w:val="single" w:color="DBE9E4" w:sz="4"/>
          <w:insideV w:val="single" w:color="DBE9E4" w:sz="4"/>
        </w:tblBorders>
      </w:tblPr>
      <w:tblGrid>
        <w:gridCol w:w="4680"/>
        <w:gridCol w:w="2340"/>
        <w:gridCol w:w="2340"/>
      </w:tblGrid>
      <w:tr>
        <w:tc>
          <w:tcPr>
            <w:tcW w:type="dxa" w:w="4680"/>
            <w:shd w:fill="E2EFEB" w:val="clear"/>
            <w:tcMar>
              <w:top w:type="dxa" w:w="100"/>
              <w:left w:type="dxa" w:w="130"/>
              <w:bottom w:type="dxa" w:w="100"/>
              <w:right w:type="dxa" w:w="130"/>
            </w:tcMar>
          </w:tcPr>
          <w:p>
            <w:pPr>
              <w:spacing w:after="0" w:line="260"/>
            </w:pPr>
            <w:r>
              <w:rPr>
                <w:b/>
                <w:bCs/>
                <w:color w:val="1C5253"/>
                <w:sz w:val="18"/>
                <w:szCs w:val="18"/>
              </w:rPr>
              <w:t xml:space="preserve">Persona</w:t>
            </w:r>
          </w:p>
        </w:tc>
        <w:tc>
          <w:tcPr>
            <w:tcW w:type="dxa" w:w="2340"/>
            <w:shd w:fill="E2EFEB" w:val="clear"/>
            <w:tcMar>
              <w:top w:type="dxa" w:w="100"/>
              <w:left w:type="dxa" w:w="130"/>
              <w:bottom w:type="dxa" w:w="100"/>
              <w:right w:type="dxa" w:w="130"/>
            </w:tcMar>
          </w:tcPr>
          <w:p>
            <w:pPr>
              <w:spacing w:after="0" w:line="260"/>
              <w:jc w:val="center"/>
            </w:pPr>
            <w:r>
              <w:rPr>
                <w:b/>
                <w:bCs/>
                <w:color w:val="1C5253"/>
                <w:sz w:val="18"/>
                <w:szCs w:val="18"/>
              </w:rPr>
              <w:t xml:space="preserve">Participación</w:t>
            </w:r>
          </w:p>
        </w:tc>
        <w:tc>
          <w:tcPr>
            <w:tcW w:type="dxa" w:w="2340"/>
            <w:shd w:fill="E2EFEB" w:val="clear"/>
            <w:tcMar>
              <w:top w:type="dxa" w:w="100"/>
              <w:left w:type="dxa" w:w="130"/>
              <w:bottom w:type="dxa" w:w="100"/>
              <w:right w:type="dxa" w:w="130"/>
            </w:tcMar>
          </w:tcPr>
          <w:p>
            <w:pPr>
              <w:spacing w:after="0" w:line="260"/>
              <w:jc w:val="center"/>
            </w:pPr>
            <w:r>
              <w:rPr>
                <w:b/>
                <w:bCs/>
                <w:color w:val="1C5253"/>
                <w:sz w:val="18"/>
                <w:szCs w:val="18"/>
              </w:rPr>
              <w:t xml:space="preserve">Además cobra</w:t>
            </w:r>
          </w:p>
        </w:tc>
      </w:tr>
      <w:tr>
        <w:tc>
          <w:tcPr>
            <w:tcW w:type="dxa" w:w="4680"/>
            <w:tcMar>
              <w:top w:type="dxa" w:w="100"/>
              <w:left w:type="dxa" w:w="130"/>
              <w:bottom w:type="dxa" w:w="100"/>
              <w:right w:type="dxa" w:w="130"/>
            </w:tcMar>
          </w:tcPr>
          <w:p>
            <w:pPr>
              <w:spacing w:after="0" w:line="260"/>
            </w:pPr>
            <w:r>
              <w:rPr>
                <w:sz w:val="20"/>
                <w:szCs w:val="20"/>
              </w:rPr>
              <w:t xml:space="preserve">Axel Cortés</w:t>
            </w:r>
          </w:p>
        </w:tc>
        <w:tc>
          <w:tcPr>
            <w:tcW w:type="dxa" w:w="2340"/>
            <w:tcMar>
              <w:top w:type="dxa" w:w="100"/>
              <w:left w:type="dxa" w:w="130"/>
              <w:bottom w:type="dxa" w:w="100"/>
              <w:right w:type="dxa" w:w="130"/>
            </w:tcMar>
          </w:tcPr>
          <w:p>
            <w:pPr>
              <w:spacing w:after="0" w:line="260"/>
              <w:jc w:val="center"/>
            </w:pPr>
            <w:r>
              <w:rPr>
                <w:b/>
                <w:bCs/>
                <w:sz w:val="20"/>
                <w:szCs w:val="20"/>
              </w:rPr>
              <w:t xml:space="preserve">50 %</w:t>
            </w:r>
          </w:p>
        </w:tc>
        <w:tc>
          <w:tcPr>
            <w:tcW w:type="dxa" w:w="2340"/>
            <w:tcMar>
              <w:top w:type="dxa" w:w="100"/>
              <w:left w:type="dxa" w:w="130"/>
              <w:bottom w:type="dxa" w:w="100"/>
              <w:right w:type="dxa" w:w="130"/>
            </w:tcMar>
          </w:tcPr>
          <w:p>
            <w:pPr>
              <w:spacing w:after="0" w:line="260"/>
              <w:jc w:val="center"/>
            </w:pPr>
            <w:r>
              <w:rPr>
                <w:color w:val="5A6E6C"/>
                <w:sz w:val="20"/>
                <w:szCs w:val="20"/>
              </w:rPr>
              <w:t xml:space="preserve">—</w:t>
            </w:r>
          </w:p>
        </w:tc>
      </w:tr>
      <w:tr>
        <w:tc>
          <w:tcPr>
            <w:tcW w:type="dxa" w:w="4680"/>
            <w:tcMar>
              <w:top w:type="dxa" w:w="100"/>
              <w:left w:type="dxa" w:w="130"/>
              <w:bottom w:type="dxa" w:w="100"/>
              <w:right w:type="dxa" w:w="130"/>
            </w:tcMar>
          </w:tcPr>
          <w:p>
            <w:pPr>
              <w:spacing w:after="0" w:line="260"/>
            </w:pPr>
            <w:r>
              <w:rPr>
                <w:sz w:val="20"/>
                <w:szCs w:val="20"/>
              </w:rPr>
              <w:t xml:space="preserve">Esmeralda González</w:t>
            </w:r>
          </w:p>
        </w:tc>
        <w:tc>
          <w:tcPr>
            <w:tcW w:type="dxa" w:w="2340"/>
            <w:tcMar>
              <w:top w:type="dxa" w:w="100"/>
              <w:left w:type="dxa" w:w="130"/>
              <w:bottom w:type="dxa" w:w="100"/>
              <w:right w:type="dxa" w:w="130"/>
            </w:tcMar>
          </w:tcPr>
          <w:p>
            <w:pPr>
              <w:spacing w:after="0" w:line="260"/>
              <w:jc w:val="center"/>
            </w:pPr>
            <w:r>
              <w:rPr>
                <w:b/>
                <w:bCs/>
                <w:sz w:val="20"/>
                <w:szCs w:val="20"/>
              </w:rPr>
              <w:t xml:space="preserve">30 %</w:t>
            </w:r>
          </w:p>
        </w:tc>
        <w:tc>
          <w:tcPr>
            <w:tcW w:type="dxa" w:w="2340"/>
            <w:tcMar>
              <w:top w:type="dxa" w:w="100"/>
              <w:left w:type="dxa" w:w="130"/>
              <w:bottom w:type="dxa" w:w="100"/>
              <w:right w:type="dxa" w:w="130"/>
            </w:tcMar>
          </w:tcPr>
          <w:p>
            <w:pPr>
              <w:spacing w:after="0" w:line="260"/>
              <w:jc w:val="center"/>
            </w:pPr>
            <w:r>
              <w:rPr>
                <w:color w:val="5A6E6C"/>
                <w:sz w:val="20"/>
                <w:szCs w:val="20"/>
              </w:rPr>
              <w:t xml:space="preserve">—</w:t>
            </w:r>
          </w:p>
        </w:tc>
      </w:tr>
      <w:tr>
        <w:tc>
          <w:tcPr>
            <w:tcW w:type="dxa" w:w="4680"/>
            <w:tcMar>
              <w:top w:type="dxa" w:w="100"/>
              <w:left w:type="dxa" w:w="130"/>
              <w:bottom w:type="dxa" w:w="100"/>
              <w:right w:type="dxa" w:w="130"/>
            </w:tcMar>
          </w:tcPr>
          <w:p>
            <w:pPr>
              <w:spacing w:after="0" w:line="260"/>
            </w:pPr>
            <w:r>
              <w:rPr>
                <w:sz w:val="20"/>
                <w:szCs w:val="20"/>
              </w:rPr>
              <w:t xml:space="preserve">Ramsés Cuayahui</w:t>
            </w:r>
          </w:p>
        </w:tc>
        <w:tc>
          <w:tcPr>
            <w:tcW w:type="dxa" w:w="2340"/>
            <w:tcMar>
              <w:top w:type="dxa" w:w="100"/>
              <w:left w:type="dxa" w:w="130"/>
              <w:bottom w:type="dxa" w:w="100"/>
              <w:right w:type="dxa" w:w="130"/>
            </w:tcMar>
          </w:tcPr>
          <w:p>
            <w:pPr>
              <w:spacing w:after="0" w:line="260"/>
              <w:jc w:val="center"/>
            </w:pPr>
            <w:r>
              <w:rPr>
                <w:b/>
                <w:bCs/>
                <w:sz w:val="20"/>
                <w:szCs w:val="20"/>
              </w:rPr>
              <w:t xml:space="preserve">20 %</w:t>
            </w:r>
          </w:p>
        </w:tc>
        <w:tc>
          <w:tcPr>
            <w:tcW w:type="dxa" w:w="2340"/>
            <w:tcMar>
              <w:top w:type="dxa" w:w="100"/>
              <w:left w:type="dxa" w:w="130"/>
              <w:bottom w:type="dxa" w:w="100"/>
              <w:right w:type="dxa" w:w="130"/>
            </w:tcMar>
          </w:tcPr>
          <w:p>
            <w:pPr>
              <w:spacing w:after="0" w:line="260"/>
              <w:jc w:val="center"/>
            </w:pPr>
            <w:r>
              <w:rPr>
                <w:color w:val="5A6E6C"/>
                <w:sz w:val="20"/>
                <w:szCs w:val="20"/>
              </w:rPr>
              <w:t xml:space="preserve">—</w:t>
            </w:r>
          </w:p>
        </w:tc>
      </w:tr>
      <w:tr>
        <w:tc>
          <w:tcPr>
            <w:tcW w:type="dxa" w:w="4680"/>
            <w:tcMar>
              <w:top w:type="dxa" w:w="100"/>
              <w:left w:type="dxa" w:w="130"/>
              <w:bottom w:type="dxa" w:w="100"/>
              <w:right w:type="dxa" w:w="130"/>
            </w:tcMar>
          </w:tcPr>
          <w:p>
            <w:pPr>
              <w:spacing w:after="0" w:line="260"/>
            </w:pPr>
            <w:r>
              <w:rPr>
                <w:sz w:val="20"/>
                <w:szCs w:val="20"/>
              </w:rPr>
              <w:t xml:space="preserve">Alfonso Rodea</w:t>
            </w:r>
          </w:p>
        </w:tc>
        <w:tc>
          <w:tcPr>
            <w:tcW w:type="dxa" w:w="2340"/>
            <w:tcMar>
              <w:top w:type="dxa" w:w="100"/>
              <w:left w:type="dxa" w:w="130"/>
              <w:bottom w:type="dxa" w:w="100"/>
              <w:right w:type="dxa" w:w="130"/>
            </w:tcMar>
          </w:tcPr>
          <w:p>
            <w:pPr>
              <w:spacing w:after="0" w:line="260"/>
              <w:jc w:val="center"/>
            </w:pPr>
            <w:r>
              <w:rPr>
                <w:color w:val="5A6E6C"/>
                <w:sz w:val="19"/>
                <w:szCs w:val="19"/>
              </w:rPr>
              <w:t xml:space="preserve">ver punto 4</w:t>
            </w:r>
          </w:p>
        </w:tc>
        <w:tc>
          <w:tcPr>
            <w:tcW w:type="dxa" w:w="2340"/>
            <w:tcMar>
              <w:top w:type="dxa" w:w="100"/>
              <w:left w:type="dxa" w:w="130"/>
              <w:bottom w:type="dxa" w:w="100"/>
              <w:right w:type="dxa" w:w="130"/>
            </w:tcMar>
          </w:tcPr>
          <w:p>
            <w:pPr>
              <w:spacing w:after="0" w:line="260"/>
              <w:jc w:val="center"/>
            </w:pPr>
            <w:r>
              <w:rPr>
                <w:b/>
                <w:bCs/>
                <w:sz w:val="20"/>
                <w:szCs w:val="20"/>
              </w:rPr>
              <w:t xml:space="preserve">Comisión</w:t>
            </w:r>
          </w:p>
        </w:tc>
      </w:tr>
    </w:tbl>
    <w:p>
      <w:pPr>
        <w:spacing w:after="160" w:line="276"/>
      </w:pPr>
      <w:r>
        <w:rPr>
          <w:sz w:val="21"/>
          <w:szCs w:val="21"/>
        </w:rPr>
        <w:t xml:space="preserve">Nadie cobra sueldo fijo. Esto significa que en un mes flojo no hay reparto para nadie, y CURPitas nunca debe dinero que no tiene. Lo firmamos sabiéndolo.</w:t>
      </w:r>
    </w:p>
    <w:p>
      <w:pPr>
        <w:pStyle w:val="Heading1"/>
        <w:spacing w:after="140" w:before="320"/>
      </w:pPr>
      <w:r>
        <w:rPr>
          <w:b/>
          <w:bCs/>
          <w:color w:val="1C5253"/>
          <w:sz w:val="26"/>
          <w:szCs w:val="26"/>
        </w:rPr>
        <w:t xml:space="preserve">4. La comisión de ventas y la participación de Alfonso</w:t>
      </w:r>
    </w:p>
    <w:p>
      <w:pPr>
        <w:spacing w:after="120" w:line="276"/>
      </w:pPr>
      <w:r>
        <w:rPr>
          <w:sz w:val="21"/>
          <w:szCs w:val="21"/>
        </w:rPr>
        <w:t xml:space="preserve">Alfonso cobra por resultado: un porcentaje de la utilidad que dejan las piezas que él cierra. Falta decidir, entre los cuatro, si además participa del reparto. Las dos opciones son válidas; se marca la elegida antes de firmar.</w:t>
      </w:r>
    </w:p>
    <w:tbl>
      <w:tblPr>
        <w:tblW w:type="dxa" w:w="9360"/>
        <w:tblBorders>
          <w:top w:val="single" w:color="C2D8D2" w:sz="6"/>
          <w:left w:val="single" w:color="C2D8D2" w:sz="6"/>
          <w:bottom w:val="single" w:color="C2D8D2" w:sz="6"/>
          <w:right w:val="single" w:color="C2D8D2" w:sz="6"/>
          <w:insideH w:val="none"/>
          <w:insideV w:val="none"/>
        </w:tblBorders>
      </w:tblPr>
      <w:tblGrid>
        <w:gridCol w:w="9360"/>
      </w:tblGrid>
      <w:tr>
        <w:tc>
          <w:tcPr>
            <w:tcW w:type="dxa" w:w="9360"/>
            <w:shd w:fill="F4F9F8" w:val="clear"/>
            <w:tcMar>
              <w:top w:type="dxa" w:w="160"/>
              <w:left w:type="dxa" w:w="180"/>
              <w:bottom w:type="dxa" w:w="160"/>
              <w:right w:type="dxa" w:w="180"/>
            </w:tcMar>
          </w:tcPr>
          <w:p>
            <w:pPr>
              <w:spacing w:after="60" w:line="276"/>
            </w:pPr>
            <w:r>
              <w:rPr>
                <w:b/>
                <w:bCs/>
                <w:sz w:val="21"/>
                <w:szCs w:val="21"/>
              </w:rPr>
              <w:t xml:space="preserve">(   )  Opción A — Alfonso cobra solo comisión.</w:t>
            </w:r>
          </w:p>
          <w:p>
            <w:pPr>
              <w:spacing w:after="0" w:line="276"/>
            </w:pPr>
            <w:r>
              <w:rPr>
                <w:sz w:val="20"/>
                <w:szCs w:val="20"/>
              </w:rPr>
              <w:t xml:space="preserve">No participa del reparto de utilidad y no es dueño de CURPitas. Su ingreso depende por completo de lo que venda: si vende mucho gana mucho, y si deja de vender deja de cobrar sin arrastrar participación. Es la opción más simple y la que menos compromete a la empresa mientras el volumen sea pequeño.</w:t>
            </w:r>
          </w:p>
        </w:tc>
      </w:tr>
    </w:tbl>
    <w:p>
      <w:pPr>
        <w:spacing w:after="60" w:line="276"/>
      </w:pPr>
      <w:r>
        <w:rPr>
          <w:sz w:val="21"/>
          <w:szCs w:val="21"/>
        </w:rPr>
        <w:t xml:space="preserve"/>
      </w:r>
    </w:p>
    <w:tbl>
      <w:tblPr>
        <w:tblW w:type="dxa" w:w="9360"/>
        <w:tblBorders>
          <w:top w:val="single" w:color="C2D8D2" w:sz="6"/>
          <w:left w:val="single" w:color="C2D8D2" w:sz="6"/>
          <w:bottom w:val="single" w:color="C2D8D2" w:sz="6"/>
          <w:right w:val="single" w:color="C2D8D2" w:sz="6"/>
          <w:insideH w:val="none"/>
          <w:insideV w:val="none"/>
        </w:tblBorders>
      </w:tblPr>
      <w:tblGrid>
        <w:gridCol w:w="9360"/>
      </w:tblGrid>
      <w:tr>
        <w:tc>
          <w:tcPr>
            <w:tcW w:type="dxa" w:w="9360"/>
            <w:shd w:fill="F4F9F8" w:val="clear"/>
            <w:tcMar>
              <w:top w:type="dxa" w:w="160"/>
              <w:left w:type="dxa" w:w="180"/>
              <w:bottom w:type="dxa" w:w="160"/>
              <w:right w:type="dxa" w:w="180"/>
            </w:tcMar>
          </w:tcPr>
          <w:p>
            <w:pPr>
              <w:spacing w:after="60" w:line="276"/>
            </w:pPr>
            <w:r>
              <w:rPr>
                <w:b/>
                <w:bCs/>
                <w:sz w:val="21"/>
                <w:szCs w:val="21"/>
              </w:rPr>
              <w:t xml:space="preserve">(   )  Opción B — Alfonso cobra comisión y participa con un porcentaje reducido.</w:t>
            </w:r>
          </w:p>
          <w:p>
            <w:pPr>
              <w:spacing w:after="0" w:line="276"/>
            </w:pPr>
            <w:r>
              <w:rPr>
                <w:sz w:val="20"/>
                <w:szCs w:val="20"/>
              </w:rPr>
              <w:t xml:space="preserve">Recibe su comisión y además un ______ % de la utilidad repartible, tomado proporcionalmente de las participaciones del punto 3. El porcentaje es menor al de los demás porque una parte de su aporte ya se le paga en efectivo mes con mes. Tiene sentido si se busca que se involucre a largo plazo como dueño.</w:t>
            </w:r>
          </w:p>
        </w:tc>
      </w:tr>
    </w:tbl>
    <w:p>
      <w:pPr>
        <w:spacing w:after="100" w:line="276"/>
      </w:pPr>
      <w:r>
        <w:rPr>
          <w:sz w:val="21"/>
          <w:szCs w:val="21"/>
        </w:rPr>
        <w:t xml:space="preserve"/>
      </w:r>
    </w:p>
    <w:p>
      <w:pPr>
        <w:spacing w:after="100" w:line="276"/>
      </w:pPr>
      <w:r>
        <w:rPr>
          <w:b/>
          <w:bCs/>
          <w:sz w:val="21"/>
          <w:szCs w:val="21"/>
        </w:rPr>
        <w:t xml:space="preserve">Porcentaje de comisión: </w:t>
      </w:r>
      <w:r>
        <w:rPr>
          <w:sz w:val="21"/>
          <w:szCs w:val="21"/>
        </w:rPr>
        <w:t xml:space="preserve">______ % de la utilidad bruta que deja cada pieza que Alfonso cierre.</w:t>
      </w:r>
    </w:p>
    <w:p>
      <w:pPr>
        <w:spacing w:after="80" w:line="276"/>
      </w:pPr>
      <w:r>
        <w:rPr>
          <w:b/>
          <w:bCs/>
          <w:sz w:val="21"/>
          <w:szCs w:val="21"/>
        </w:rPr>
        <w:t xml:space="preserve">Dos reglas que evitan discusiones más adelante:</w:t>
      </w:r>
    </w:p>
    <w:p>
      <w:pPr>
        <w:pStyle w:val="ListParagraph"/>
        <w:numPr>
          <w:ilvl w:val="0"/>
          <w:numId w:val="2"/>
        </w:numPr>
        <w:spacing w:after="80" w:line="276"/>
      </w:pPr>
      <w:r>
        <w:rPr>
          <w:b/>
          <w:bCs/>
          <w:sz w:val="21"/>
          <w:szCs w:val="21"/>
        </w:rPr>
        <w:t xml:space="preserve">Qué venta cuenta como suya. </w:t>
      </w:r>
      <w:r>
        <w:rPr>
          <w:sz w:val="21"/>
          <w:szCs w:val="21"/>
        </w:rPr>
        <w:t xml:space="preserve">Solo las que él gestiona y cierra directamente con veterinarias, tiendas, refugios o clientes de mayoreo. No cuentan las ventas que llegan solas por la página, el código QR, las redes sociales o la recomendación de un cliente.</w:t>
      </w:r>
    </w:p>
    <w:p>
      <w:pPr>
        <w:pStyle w:val="ListParagraph"/>
        <w:numPr>
          <w:ilvl w:val="0"/>
          <w:numId w:val="2"/>
        </w:numPr>
        <w:spacing w:after="80" w:line="276"/>
      </w:pPr>
      <w:r>
        <w:rPr>
          <w:b/>
          <w:bCs/>
          <w:sz w:val="21"/>
          <w:szCs w:val="21"/>
        </w:rPr>
        <w:t xml:space="preserve">Cuándo se paga. </w:t>
      </w:r>
      <w:r>
        <w:rPr>
          <w:sz w:val="21"/>
          <w:szCs w:val="21"/>
        </w:rPr>
        <w:t xml:space="preserve">Cuando el cliente ya pagó, no cuando levantó el pedido. Si un cliente no paga, no se genera comisión por esa venta.</w:t>
      </w:r>
    </w:p>
    <w:p>
      <w:pPr>
        <w:pStyle w:val="Heading1"/>
        <w:spacing w:after="140" w:before="320"/>
      </w:pPr>
      <w:r>
        <w:rPr>
          <w:b/>
          <w:bCs/>
          <w:color w:val="1C5253"/>
          <w:sz w:val="26"/>
          <w:szCs w:val="26"/>
        </w:rPr>
        <w:t xml:space="preserve">5. Los donativos</w:t>
      </w:r>
    </w:p>
    <w:p>
      <w:pPr>
        <w:spacing w:after="120" w:line="276"/>
      </w:pPr>
      <w:r>
        <w:rPr>
          <w:sz w:val="21"/>
          <w:szCs w:val="21"/>
        </w:rPr>
        <w:t xml:space="preserve">Los donativos que reciba CURPitas están etiquetados en su totalidad a la producción de placas. No son ingreso de la empresa, no entran al reparto y nadie los cobra como utilidad.</w:t>
      </w:r>
    </w:p>
    <w:p>
      <w:pPr>
        <w:pStyle w:val="ListParagraph"/>
        <w:numPr>
          <w:ilvl w:val="0"/>
          <w:numId w:val="2"/>
        </w:numPr>
        <w:spacing w:after="80" w:line="276"/>
      </w:pPr>
      <w:r>
        <w:rPr>
          <w:sz w:val="21"/>
          <w:szCs w:val="21"/>
        </w:rPr>
        <w:t xml:space="preserve">Se llevan en una cuenta separada del dinero de las ventas.</w:t>
      </w:r>
    </w:p>
    <w:p>
      <w:pPr>
        <w:pStyle w:val="ListParagraph"/>
        <w:numPr>
          <w:ilvl w:val="0"/>
          <w:numId w:val="2"/>
        </w:numPr>
        <w:spacing w:after="80" w:line="276"/>
      </w:pPr>
      <w:r>
        <w:rPr>
          <w:sz w:val="21"/>
          <w:szCs w:val="21"/>
        </w:rPr>
        <w:t xml:space="preserve">Se registra en qué se gastó cada peso recibido.</w:t>
      </w:r>
    </w:p>
    <w:p>
      <w:pPr>
        <w:pStyle w:val="ListParagraph"/>
        <w:numPr>
          <w:ilvl w:val="0"/>
          <w:numId w:val="2"/>
        </w:numPr>
        <w:spacing w:after="80" w:line="276"/>
      </w:pPr>
      <w:r>
        <w:rPr>
          <w:sz w:val="21"/>
          <w:szCs w:val="21"/>
        </w:rPr>
        <w:t xml:space="preserve">Ese registro está disponible para cualquiera de los cuatro en cualquier momento.</w:t>
      </w:r>
    </w:p>
    <w:p>
      <w:pPr>
        <w:spacing w:after="160" w:line="276"/>
      </w:pPr>
      <w:r>
        <w:rPr>
          <w:sz w:val="21"/>
          <w:szCs w:val="21"/>
        </w:rPr>
        <w:t xml:space="preserve">Esta regla es innegociable: es la promesa que se hace a quien dona, y romperla costaría la credibilidad del proyecto entero.</w:t>
      </w:r>
    </w:p>
    <w:p>
      <w:pPr>
        <w:pStyle w:val="Heading1"/>
        <w:spacing w:after="140" w:before="320"/>
      </w:pPr>
      <w:r>
        <w:rPr>
          <w:b/>
          <w:bCs/>
          <w:color w:val="1C5253"/>
          <w:sz w:val="26"/>
          <w:szCs w:val="26"/>
        </w:rPr>
        <w:t xml:space="preserve">6. Cuentas claras</w:t>
      </w:r>
    </w:p>
    <w:p>
      <w:pPr>
        <w:pStyle w:val="ListParagraph"/>
        <w:numPr>
          <w:ilvl w:val="0"/>
          <w:numId w:val="2"/>
        </w:numPr>
        <w:spacing w:after="80" w:line="276"/>
      </w:pPr>
      <w:r>
        <w:rPr>
          <w:sz w:val="21"/>
          <w:szCs w:val="21"/>
        </w:rPr>
        <w:t xml:space="preserve">CURPitas tiene una cuenta bancaria propia, separada de las cuentas personales de cualquiera de los cuatro.</w:t>
      </w:r>
    </w:p>
    <w:p>
      <w:pPr>
        <w:pStyle w:val="ListParagraph"/>
        <w:numPr>
          <w:ilvl w:val="0"/>
          <w:numId w:val="2"/>
        </w:numPr>
        <w:spacing w:after="80" w:line="276"/>
      </w:pPr>
      <w:r>
        <w:rPr>
          <w:sz w:val="21"/>
          <w:szCs w:val="21"/>
        </w:rPr>
        <w:t xml:space="preserve">Cada mes se hace un cierre con los números a la vista de todos: ventas, costos, reinversión, apartado fiscal y utilidad repartible.</w:t>
      </w:r>
    </w:p>
    <w:p>
      <w:pPr>
        <w:pStyle w:val="ListParagraph"/>
        <w:numPr>
          <w:ilvl w:val="0"/>
          <w:numId w:val="2"/>
        </w:numPr>
        <w:spacing w:after="80" w:line="276"/>
      </w:pPr>
      <w:r>
        <w:rPr>
          <w:sz w:val="21"/>
          <w:szCs w:val="21"/>
        </w:rPr>
        <w:t xml:space="preserve">Cualquiera de los cuatro puede pedir ver ese detalle cuando quiera, sin dar explicaciones.</w:t>
      </w:r>
    </w:p>
    <w:p>
      <w:pPr>
        <w:spacing w:after="160" w:line="276"/>
      </w:pPr>
      <w:r>
        <w:rPr>
          <w:sz w:val="21"/>
          <w:szCs w:val="21"/>
        </w:rPr>
        <w:t xml:space="preserve">La desconfianza entre socios casi nunca nace de los montos, nace de la opacidad. Por eso los números se comparten aunque nadie los pida.</w:t>
      </w:r>
    </w:p>
    <w:p>
      <w:pPr>
        <w:pStyle w:val="Heading1"/>
        <w:spacing w:after="140" w:before="320"/>
      </w:pPr>
      <w:r>
        <w:rPr>
          <w:b/>
          <w:bCs/>
          <w:color w:val="1C5253"/>
          <w:sz w:val="26"/>
          <w:szCs w:val="26"/>
        </w:rPr>
        <w:t xml:space="preserve">7. Cómo se toman las decisiones</w:t>
      </w:r>
    </w:p>
    <w:p>
      <w:pPr>
        <w:spacing w:after="120" w:line="276"/>
      </w:pPr>
      <w:r>
        <w:rPr>
          <w:sz w:val="21"/>
          <w:szCs w:val="21"/>
        </w:rPr>
        <w:t xml:space="preserve">Las decisiones cotidianas las toma quien es responsable de esa área, según el punto 1. Las decisiones que afectan a todos —precios, gastos importantes, alianzas, entrada de nuevas personas— se conversan entre los cuatro y se busca acuerdo.</w:t>
      </w:r>
    </w:p>
    <w:tbl>
      <w:tblPr>
        <w:tblW w:type="dxa" w:w="9360"/>
        <w:tblBorders>
          <w:top w:val="single" w:color="E8D4A0" w:sz="6"/>
          <w:left w:val="single" w:color="E8D4A0" w:sz="6"/>
          <w:bottom w:val="single" w:color="E8D4A0" w:sz="6"/>
          <w:right w:val="single" w:color="E8D4A0" w:sz="6"/>
          <w:insideH w:val="none"/>
          <w:insideV w:val="none"/>
        </w:tblBorders>
      </w:tblPr>
      <w:tblGrid>
        <w:gridCol w:w="9360"/>
      </w:tblGrid>
      <w:tr>
        <w:tc>
          <w:tcPr>
            <w:tcW w:type="dxa" w:w="9360"/>
            <w:shd w:fill="FBF1DC" w:val="clear"/>
            <w:tcMar>
              <w:top w:type="dxa" w:w="160"/>
              <w:left w:type="dxa" w:w="180"/>
              <w:bottom w:type="dxa" w:w="160"/>
              <w:right w:type="dxa" w:w="180"/>
            </w:tcMar>
          </w:tcPr>
          <w:p>
            <w:pPr>
              <w:spacing w:after="0" w:line="276"/>
            </w:pPr>
            <w:r>
              <w:rPr>
                <w:b/>
                <w:bCs/>
                <w:sz w:val="21"/>
                <w:szCs w:val="21"/>
              </w:rPr>
              <w:t xml:space="preserve">Desempate. </w:t>
            </w:r>
            <w:r>
              <w:rPr>
                <w:sz w:val="21"/>
                <w:szCs w:val="21"/>
              </w:rPr>
              <w:t xml:space="preserve">Con las participaciones del punto 3 es posible un empate: Esmeralda y Ramsés suman lo mismo que Axel. Para que la empresa no se paralice, cuando no haya acuerdo después de conversarlo, </w:t>
            </w:r>
            <w:r>
              <w:rPr>
                <w:b/>
                <w:bCs/>
                <w:sz w:val="21"/>
                <w:szCs w:val="21"/>
              </w:rPr>
              <w:t xml:space="preserve">la decisión final la toma Axel Cortés</w:t>
            </w:r>
            <w:r>
              <w:rPr>
                <w:sz w:val="21"/>
                <w:szCs w:val="21"/>
              </w:rPr>
              <w:t xml:space="preserve">, en su calidad de fundador y responsable del producto y del sistema. Quien no esté de acuerdo puede pedir que su postura quede asentada por escrito en el cierre del mes.</w:t>
            </w:r>
          </w:p>
        </w:tc>
      </w:tr>
    </w:tbl>
    <w:p>
      <w:pPr>
        <w:spacing w:after="140" w:line="276"/>
      </w:pPr>
      <w:r>
        <w:rPr>
          <w:sz w:val="21"/>
          <w:szCs w:val="21"/>
        </w:rPr>
        <w:t xml:space="preserve"/>
      </w:r>
    </w:p>
    <w:p>
      <w:pPr>
        <w:pStyle w:val="Heading1"/>
        <w:spacing w:after="140" w:before="320"/>
      </w:pPr>
      <w:r>
        <w:rPr>
          <w:b/>
          <w:bCs/>
          <w:color w:val="1C5253"/>
          <w:sz w:val="26"/>
          <w:szCs w:val="26"/>
        </w:rPr>
        <w:t xml:space="preserve">8. Qué es de CURPitas y qué es de cada quien</w:t>
      </w:r>
    </w:p>
    <w:p>
      <w:pPr>
        <w:spacing w:after="120" w:line="276"/>
      </w:pPr>
      <w:r>
        <w:rPr>
          <w:sz w:val="21"/>
          <w:szCs w:val="21"/>
        </w:rPr>
        <w:t xml:space="preserve">Todo lo que se crea para el proyecto pertenece a CURPitas, no a la persona que lo hizo. Esto incluye:</w:t>
      </w:r>
    </w:p>
    <w:p>
      <w:pPr>
        <w:pStyle w:val="ListParagraph"/>
        <w:numPr>
          <w:ilvl w:val="0"/>
          <w:numId w:val="2"/>
        </w:numPr>
        <w:spacing w:after="80" w:line="276"/>
      </w:pPr>
      <w:r>
        <w:rPr>
          <w:sz w:val="21"/>
          <w:szCs w:val="21"/>
        </w:rPr>
        <w:t xml:space="preserve">El nombre, el logotipo, los colores y la identidad de la marca.</w:t>
      </w:r>
    </w:p>
    <w:p>
      <w:pPr>
        <w:pStyle w:val="ListParagraph"/>
        <w:numPr>
          <w:ilvl w:val="0"/>
          <w:numId w:val="2"/>
        </w:numPr>
        <w:spacing w:after="80" w:line="276"/>
      </w:pPr>
      <w:r>
        <w:rPr>
          <w:sz w:val="21"/>
          <w:szCs w:val="21"/>
        </w:rPr>
        <w:t xml:space="preserve">El código de la plataforma, la base de datos y los folios generados.</w:t>
      </w:r>
    </w:p>
    <w:p>
      <w:pPr>
        <w:pStyle w:val="ListParagraph"/>
        <w:numPr>
          <w:ilvl w:val="0"/>
          <w:numId w:val="2"/>
        </w:numPr>
        <w:spacing w:after="80" w:line="276"/>
      </w:pPr>
      <w:r>
        <w:rPr>
          <w:sz w:val="21"/>
          <w:szCs w:val="21"/>
        </w:rPr>
        <w:t xml:space="preserve">Los diseños de las placas, empaques y credenciales.</w:t>
      </w:r>
    </w:p>
    <w:p>
      <w:pPr>
        <w:pStyle w:val="ListParagraph"/>
        <w:numPr>
          <w:ilvl w:val="0"/>
          <w:numId w:val="2"/>
        </w:numPr>
        <w:spacing w:after="80" w:line="276"/>
      </w:pPr>
      <w:r>
        <w:rPr>
          <w:sz w:val="21"/>
          <w:szCs w:val="21"/>
        </w:rPr>
        <w:t xml:space="preserve">Las fotografías, videos y textos hechos para las redes sociales.</w:t>
      </w:r>
    </w:p>
    <w:p>
      <w:pPr>
        <w:pStyle w:val="ListParagraph"/>
        <w:numPr>
          <w:ilvl w:val="0"/>
          <w:numId w:val="2"/>
        </w:numPr>
        <w:spacing w:after="80" w:line="276"/>
      </w:pPr>
      <w:r>
        <w:rPr>
          <w:sz w:val="21"/>
          <w:szCs w:val="21"/>
        </w:rPr>
        <w:t xml:space="preserve">La lista de clientes, veterinarias y aliados.</w:t>
      </w:r>
    </w:p>
    <w:p>
      <w:pPr>
        <w:spacing w:after="160" w:line="276"/>
      </w:pPr>
      <w:r>
        <w:rPr>
          <w:sz w:val="21"/>
          <w:szCs w:val="21"/>
        </w:rPr>
        <w:t xml:space="preserve">Quien deje el proyecto no se lleva ninguna de estas cosas, no las usa por su cuenta ni las cede a un tercero. Conserva, eso sí, el derecho de mostrar su trabajo en su portafolio personal.</w:t>
      </w:r>
    </w:p>
    <w:p>
      <w:pPr>
        <w:pStyle w:val="Heading1"/>
        <w:spacing w:after="140" w:before="320"/>
      </w:pPr>
      <w:r>
        <w:rPr>
          <w:b/>
          <w:bCs/>
          <w:color w:val="1C5253"/>
          <w:sz w:val="26"/>
          <w:szCs w:val="26"/>
        </w:rPr>
        <w:t xml:space="preserve">9. Los datos de los clientes</w:t>
      </w:r>
    </w:p>
    <w:p>
      <w:pPr>
        <w:spacing w:after="120" w:line="276"/>
      </w:pPr>
      <w:r>
        <w:rPr>
          <w:sz w:val="21"/>
          <w:szCs w:val="21"/>
        </w:rPr>
        <w:t xml:space="preserve">CURPitas maneja datos personales reales: nombres, teléfonos, domicilios aproximados e información médica de mascotas. Quienes firmamos nos comprometemos a:</w:t>
      </w:r>
    </w:p>
    <w:p>
      <w:pPr>
        <w:pStyle w:val="ListParagraph"/>
        <w:numPr>
          <w:ilvl w:val="0"/>
          <w:numId w:val="2"/>
        </w:numPr>
        <w:spacing w:after="80" w:line="276"/>
      </w:pPr>
      <w:r>
        <w:rPr>
          <w:sz w:val="21"/>
          <w:szCs w:val="21"/>
        </w:rPr>
        <w:t xml:space="preserve">No compartir, vender ni usar esa información fuera de lo necesario para operar CURPitas.</w:t>
      </w:r>
    </w:p>
    <w:p>
      <w:pPr>
        <w:pStyle w:val="ListParagraph"/>
        <w:numPr>
          <w:ilvl w:val="0"/>
          <w:numId w:val="2"/>
        </w:numPr>
        <w:spacing w:after="80" w:line="276"/>
      </w:pPr>
      <w:r>
        <w:rPr>
          <w:sz w:val="21"/>
          <w:szCs w:val="21"/>
        </w:rPr>
        <w:t xml:space="preserve">No conservar copias de la base de datos en dispositivos personales.</w:t>
      </w:r>
    </w:p>
    <w:p>
      <w:pPr>
        <w:pStyle w:val="ListParagraph"/>
        <w:numPr>
          <w:ilvl w:val="0"/>
          <w:numId w:val="2"/>
        </w:numPr>
        <w:spacing w:after="80" w:line="276"/>
      </w:pPr>
      <w:r>
        <w:rPr>
          <w:sz w:val="21"/>
          <w:szCs w:val="21"/>
        </w:rPr>
        <w:t xml:space="preserve">Devolver o eliminar cualquier acceso e información al dejar el proyecto.</w:t>
      </w:r>
    </w:p>
    <w:p>
      <w:pPr>
        <w:spacing w:after="160" w:line="276"/>
      </w:pPr>
      <w:r>
        <w:rPr>
          <w:sz w:val="21"/>
          <w:szCs w:val="21"/>
        </w:rPr>
        <w:t xml:space="preserve">Este compromiso sigue vigente aunque la persona ya no participe en CURPitas.</w:t>
      </w:r>
    </w:p>
    <w:p>
      <w:pPr>
        <w:pStyle w:val="Heading1"/>
        <w:spacing w:after="140" w:before="320"/>
      </w:pPr>
      <w:r>
        <w:rPr>
          <w:b/>
          <w:bCs/>
          <w:color w:val="1C5253"/>
          <w:sz w:val="26"/>
          <w:szCs w:val="26"/>
        </w:rPr>
        <w:t xml:space="preserve">10. Si alguien deja de entregar o decide salirse</w:t>
      </w:r>
    </w:p>
    <w:p>
      <w:pPr>
        <w:spacing w:after="120" w:line="276"/>
      </w:pPr>
      <w:r>
        <w:rPr>
          <w:b/>
          <w:bCs/>
          <w:sz w:val="21"/>
          <w:szCs w:val="21"/>
        </w:rPr>
        <w:t xml:space="preserve">Ausencia o falta de entrega. </w:t>
      </w:r>
      <w:r>
        <w:rPr>
          <w:sz w:val="21"/>
          <w:szCs w:val="21"/>
        </w:rPr>
        <w:t xml:space="preserve">Cuando el reparto es el único pago, quien deja de trabajar seguiría cobrando cada mes solo por estar en la lista. Para evitarlo: si una persona deja de cumplir los entregables del punto 1 durante dos meses seguidos, su parte del reparto se pausa hasta que retome, previa conversación entre los cuatro. Pausar el reparto no le quita su participación.</w:t>
      </w:r>
    </w:p>
    <w:p>
      <w:pPr>
        <w:spacing w:after="120" w:line="276"/>
      </w:pPr>
      <w:r>
        <w:rPr>
          <w:b/>
          <w:bCs/>
          <w:sz w:val="21"/>
          <w:szCs w:val="21"/>
        </w:rPr>
        <w:t xml:space="preserve">Salida voluntaria. </w:t>
      </w:r>
      <w:r>
        <w:rPr>
          <w:sz w:val="21"/>
          <w:szCs w:val="21"/>
        </w:rPr>
        <w:t xml:space="preserve">Quien quiera salir lo avisa con un mes de anticipación, entrega los accesos, materiales e información que tenga, y cobra lo que le corresponda hasta el cierre de ese mes. A partir de ahí deja de participar del reparto.</w:t>
      </w:r>
    </w:p>
    <w:p>
      <w:pPr>
        <w:spacing w:after="160" w:line="276"/>
      </w:pPr>
      <w:r>
        <w:rPr>
          <w:b/>
          <w:bCs/>
          <w:sz w:val="21"/>
          <w:szCs w:val="21"/>
        </w:rPr>
        <w:t xml:space="preserve">Entrada de alguien nuevo. </w:t>
      </w:r>
      <w:r>
        <w:rPr>
          <w:sz w:val="21"/>
          <w:szCs w:val="21"/>
        </w:rPr>
        <w:t xml:space="preserve">Requiere acuerdo de los cuatro. Los porcentajes del punto 3 se ajustan proporcionalmente y se anota por escrito antes de que la persona empiece.</w:t>
      </w:r>
    </w:p>
    <w:p>
      <w:pPr>
        <w:pStyle w:val="Heading1"/>
        <w:spacing w:after="140" w:before="320"/>
      </w:pPr>
      <w:r>
        <w:rPr>
          <w:b/>
          <w:bCs/>
          <w:color w:val="1C5253"/>
          <w:sz w:val="26"/>
          <w:szCs w:val="26"/>
        </w:rPr>
        <w:t xml:space="preserve">11. Vigencia y revisión</w:t>
      </w:r>
    </w:p>
    <w:p>
      <w:pPr>
        <w:spacing w:after="120" w:line="276"/>
      </w:pPr>
      <w:r>
        <w:rPr>
          <w:sz w:val="21"/>
          <w:szCs w:val="21"/>
        </w:rPr>
        <w:t xml:space="preserve">Esta carta entra en vigor el día en que se firma y se revisa cada seis meses, o antes si alguno de los cuatro lo pide. Cualquier cambio se escribe, se fecha y se firma por todos; los acuerdos de palabra no modifican lo aquí escrito.</w:t>
      </w:r>
    </w:p>
    <w:p>
      <w:pPr>
        <w:spacing w:after="120" w:line="276"/>
      </w:pPr>
      <w:r>
        <w:rPr>
          <w:sz w:val="21"/>
          <w:szCs w:val="21"/>
        </w:rPr>
        <w:t xml:space="preserve">Cuando CURPitas alcance un volumen que justifique constituirse formalmente, este documento servirá de base para la conversación con un abogado y un contador. En ese momento se definirán las participaciones definitivas y el esquema fiscal, y se recomienda establecer que la participación de cada quien se consolide gradualmente a lo largo de varios años de permanencia efectiva.</w:t>
      </w:r>
    </w:p>
    <w:tbl>
      <w:tblPr>
        <w:tblW w:type="dxa" w:w="9360"/>
        <w:tblBorders>
          <w:top w:val="single" w:color="E8D4A0" w:sz="6"/>
          <w:left w:val="single" w:color="E8D4A0" w:sz="6"/>
          <w:bottom w:val="single" w:color="E8D4A0" w:sz="6"/>
          <w:right w:val="single" w:color="E8D4A0" w:sz="6"/>
          <w:insideH w:val="none"/>
          <w:insideV w:val="none"/>
        </w:tblBorders>
      </w:tblPr>
      <w:tblGrid>
        <w:gridCol w:w="9360"/>
      </w:tblGrid>
      <w:tr>
        <w:tc>
          <w:tcPr>
            <w:tcW w:type="dxa" w:w="9360"/>
            <w:shd w:fill="FBF1DC" w:val="clear"/>
            <w:tcMar>
              <w:top w:type="dxa" w:w="160"/>
              <w:left w:type="dxa" w:w="180"/>
              <w:bottom w:type="dxa" w:w="160"/>
              <w:right w:type="dxa" w:w="180"/>
            </w:tcMar>
          </w:tcPr>
          <w:p>
            <w:pPr>
              <w:spacing w:after="0" w:line="276"/>
            </w:pPr>
            <w:r>
              <w:rPr>
                <w:b/>
                <w:bCs/>
                <w:sz w:val="21"/>
                <w:szCs w:val="21"/>
              </w:rPr>
              <w:t xml:space="preserve">Aviso importante. </w:t>
            </w:r>
            <w:r>
              <w:rPr>
                <w:sz w:val="21"/>
                <w:szCs w:val="21"/>
              </w:rPr>
              <w:t xml:space="preserve">Este documento no fue redactado por un abogado y no constituye asesoría legal ni fiscal. Antes de constituir una sociedad, contratar personal o definir el esquema fiscal de CURPitas, consulten a un contador y a un abogado en México.</w:t>
            </w:r>
          </w:p>
        </w:tc>
      </w:tr>
    </w:tbl>
    <w:p>
      <w:r>
        <w:br w:type="page"/>
      </w:r>
    </w:p>
    <w:p>
      <w:pPr>
        <w:pStyle w:val="Heading1"/>
        <w:spacing w:after="140" w:before="320"/>
      </w:pPr>
      <w:r>
        <w:rPr>
          <w:b/>
          <w:bCs/>
          <w:color w:val="1C5253"/>
          <w:sz w:val="26"/>
          <w:szCs w:val="26"/>
        </w:rPr>
        <w:t xml:space="preserve">12. Firmas</w:t>
      </w:r>
    </w:p>
    <w:p>
      <w:pPr>
        <w:spacing w:after="240" w:line="276"/>
      </w:pPr>
      <w:r>
        <w:rPr>
          <w:sz w:val="21"/>
          <w:szCs w:val="21"/>
        </w:rPr>
        <w:t xml:space="preserve">Quienes firmamos declaramos haber leído esta carta, estar de acuerdo con su contenido y comprometernos a cumplirla de buena fe.</w:t>
      </w:r>
    </w:p>
    <w:p>
      <w:pPr>
        <w:spacing w:after="0" w:before="420"/>
      </w:pPr>
      <w:r>
        <w:t xml:space="preserve"/>
      </w:r>
    </w:p>
    <w:p>
      <w:pPr>
        <w:pBdr>
          <w:bottom w:val="single" w:color="8FA6A3" w:sz="6"/>
        </w:pBdr>
        <w:spacing w:after="60"/>
      </w:pPr>
      <w:r>
        <w:t xml:space="preserve"/>
      </w:r>
    </w:p>
    <w:p>
      <w:pPr>
        <w:spacing w:after="0"/>
      </w:pPr>
      <w:r>
        <w:rPr>
          <w:b/>
          <w:bCs/>
          <w:sz w:val="21"/>
          <w:szCs w:val="21"/>
        </w:rPr>
        <w:t xml:space="preserve">Axel Cortés</w:t>
      </w:r>
    </w:p>
    <w:p>
      <w:pPr>
        <w:spacing w:after="0"/>
      </w:pPr>
      <w:r>
        <w:rPr>
          <w:color w:val="5A6E6C"/>
          <w:sz w:val="19"/>
          <w:szCs w:val="19"/>
        </w:rPr>
        <w:t xml:space="preserve">Producto, sistema y dirección</w:t>
      </w:r>
    </w:p>
    <w:p>
      <w:pPr>
        <w:spacing w:after="0"/>
      </w:pPr>
      <w:r>
        <w:rPr>
          <w:color w:val="5A6E6C"/>
          <w:sz w:val="19"/>
          <w:szCs w:val="19"/>
        </w:rPr>
        <w:t xml:space="preserve">Fecha: ______________________</w:t>
      </w:r>
    </w:p>
    <w:p>
      <w:pPr>
        <w:spacing w:after="0" w:before="420"/>
      </w:pPr>
      <w:r>
        <w:t xml:space="preserve"/>
      </w:r>
    </w:p>
    <w:p>
      <w:pPr>
        <w:pBdr>
          <w:bottom w:val="single" w:color="8FA6A3" w:sz="6"/>
        </w:pBdr>
        <w:spacing w:after="60"/>
      </w:pPr>
      <w:r>
        <w:t xml:space="preserve"/>
      </w:r>
    </w:p>
    <w:p>
      <w:pPr>
        <w:spacing w:after="0"/>
      </w:pPr>
      <w:r>
        <w:rPr>
          <w:b/>
          <w:bCs/>
          <w:sz w:val="21"/>
          <w:szCs w:val="21"/>
        </w:rPr>
        <w:t xml:space="preserve">Esmeralda González</w:t>
      </w:r>
    </w:p>
    <w:p>
      <w:pPr>
        <w:spacing w:after="0"/>
      </w:pPr>
      <w:r>
        <w:rPr>
          <w:color w:val="5A6E6C"/>
          <w:sz w:val="19"/>
          <w:szCs w:val="19"/>
        </w:rPr>
        <w:t xml:space="preserve">Producción</w:t>
      </w:r>
    </w:p>
    <w:p>
      <w:pPr>
        <w:spacing w:after="0"/>
      </w:pPr>
      <w:r>
        <w:rPr>
          <w:color w:val="5A6E6C"/>
          <w:sz w:val="19"/>
          <w:szCs w:val="19"/>
        </w:rPr>
        <w:t xml:space="preserve">Fecha: ______________________</w:t>
      </w:r>
    </w:p>
    <w:p>
      <w:pPr>
        <w:spacing w:after="0" w:before="420"/>
      </w:pPr>
      <w:r>
        <w:t xml:space="preserve"/>
      </w:r>
    </w:p>
    <w:p>
      <w:pPr>
        <w:pBdr>
          <w:bottom w:val="single" w:color="8FA6A3" w:sz="6"/>
        </w:pBdr>
        <w:spacing w:after="60"/>
      </w:pPr>
      <w:r>
        <w:t xml:space="preserve"/>
      </w:r>
    </w:p>
    <w:p>
      <w:pPr>
        <w:spacing w:after="0"/>
      </w:pPr>
      <w:r>
        <w:rPr>
          <w:b/>
          <w:bCs/>
          <w:sz w:val="21"/>
          <w:szCs w:val="21"/>
        </w:rPr>
        <w:t xml:space="preserve">Ramsés Cuayahui</w:t>
      </w:r>
    </w:p>
    <w:p>
      <w:pPr>
        <w:spacing w:after="0"/>
      </w:pPr>
      <w:r>
        <w:rPr>
          <w:color w:val="5A6E6C"/>
          <w:sz w:val="19"/>
          <w:szCs w:val="19"/>
        </w:rPr>
        <w:t xml:space="preserve">Comunicación y contenido</w:t>
      </w:r>
    </w:p>
    <w:p>
      <w:pPr>
        <w:spacing w:after="0"/>
      </w:pPr>
      <w:r>
        <w:rPr>
          <w:color w:val="5A6E6C"/>
          <w:sz w:val="19"/>
          <w:szCs w:val="19"/>
        </w:rPr>
        <w:t xml:space="preserve">Fecha: ______________________</w:t>
      </w:r>
    </w:p>
    <w:p>
      <w:pPr>
        <w:spacing w:after="0" w:before="420"/>
      </w:pPr>
      <w:r>
        <w:t xml:space="preserve"/>
      </w:r>
    </w:p>
    <w:p>
      <w:pPr>
        <w:pBdr>
          <w:bottom w:val="single" w:color="8FA6A3" w:sz="6"/>
        </w:pBdr>
        <w:spacing w:after="60"/>
      </w:pPr>
      <w:r>
        <w:t xml:space="preserve"/>
      </w:r>
    </w:p>
    <w:p>
      <w:pPr>
        <w:spacing w:after="0"/>
      </w:pPr>
      <w:r>
        <w:rPr>
          <w:b/>
          <w:bCs/>
          <w:sz w:val="21"/>
          <w:szCs w:val="21"/>
        </w:rPr>
        <w:t xml:space="preserve">Alfonso Rodea</w:t>
      </w:r>
    </w:p>
    <w:p>
      <w:pPr>
        <w:spacing w:after="0"/>
      </w:pPr>
      <w:r>
        <w:rPr>
          <w:color w:val="5A6E6C"/>
          <w:sz w:val="19"/>
          <w:szCs w:val="19"/>
        </w:rPr>
        <w:t xml:space="preserve">Ventas y alianzas</w:t>
      </w:r>
    </w:p>
    <w:p>
      <w:pPr>
        <w:spacing w:after="0"/>
      </w:pPr>
      <w:r>
        <w:rPr>
          <w:color w:val="5A6E6C"/>
          <w:sz w:val="19"/>
          <w:szCs w:val="19"/>
        </w:rPr>
        <w:t xml:space="preserve">Fecha: ______________________</w:t>
      </w:r>
    </w:p>
    <w:p>
      <w:pPr>
        <w:spacing w:before="400"/>
      </w:pPr>
      <w:r>
        <w:rPr>
          <w:i/>
          <w:iCs/>
          <w:color w:val="5A6E6C"/>
          <w:sz w:val="19"/>
          <w:szCs w:val="19"/>
        </w:rPr>
        <w:t xml:space="preserve">Se firman cuatro ejemplares, uno para cada quien.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CURPitas — Carta de entendimiento entre colaboradores</dc:title>
  <dc:creator>CURPitas</dc:creator>
  <cp:lastModifiedBy>Un-named</cp:lastModifiedBy>
  <cp:revision>1</cp:revision>
  <dcterms:created xsi:type="dcterms:W3CDTF">2026-09-08T17:14:19.125Z</dcterms:created>
  <dcterms:modified xsi:type="dcterms:W3CDTF">2026-09-08T17:14:19.147Z</dcterms:modified>
</cp:coreProperties>
</file>

<file path=docProps/custom.xml><?xml version="1.0" encoding="utf-8"?>
<Properties xmlns="http://schemas.openxmlformats.org/officeDocument/2006/custom-properties" xmlns:vt="http://schemas.openxmlformats.org/officeDocument/2006/docPropsVTypes"/>
</file>