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288" w:lineRule="auto"/>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    </w:t>
      </w:r>
      <w:r w:rsidDel="00000000" w:rsidR="00000000" w:rsidRPr="00000000">
        <w:rPr>
          <w:rFonts w:ascii="Open Sans" w:cs="Open Sans" w:eastAsia="Open Sans" w:hAnsi="Open Sans"/>
          <w:color w:val="695d46"/>
          <w:sz w:val="24"/>
          <w:szCs w:val="24"/>
        </w:rPr>
        <w:drawing>
          <wp:inline distB="114300" distT="114300" distL="114300" distR="114300">
            <wp:extent cx="4536946" cy="25526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6946" cy="255265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819150</wp:posOffset>
            </wp:positionV>
            <wp:extent cx="1062038" cy="10620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62038" cy="1062038"/>
                    </a:xfrm>
                    <a:prstGeom prst="rect"/>
                    <a:ln/>
                  </pic:spPr>
                </pic:pic>
              </a:graphicData>
            </a:graphic>
          </wp:anchor>
        </w:drawing>
      </w:r>
    </w:p>
    <w:p w:rsidR="00000000" w:rsidDel="00000000" w:rsidP="00000000" w:rsidRDefault="00000000" w:rsidRPr="00000000" w14:paraId="00000002">
      <w:pPr>
        <w:spacing w:before="320" w:line="240" w:lineRule="auto"/>
        <w:jc w:val="center"/>
        <w:rPr>
          <w:rFonts w:ascii="PT Sans Narrow" w:cs="PT Sans Narrow" w:eastAsia="PT Sans Narrow" w:hAnsi="PT Sans Narrow"/>
          <w:b w:val="1"/>
          <w:sz w:val="38"/>
          <w:szCs w:val="38"/>
        </w:rPr>
      </w:pPr>
      <w:r w:rsidDel="00000000" w:rsidR="00000000" w:rsidRPr="00000000">
        <w:rPr>
          <w:rFonts w:ascii="PT Sans Narrow" w:cs="PT Sans Narrow" w:eastAsia="PT Sans Narrow" w:hAnsi="PT Sans Narrow"/>
          <w:b w:val="1"/>
          <w:sz w:val="38"/>
          <w:szCs w:val="38"/>
          <w:rtl w:val="0"/>
        </w:rPr>
        <w:t xml:space="preserve">AC05</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-715799</wp:posOffset>
                </wp:positionH>
                <wp:positionV relativeFrom="paragraph">
                  <wp:posOffset>771525</wp:posOffset>
                </wp:positionV>
                <wp:extent cx="7158038" cy="121481"/>
                <wp:effectExtent b="0" l="0" r="0" t="0"/>
                <wp:wrapNone/>
                <wp:docPr id="1" name=""/>
                <a:graphic>
                  <a:graphicData uri="http://schemas.microsoft.com/office/word/2010/wordprocessingGroup">
                    <wpg:wgp>
                      <wpg:cNvGrpSpPr/>
                      <wpg:grpSpPr>
                        <a:xfrm>
                          <a:off x="335000" y="2419325"/>
                          <a:ext cx="7158038" cy="121481"/>
                          <a:chOff x="335000" y="2419325"/>
                          <a:chExt cx="7285000" cy="108400"/>
                        </a:xfrm>
                      </wpg:grpSpPr>
                      <wps:wsp>
                        <wps:cNvSpPr/>
                        <wps:cNvPr id="2" name="Shape 2"/>
                        <wps:spPr>
                          <a:xfrm>
                            <a:off x="335000" y="2419350"/>
                            <a:ext cx="2568300" cy="1083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903300" y="2419325"/>
                            <a:ext cx="2568300" cy="108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5471600" y="2419425"/>
                            <a:ext cx="2568300" cy="1083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-715799</wp:posOffset>
                </wp:positionH>
                <wp:positionV relativeFrom="paragraph">
                  <wp:posOffset>771525</wp:posOffset>
                </wp:positionV>
                <wp:extent cx="7158038" cy="121481"/>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158038" cy="121481"/>
                        </a:xfrm>
                        <a:prstGeom prst="rect"/>
                        <a:ln/>
                      </pic:spPr>
                    </pic:pic>
                  </a:graphicData>
                </a:graphic>
              </wp:anchor>
            </w:drawing>
          </mc:Fallback>
        </mc:AlternateContent>
      </w:r>
    </w:p>
    <w:p w:rsidR="00000000" w:rsidDel="00000000" w:rsidP="00000000" w:rsidRDefault="00000000" w:rsidRPr="00000000" w14:paraId="00000003">
      <w:pPr>
        <w:spacing w:before="320" w:line="240" w:lineRule="auto"/>
        <w:jc w:val="center"/>
        <w:rPr>
          <w:rFonts w:ascii="PT Sans Narrow" w:cs="PT Sans Narrow" w:eastAsia="PT Sans Narrow" w:hAnsi="PT Sans Narrow"/>
          <w:b w:val="1"/>
          <w:sz w:val="38"/>
          <w:szCs w:val="38"/>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Subtitle"/>
        <w:keepNext w:val="0"/>
        <w:keepLines w:val="0"/>
        <w:spacing w:after="0" w:before="200" w:line="240" w:lineRule="auto"/>
        <w:jc w:val="both"/>
        <w:rPr>
          <w:rFonts w:ascii="PT Sans Narrow" w:cs="PT Sans Narrow" w:eastAsia="PT Sans Narrow" w:hAnsi="PT Sans Narrow"/>
          <w:color w:val="695d46"/>
          <w:sz w:val="28"/>
          <w:szCs w:val="28"/>
        </w:rPr>
      </w:pPr>
      <w:bookmarkStart w:colFirst="0" w:colLast="0" w:name="_ytt9utki1mti" w:id="0"/>
      <w:bookmarkEnd w:id="0"/>
      <w:r w:rsidDel="00000000" w:rsidR="00000000" w:rsidRPr="00000000">
        <w:rPr>
          <w:rFonts w:ascii="PT Sans Narrow" w:cs="PT Sans Narrow" w:eastAsia="PT Sans Narrow" w:hAnsi="PT Sans Narrow"/>
          <w:color w:val="695d46"/>
          <w:sz w:val="28"/>
          <w:szCs w:val="28"/>
          <w:rtl w:val="0"/>
        </w:rPr>
        <w:tab/>
        <w:t xml:space="preserve">Ingeniería Tecnologías de la Información</w:t>
        <w:tab/>
        <w:tab/>
        <w:tab/>
        <w:tab/>
        <w:t xml:space="preserve">9°A</w:t>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INTEGRANTES: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afterAutospacing="0" w:before="120" w:line="240" w:lineRule="auto"/>
        <w:ind w:left="720" w:hanging="360"/>
        <w:jc w:val="both"/>
        <w:rPr>
          <w:rFonts w:ascii="PT Sans Narrow" w:cs="PT Sans Narrow" w:eastAsia="PT Sans Narrow" w:hAnsi="PT Sans Narrow"/>
          <w:b w:val="1"/>
          <w:color w:val="ffffff"/>
          <w:sz w:val="32"/>
          <w:szCs w:val="32"/>
          <w:highlight w:val="black"/>
        </w:rPr>
      </w:pPr>
      <w:r w:rsidDel="00000000" w:rsidR="00000000" w:rsidRPr="00000000">
        <w:rPr>
          <w:rFonts w:ascii="PT Sans Narrow" w:cs="PT Sans Narrow" w:eastAsia="PT Sans Narrow" w:hAnsi="PT Sans Narrow"/>
          <w:b w:val="1"/>
          <w:color w:val="ffffff"/>
          <w:sz w:val="32"/>
          <w:szCs w:val="32"/>
          <w:highlight w:val="black"/>
          <w:rtl w:val="0"/>
        </w:rPr>
        <w:t xml:space="preserve">Mendieta Chimal Sony Luis</w:t>
        <w:tab/>
        <w:tab/>
        <w:tab/>
        <w:tab/>
        <w:tab/>
      </w:r>
      <w:r w:rsidDel="00000000" w:rsidR="00000000" w:rsidRPr="00000000">
        <w:rPr>
          <w:rFonts w:ascii="PT Sans Narrow" w:cs="PT Sans Narrow" w:eastAsia="PT Sans Narrow" w:hAnsi="PT Sans Narrow"/>
          <w:b w:val="1"/>
          <w:color w:val="ffffff"/>
          <w:sz w:val="32"/>
          <w:szCs w:val="32"/>
          <w:highlight w:val="black"/>
          <w:rtl w:val="0"/>
        </w:rPr>
        <w:t xml:space="preserve">MCSO220598</w:t>
      </w:r>
      <w:r w:rsidDel="00000000" w:rsidR="00000000" w:rsidRPr="00000000">
        <w:rPr>
          <w:rtl w:val="0"/>
        </w:rPr>
      </w:r>
    </w:p>
    <w:p w:rsidR="00000000" w:rsidDel="00000000" w:rsidP="00000000" w:rsidRDefault="00000000" w:rsidRPr="00000000" w14:paraId="0000000B">
      <w:pPr>
        <w:numPr>
          <w:ilvl w:val="0"/>
          <w:numId w:val="1"/>
        </w:numPr>
        <w:spacing w:before="0" w:beforeAutospacing="0" w:line="240" w:lineRule="auto"/>
        <w:ind w:left="720" w:hanging="360"/>
        <w:jc w:val="both"/>
        <w:rPr>
          <w:rFonts w:ascii="PT Sans Narrow" w:cs="PT Sans Narrow" w:eastAsia="PT Sans Narrow" w:hAnsi="PT Sans Narrow"/>
          <w:b w:val="1"/>
          <w:color w:val="ffffff"/>
          <w:sz w:val="32"/>
          <w:szCs w:val="32"/>
          <w:highlight w:val="black"/>
        </w:rPr>
      </w:pPr>
      <w:r w:rsidDel="00000000" w:rsidR="00000000" w:rsidRPr="00000000">
        <w:rPr>
          <w:rFonts w:ascii="PT Sans Narrow" w:cs="PT Sans Narrow" w:eastAsia="PT Sans Narrow" w:hAnsi="PT Sans Narrow"/>
          <w:b w:val="1"/>
          <w:color w:val="ffffff"/>
          <w:sz w:val="32"/>
          <w:szCs w:val="32"/>
          <w:highlight w:val="black"/>
          <w:rtl w:val="0"/>
        </w:rPr>
        <w:t xml:space="preserve">Nava Sanchez Axel</w:t>
        <w:tab/>
        <w:tab/>
        <w:tab/>
        <w:tab/>
        <w:tab/>
        <w:tab/>
        <w:tab/>
        <w:t xml:space="preserve">NSAO220388</w:t>
      </w:r>
    </w:p>
    <w:p w:rsidR="00000000" w:rsidDel="00000000" w:rsidP="00000000" w:rsidRDefault="00000000" w:rsidRPr="00000000" w14:paraId="0000000C">
      <w:pPr>
        <w:spacing w:before="120" w:line="240" w:lineRule="auto"/>
        <w:ind w:left="0" w:firstLine="0"/>
        <w:jc w:val="both"/>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D">
      <w:pPr>
        <w:spacing w:before="120" w:line="240" w:lineRule="auto"/>
        <w:jc w:val="both"/>
        <w:rPr>
          <w:rFonts w:ascii="PT Sans Narrow" w:cs="PT Sans Narrow" w:eastAsia="PT Sans Narrow" w:hAnsi="PT Sans Narrow"/>
          <w:color w:val="980000"/>
          <w:sz w:val="32"/>
          <w:szCs w:val="32"/>
        </w:rPr>
      </w:pPr>
      <w:r w:rsidDel="00000000" w:rsidR="00000000" w:rsidRPr="00000000">
        <w:rPr>
          <w:rFonts w:ascii="PT Sans Narrow" w:cs="PT Sans Narrow" w:eastAsia="PT Sans Narrow" w:hAnsi="PT Sans Narrow"/>
          <w:color w:val="980000"/>
          <w:sz w:val="32"/>
          <w:szCs w:val="32"/>
          <w:rtl w:val="0"/>
        </w:rPr>
        <w:t xml:space="preserve">Docente: Enrique Solano García</w:t>
      </w:r>
    </w:p>
    <w:p w:rsidR="00000000" w:rsidDel="00000000" w:rsidP="00000000" w:rsidRDefault="00000000" w:rsidRPr="00000000" w14:paraId="0000000E">
      <w:pPr>
        <w:spacing w:before="120" w:line="240" w:lineRule="auto"/>
        <w:jc w:val="both"/>
        <w:rPr>
          <w:rFonts w:ascii="PT Sans Narrow" w:cs="PT Sans Narrow" w:eastAsia="PT Sans Narrow" w:hAnsi="PT Sans Narrow"/>
          <w:color w:val="980000"/>
          <w:sz w:val="32"/>
          <w:szCs w:val="32"/>
        </w:rPr>
      </w:pPr>
      <w:r w:rsidDel="00000000" w:rsidR="00000000" w:rsidRPr="00000000">
        <w:rPr>
          <w:rtl w:val="0"/>
        </w:rPr>
      </w:r>
    </w:p>
    <w:p w:rsidR="00000000" w:rsidDel="00000000" w:rsidP="00000000" w:rsidRDefault="00000000" w:rsidRPr="00000000" w14:paraId="0000000F">
      <w:pPr>
        <w:spacing w:before="120" w:line="240" w:lineRule="auto"/>
        <w:jc w:val="both"/>
        <w:rPr>
          <w:rFonts w:ascii="PT Sans Narrow" w:cs="PT Sans Narrow" w:eastAsia="PT Sans Narrow" w:hAnsi="PT Sans Narrow"/>
          <w:color w:val="980000"/>
          <w:sz w:val="32"/>
          <w:szCs w:val="32"/>
        </w:rPr>
      </w:pPr>
      <w:r w:rsidDel="00000000" w:rsidR="00000000" w:rsidRPr="00000000">
        <w:rPr>
          <w:rFonts w:ascii="PT Sans Narrow" w:cs="PT Sans Narrow" w:eastAsia="PT Sans Narrow" w:hAnsi="PT Sans Narrow"/>
          <w:color w:val="980000"/>
          <w:sz w:val="32"/>
          <w:szCs w:val="32"/>
          <w:rtl w:val="0"/>
        </w:rPr>
        <w:t xml:space="preserve">Materia: Seguridad</w:t>
      </w:r>
    </w:p>
    <w:p w:rsidR="00000000" w:rsidDel="00000000" w:rsidP="00000000" w:rsidRDefault="00000000" w:rsidRPr="00000000" w14:paraId="00000010">
      <w:pPr>
        <w:pStyle w:val="Subtitle"/>
        <w:keepNext w:val="0"/>
        <w:keepLines w:val="0"/>
        <w:spacing w:after="0" w:before="200" w:line="240" w:lineRule="auto"/>
        <w:jc w:val="both"/>
        <w:rPr/>
      </w:pPr>
      <w:bookmarkStart w:colFirst="0" w:colLast="0" w:name="_z678wfpnuwno" w:id="1"/>
      <w:bookmarkEnd w:id="1"/>
      <w:r w:rsidDel="00000000" w:rsidR="00000000" w:rsidRPr="00000000">
        <w:rPr>
          <w:rFonts w:ascii="PT Sans Narrow" w:cs="PT Sans Narrow" w:eastAsia="PT Sans Narrow" w:hAnsi="PT Sans Narrow"/>
          <w:color w:val="695d46"/>
          <w:sz w:val="28"/>
          <w:szCs w:val="28"/>
          <w:rtl w:val="0"/>
        </w:rPr>
        <w:t xml:space="preserve">14/05/2025</w:t>
      </w:r>
      <w:r w:rsidDel="00000000" w:rsidR="00000000" w:rsidRPr="00000000">
        <w:rPr>
          <w:rtl w:val="0"/>
        </w:rPr>
      </w:r>
    </w:p>
    <w:p w:rsidR="00000000" w:rsidDel="00000000" w:rsidP="00000000" w:rsidRDefault="00000000" w:rsidRPr="00000000" w14:paraId="00000011">
      <w:pPr>
        <w:pStyle w:val="Heading1"/>
        <w:jc w:val="center"/>
        <w:rPr/>
      </w:pPr>
      <w:bookmarkStart w:colFirst="0" w:colLast="0" w:name="_su83bxpnivsb" w:id="2"/>
      <w:bookmarkEnd w:id="2"/>
      <w:r w:rsidDel="00000000" w:rsidR="00000000" w:rsidRPr="00000000">
        <w:br w:type="page"/>
      </w:r>
      <w:r w:rsidDel="00000000" w:rsidR="00000000" w:rsidRPr="00000000">
        <w:rPr>
          <w:rtl w:val="0"/>
        </w:rPr>
        <w:t xml:space="preserve">TABLA DE CONTENIDO</w:t>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u83bxpniv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fl9qpe0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6sa2cca6m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Clasificación de activos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49ltedlt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d0fl9qpe0d2" w:id="3"/>
      <w:bookmarkEnd w:id="3"/>
      <w:r w:rsidDel="00000000" w:rsidR="00000000" w:rsidRPr="00000000">
        <w:rPr>
          <w:rtl w:val="0"/>
        </w:rPr>
        <w:t xml:space="preserve">Introducción</w:t>
      </w:r>
    </w:p>
    <w:p w:rsidR="00000000" w:rsidDel="00000000" w:rsidP="00000000" w:rsidRDefault="00000000" w:rsidRPr="00000000" w14:paraId="00000019">
      <w:pPr>
        <w:jc w:val="both"/>
        <w:rPr/>
      </w:pPr>
      <w:r w:rsidDel="00000000" w:rsidR="00000000" w:rsidRPr="00000000">
        <w:rPr>
          <w:rtl w:val="0"/>
        </w:rPr>
        <w:t xml:space="preserve">Este documento tiene como finalidad realizar un inventario detallado de los dispositivos tecnológicos disponibles en el hogar, con el objetivo de mantener un control claro sobre su uso, estado de seguridad y actualizaciones relevantes. Contar con este registro permite identificar posibles riesgos relacionados con la ciberseguridad, facilita el mantenimiento preventivo y ayuda a tomar decisiones informadas sobre la protección y manejo responsable de los equipos digitales utilizados por los miembros del hogar.</w:t>
      </w:r>
    </w:p>
    <w:p w:rsidR="00000000" w:rsidDel="00000000" w:rsidP="00000000" w:rsidRDefault="00000000" w:rsidRPr="00000000" w14:paraId="0000001A">
      <w:pPr>
        <w:pStyle w:val="Heading1"/>
        <w:jc w:val="center"/>
        <w:rPr/>
      </w:pPr>
      <w:bookmarkStart w:colFirst="0" w:colLast="0" w:name="_1aade81413rd" w:id="4"/>
      <w:bookmarkEnd w:id="4"/>
      <w:r w:rsidDel="00000000" w:rsidR="00000000" w:rsidRPr="00000000">
        <w:rPr>
          <w:rtl w:val="0"/>
        </w:rPr>
      </w:r>
    </w:p>
    <w:p w:rsidR="00000000" w:rsidDel="00000000" w:rsidP="00000000" w:rsidRDefault="00000000" w:rsidRPr="00000000" w14:paraId="0000001B">
      <w:pPr>
        <w:pStyle w:val="Heading1"/>
        <w:jc w:val="left"/>
        <w:rPr/>
      </w:pPr>
      <w:bookmarkStart w:colFirst="0" w:colLast="0" w:name="_46sa2cca6mmr" w:id="5"/>
      <w:bookmarkEnd w:id="5"/>
      <w:r w:rsidDel="00000000" w:rsidR="00000000" w:rsidRPr="00000000">
        <w:rPr>
          <w:rtl w:val="0"/>
        </w:rPr>
        <w:t xml:space="preserve">Clasificación de activos</w:t>
      </w:r>
    </w:p>
    <w:p w:rsidR="00000000" w:rsidDel="00000000" w:rsidP="00000000" w:rsidRDefault="00000000" w:rsidRPr="00000000" w14:paraId="0000001C">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0387751719923"/>
        <w:gridCol w:w="6200.473035851632"/>
        <w:tblGridChange w:id="0">
          <w:tblGrid>
            <w:gridCol w:w="2825.0387751719923"/>
            <w:gridCol w:w="6200.473035851632"/>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jc w:val="left"/>
              <w:rPr/>
            </w:pPr>
            <w:r w:rsidDel="00000000" w:rsidR="00000000" w:rsidRPr="00000000">
              <w:rPr>
                <w:b w:val="1"/>
                <w:rtl w:val="0"/>
              </w:rPr>
              <w:t xml:space="preserve">Tipos de activos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Descripción</w:t>
            </w:r>
            <w:r w:rsidDel="00000000" w:rsidR="00000000" w:rsidRPr="00000000">
              <w:rPr>
                <w:rtl w:val="0"/>
              </w:rPr>
            </w:r>
          </w:p>
        </w:tc>
      </w:tr>
      <w:tr>
        <w:trPr>
          <w:cantSplit w:val="0"/>
          <w:trHeight w:val="13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Activos esenciales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 Documentos personales, contratos, copias de seguridad, manuales en formato digital</w:t>
            </w:r>
          </w:p>
          <w:p w:rsidR="00000000" w:rsidDel="00000000" w:rsidP="00000000" w:rsidRDefault="00000000" w:rsidRPr="00000000" w14:paraId="00000021">
            <w:pPr>
              <w:spacing w:line="240" w:lineRule="auto"/>
              <w:rPr/>
            </w:pPr>
            <w:r w:rsidDel="00000000" w:rsidR="00000000" w:rsidRPr="00000000">
              <w:rPr>
                <w:rtl w:val="0"/>
              </w:rPr>
              <w:t xml:space="preserve">- Cuentas de servicios (correo, bancarios, plataformas educativas o laborales)</w:t>
            </w:r>
            <w:r w:rsidDel="00000000" w:rsidR="00000000" w:rsidRPr="00000000">
              <w:rPr>
                <w:rtl w:val="0"/>
              </w:rPr>
            </w:r>
          </w:p>
        </w:tc>
      </w:tr>
      <w:tr>
        <w:trPr>
          <w:cantSplit w:val="0"/>
          <w:trHeight w:val="168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b w:val="1"/>
              </w:rPr>
            </w:pPr>
            <w:r w:rsidDel="00000000" w:rsidR="00000000" w:rsidRPr="00000000">
              <w:rPr>
                <w:b w:val="1"/>
                <w:rtl w:val="0"/>
              </w:rPr>
              <w:t xml:space="preserve">Servicios internos</w:t>
              <w:tab/>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Conexión a internet doméstica</w:t>
            </w:r>
          </w:p>
          <w:p w:rsidR="00000000" w:rsidDel="00000000" w:rsidP="00000000" w:rsidRDefault="00000000" w:rsidRPr="00000000" w14:paraId="00000024">
            <w:pPr>
              <w:spacing w:line="240" w:lineRule="auto"/>
              <w:rPr/>
            </w:pPr>
            <w:r w:rsidDel="00000000" w:rsidR="00000000" w:rsidRPr="00000000">
              <w:rPr>
                <w:rtl w:val="0"/>
              </w:rPr>
              <w:t xml:space="preserve">- Uso interno entre usuarios del hogar</w:t>
            </w:r>
          </w:p>
          <w:p w:rsidR="00000000" w:rsidDel="00000000" w:rsidP="00000000" w:rsidRDefault="00000000" w:rsidRPr="00000000" w14:paraId="00000025">
            <w:pPr>
              <w:spacing w:line="240" w:lineRule="auto"/>
              <w:rPr/>
            </w:pPr>
            <w:r w:rsidDel="00000000" w:rsidR="00000000" w:rsidRPr="00000000">
              <w:rPr>
                <w:rtl w:val="0"/>
              </w:rPr>
              <w:t xml:space="preserve">- Gestión y mejora continua del entorno tecnológico doméstico (actualización de software, optimización de red, etc.)</w:t>
            </w:r>
          </w:p>
        </w:tc>
      </w:tr>
      <w:tr>
        <w:trPr>
          <w:cantSplit w:val="0"/>
          <w:trHeight w:val="1688.70117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rPr>
            </w:pPr>
            <w:r w:rsidDel="00000000" w:rsidR="00000000" w:rsidRPr="00000000">
              <w:rPr>
                <w:b w:val="1"/>
                <w:rtl w:val="0"/>
              </w:rPr>
              <w:t xml:space="preserve">Equipamiento informático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 Hardware: PC de escritorio, laptop, smartphones, tablet, Smart TV, cámara IP</w:t>
            </w:r>
          </w:p>
          <w:p w:rsidR="00000000" w:rsidDel="00000000" w:rsidP="00000000" w:rsidRDefault="00000000" w:rsidRPr="00000000" w14:paraId="00000028">
            <w:pPr>
              <w:spacing w:line="240" w:lineRule="auto"/>
              <w:rPr/>
            </w:pPr>
            <w:r w:rsidDel="00000000" w:rsidR="00000000" w:rsidRPr="00000000">
              <w:rPr>
                <w:rtl w:val="0"/>
              </w:rPr>
              <w:t xml:space="preserve">- Software: Windows 11, Arch Linux, Android, iOS, apps instaladas</w:t>
            </w:r>
          </w:p>
          <w:p w:rsidR="00000000" w:rsidDel="00000000" w:rsidP="00000000" w:rsidRDefault="00000000" w:rsidRPr="00000000" w14:paraId="00000029">
            <w:pPr>
              <w:spacing w:line="240" w:lineRule="auto"/>
              <w:rPr/>
            </w:pPr>
            <w:r w:rsidDel="00000000" w:rsidR="00000000" w:rsidRPr="00000000">
              <w:rPr>
                <w:rtl w:val="0"/>
              </w:rPr>
              <w:t xml:space="preserve">- Comunicaciones: Router, Wi-Fi</w:t>
            </w:r>
          </w:p>
          <w:p w:rsidR="00000000" w:rsidDel="00000000" w:rsidP="00000000" w:rsidRDefault="00000000" w:rsidRPr="00000000" w14:paraId="0000002A">
            <w:pPr>
              <w:spacing w:line="240" w:lineRule="auto"/>
              <w:rPr/>
            </w:pPr>
            <w:r w:rsidDel="00000000" w:rsidR="00000000" w:rsidRPr="00000000">
              <w:rPr>
                <w:rtl w:val="0"/>
              </w:rPr>
              <w:t xml:space="preserve">- Soportes de información: Disco duro del PC, USB, almacenamiento en la nube (Google Drive, Terabox, Mega)</w:t>
            </w:r>
          </w:p>
        </w:tc>
      </w:tr>
      <w:tr>
        <w:trPr>
          <w:cantSplit w:val="0"/>
          <w:trHeight w:val="16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Activos del entorno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Módem/router Wi-Fi proporcionado por el proveedor</w:t>
            </w:r>
          </w:p>
          <w:p w:rsidR="00000000" w:rsidDel="00000000" w:rsidP="00000000" w:rsidRDefault="00000000" w:rsidRPr="00000000" w14:paraId="0000002D">
            <w:pPr>
              <w:rPr/>
            </w:pPr>
            <w:r w:rsidDel="00000000" w:rsidR="00000000" w:rsidRPr="00000000">
              <w:rPr>
                <w:rtl w:val="0"/>
              </w:rPr>
              <w:t xml:space="preserve">- Sistema de alimentación eléctrica general</w:t>
            </w:r>
          </w:p>
          <w:p w:rsidR="00000000" w:rsidDel="00000000" w:rsidP="00000000" w:rsidRDefault="00000000" w:rsidRPr="00000000" w14:paraId="0000002E">
            <w:pPr>
              <w:rPr/>
            </w:pPr>
            <w:r w:rsidDel="00000000" w:rsidR="00000000" w:rsidRPr="00000000">
              <w:rPr>
                <w:rtl w:val="0"/>
              </w:rPr>
              <w:t xml:space="preserve">- Reguladores</w:t>
            </w:r>
          </w:p>
          <w:p w:rsidR="00000000" w:rsidDel="00000000" w:rsidP="00000000" w:rsidRDefault="00000000" w:rsidRPr="00000000" w14:paraId="0000002F">
            <w:pPr>
              <w:rPr/>
            </w:pPr>
            <w:r w:rsidDel="00000000" w:rsidR="00000000" w:rsidRPr="00000000">
              <w:rPr>
                <w:rtl w:val="0"/>
              </w:rPr>
              <w:t xml:space="preserve">- Mobiliario que soporta los dispositivos de trabajo o entretenimiento (escritorio, silla, soportes de monitor)</w:t>
            </w:r>
          </w:p>
          <w:p w:rsidR="00000000" w:rsidDel="00000000" w:rsidP="00000000" w:rsidRDefault="00000000" w:rsidRPr="00000000" w14:paraId="00000030">
            <w:pPr>
              <w:rPr/>
            </w:pPr>
            <w:r w:rsidDel="00000000" w:rsidR="00000000" w:rsidRPr="00000000">
              <w:rPr>
                <w:rtl w:val="0"/>
              </w:rPr>
            </w:r>
          </w:p>
        </w:tc>
      </w:tr>
      <w:tr>
        <w:trPr>
          <w:cantSplit w:val="0"/>
          <w:trHeight w:val="23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Servicios subcontratados a terceros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Proveedor de internet</w:t>
            </w:r>
          </w:p>
          <w:p w:rsidR="00000000" w:rsidDel="00000000" w:rsidP="00000000" w:rsidRDefault="00000000" w:rsidRPr="00000000" w14:paraId="00000033">
            <w:pPr>
              <w:rPr/>
            </w:pPr>
            <w:r w:rsidDel="00000000" w:rsidR="00000000" w:rsidRPr="00000000">
              <w:rPr>
                <w:rtl w:val="0"/>
              </w:rPr>
              <w:t xml:space="preserve">- Servicios de mantenimiento técnico del proveedor o terceros</w:t>
            </w:r>
          </w:p>
          <w:p w:rsidR="00000000" w:rsidDel="00000000" w:rsidP="00000000" w:rsidRDefault="00000000" w:rsidRPr="00000000" w14:paraId="00000034">
            <w:pPr>
              <w:rPr/>
            </w:pPr>
            <w:r w:rsidDel="00000000" w:rsidR="00000000" w:rsidRPr="00000000">
              <w:rPr>
                <w:rtl w:val="0"/>
              </w:rPr>
              <w:t xml:space="preserve">- Servicios de nube o streaming (Google Drive, Netflix, etc.)</w:t>
            </w:r>
          </w:p>
          <w:p w:rsidR="00000000" w:rsidDel="00000000" w:rsidP="00000000" w:rsidRDefault="00000000" w:rsidRPr="00000000" w14:paraId="00000035">
            <w:pPr>
              <w:rPr/>
            </w:pPr>
            <w:r w:rsidDel="00000000" w:rsidR="00000000" w:rsidRPr="00000000">
              <w:rPr>
                <w:rtl w:val="0"/>
              </w:rPr>
            </w:r>
          </w:p>
        </w:tc>
      </w:tr>
      <w:tr>
        <w:trPr>
          <w:cantSplit w:val="0"/>
          <w:trHeight w:val="2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Instalaciones físicas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Cableado eléctrico y de red</w:t>
            </w:r>
          </w:p>
          <w:p w:rsidR="00000000" w:rsidDel="00000000" w:rsidP="00000000" w:rsidRDefault="00000000" w:rsidRPr="00000000" w14:paraId="00000038">
            <w:pPr>
              <w:rPr/>
            </w:pPr>
            <w:r w:rsidDel="00000000" w:rsidR="00000000" w:rsidRPr="00000000">
              <w:rPr>
                <w:rtl w:val="0"/>
              </w:rPr>
              <w:t xml:space="preserve">- Distribución física de dispositivos</w:t>
            </w:r>
          </w:p>
          <w:p w:rsidR="00000000" w:rsidDel="00000000" w:rsidP="00000000" w:rsidRDefault="00000000" w:rsidRPr="00000000" w14:paraId="00000039">
            <w:pPr>
              <w:rPr/>
            </w:pPr>
            <w:r w:rsidDel="00000000" w:rsidR="00000000" w:rsidRPr="00000000">
              <w:rPr>
                <w:rtl w:val="0"/>
              </w:rPr>
              <w:t xml:space="preserve">- Ubicación del router segura</w:t>
            </w:r>
          </w:p>
          <w:p w:rsidR="00000000" w:rsidDel="00000000" w:rsidP="00000000" w:rsidRDefault="00000000" w:rsidRPr="00000000" w14:paraId="0000003A">
            <w:pPr>
              <w:rPr/>
            </w:pPr>
            <w:r w:rsidDel="00000000" w:rsidR="00000000" w:rsidRPr="00000000">
              <w:rPr>
                <w:rtl w:val="0"/>
              </w:rPr>
              <w:t xml:space="preserve">- Características generales del hogar que afectan la conectividad o seguridad de los equipos</w:t>
            </w:r>
          </w:p>
          <w:p w:rsidR="00000000" w:rsidDel="00000000" w:rsidP="00000000" w:rsidRDefault="00000000" w:rsidRPr="00000000" w14:paraId="0000003B">
            <w:pPr>
              <w:rPr/>
            </w:pPr>
            <w:r w:rsidDel="00000000" w:rsidR="00000000" w:rsidRPr="00000000">
              <w:rPr>
                <w:rtl w:val="0"/>
              </w:rPr>
            </w:r>
          </w:p>
        </w:tc>
      </w:tr>
      <w:tr>
        <w:trPr>
          <w:cantSplit w:val="0"/>
          <w:trHeight w:val="3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Recurso humano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Usuario principal (Yo) como administrador</w:t>
            </w:r>
          </w:p>
          <w:p w:rsidR="00000000" w:rsidDel="00000000" w:rsidP="00000000" w:rsidRDefault="00000000" w:rsidRPr="00000000" w14:paraId="0000003E">
            <w:pPr>
              <w:rPr/>
            </w:pPr>
            <w:r w:rsidDel="00000000" w:rsidR="00000000" w:rsidRPr="00000000">
              <w:rPr>
                <w:rtl w:val="0"/>
              </w:rPr>
              <w:t xml:space="preserve">- Familiares que usan los dispositivos y la red</w:t>
            </w:r>
          </w:p>
          <w:p w:rsidR="00000000" w:rsidDel="00000000" w:rsidP="00000000" w:rsidRDefault="00000000" w:rsidRPr="00000000" w14:paraId="0000003F">
            <w:pPr>
              <w:rPr/>
            </w:pPr>
            <w:r w:rsidDel="00000000" w:rsidR="00000000" w:rsidRPr="00000000">
              <w:rPr>
                <w:rtl w:val="0"/>
              </w:rPr>
              <w:t xml:space="preserve">- Visitas que han accedido a la red inalámbrica</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v49ltedltu0" w:id="6"/>
      <w:bookmarkEnd w:id="6"/>
      <w:r w:rsidDel="00000000" w:rsidR="00000000" w:rsidRPr="00000000">
        <w:rPr>
          <w:rtl w:val="0"/>
        </w:rPr>
        <w:t xml:space="preserve">Conclusiones.</w:t>
      </w:r>
    </w:p>
    <w:p w:rsidR="00000000" w:rsidDel="00000000" w:rsidP="00000000" w:rsidRDefault="00000000" w:rsidRPr="00000000" w14:paraId="00000043">
      <w:pPr>
        <w:jc w:val="both"/>
        <w:rPr/>
      </w:pPr>
      <w:r w:rsidDel="00000000" w:rsidR="00000000" w:rsidRPr="00000000">
        <w:rPr>
          <w:rtl w:val="0"/>
        </w:rPr>
        <w:t xml:space="preserve">Realizar un inventario de los dispositivos tecnológicos del hogar no solo permite saber qué equipos tenemos y cómo están configurados, sino que también nos ayuda a tomar conciencia sobre la importancia de mantenerlos seguros y actualizados.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Tener claridad sobre el entorno digital del hogar : Ahora sabemos exactamente cuántos dispositivos usamos regularmente, qué sistemas operativos emplean y qué nivel de protección tienen.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