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Créer mon activité à 16 ans</w:t>
      </w:r>
    </w:p>
    <w:p>
      <w:pPr>
        <w:spacing w:after="240"/>
        <w:jc w:val="center"/>
      </w:pPr>
      <w:r>
        <w:rPr>
          <w:i/>
          <w:iCs/>
          <w:color w:val="595959"/>
          <w:sz w:val="22"/>
          <w:szCs w:val="22"/>
        </w:rPr>
        <w:t xml:space="preserve">Site d'affiliation NeoSomaTech — options à discuter avec mes parents</w:t>
      </w:r>
    </w:p>
    <w:p>
      <w:pPr>
        <w:spacing w:after="120"/>
      </w:pPr>
      <w:r>
        <w:rPr>
          <w:b/>
          <w:bCs/>
        </w:rPr>
        <w:t xml:space="preserve">Le point de départ : </w:t>
      </w:r>
      <w:r>
        <w:t xml:space="preserve">à 16 ans et non émancipé, je ne peux pas ouvrir une micro-entreprise à mon nom, même avec l'accord de mes parents. La loi le réserve aux majeurs et aux mineurs émancipés (une décision de justice lourde et rarement accordée juste pour un projet). Voici donc les 4 voies réalistes.</w:t>
      </w:r>
    </w:p>
    <w:p>
      <w:pPr>
        <w:pStyle w:val="Heading1"/>
        <w:spacing w:after="120" w:before="240"/>
      </w:pPr>
      <w:r>
        <w:rPr>
          <w:b/>
          <w:bCs/>
          <w:color w:val="1F3864"/>
        </w:rPr>
        <w:t xml:space="preserve">Comparatif des options</w:t>
      </w:r>
    </w:p>
    <w:tbl>
      <w:tblPr>
        <w:tblW w:type="dxa" w:w="9750"/>
        <w:tblBorders>
          <w:top w:val="single" w:color="auto" w:sz="4"/>
          <w:left w:val="single" w:color="auto" w:sz="4"/>
          <w:bottom w:val="single" w:color="auto" w:sz="4"/>
          <w:right w:val="single" w:color="auto" w:sz="4"/>
          <w:insideH w:val="single" w:color="auto" w:sz="4"/>
          <w:insideV w:val="single" w:color="auto" w:sz="4"/>
        </w:tblBorders>
      </w:tblPr>
      <w:tblGrid>
        <w:gridCol w:w="2400"/>
        <w:gridCol w:w="2450"/>
        <w:gridCol w:w="2450"/>
        <w:gridCol w:w="2450"/>
      </w:tblGrid>
      <w:tr>
        <w:tc>
          <w:tcPr>
            <w:tcW w:type="dxa" w:w="2400"/>
            <w:shd w:fill="1F3864" w:val="clear"/>
            <w:tcMar>
              <w:top w:type="dxa" w:w="60"/>
              <w:left w:type="dxa" w:w="100"/>
              <w:bottom w:type="dxa" w:w="60"/>
              <w:right w:type="dxa" w:w="100"/>
            </w:tcMar>
          </w:tcPr>
          <w:p>
            <w:pPr>
              <w:jc w:val="left"/>
            </w:pPr>
            <w:r>
              <w:rPr>
                <w:b/>
                <w:bCs/>
                <w:color w:val="FFFFFF"/>
              </w:rPr>
              <w:t xml:space="preserve">Critère</w:t>
            </w:r>
          </w:p>
        </w:tc>
        <w:tc>
          <w:tcPr>
            <w:tcW w:type="dxa" w:w="2450"/>
            <w:shd w:fill="1F3864" w:val="clear"/>
            <w:tcMar>
              <w:top w:type="dxa" w:w="60"/>
              <w:left w:type="dxa" w:w="100"/>
              <w:bottom w:type="dxa" w:w="60"/>
              <w:right w:type="dxa" w:w="100"/>
            </w:tcMar>
          </w:tcPr>
          <w:p>
            <w:pPr>
              <w:jc w:val="left"/>
            </w:pPr>
            <w:r>
              <w:rPr>
                <w:b/>
                <w:bCs/>
                <w:color w:val="FFFFFF"/>
              </w:rPr>
              <w:t xml:space="preserve">Micro-entreprise (parent porteur)</w:t>
            </w:r>
          </w:p>
        </w:tc>
        <w:tc>
          <w:tcPr>
            <w:tcW w:type="dxa" w:w="2450"/>
            <w:shd w:fill="1F3864" w:val="clear"/>
            <w:tcMar>
              <w:top w:type="dxa" w:w="60"/>
              <w:left w:type="dxa" w:w="100"/>
              <w:bottom w:type="dxa" w:w="60"/>
              <w:right w:type="dxa" w:w="100"/>
            </w:tcMar>
          </w:tcPr>
          <w:p>
            <w:pPr>
              <w:jc w:val="left"/>
            </w:pPr>
            <w:r>
              <w:rPr>
                <w:b/>
                <w:bCs/>
                <w:color w:val="FFFFFF"/>
              </w:rPr>
              <w:t xml:space="preserve">SASU</w:t>
            </w:r>
          </w:p>
        </w:tc>
        <w:tc>
          <w:tcPr>
            <w:tcW w:type="dxa" w:w="2450"/>
            <w:shd w:fill="1F3864" w:val="clear"/>
            <w:tcMar>
              <w:top w:type="dxa" w:w="60"/>
              <w:left w:type="dxa" w:w="100"/>
              <w:bottom w:type="dxa" w:w="60"/>
              <w:right w:type="dxa" w:w="100"/>
            </w:tcMar>
          </w:tcPr>
          <w:p>
            <w:pPr>
              <w:jc w:val="left"/>
            </w:pPr>
            <w:r>
              <w:rPr>
                <w:b/>
                <w:bCs/>
                <w:color w:val="FFFFFF"/>
              </w:rPr>
              <w:t xml:space="preserve">EURL</w:t>
            </w:r>
          </w:p>
        </w:tc>
      </w:tr>
      <w:tr>
        <w:tc>
          <w:tcPr>
            <w:tcW w:type="dxa" w:w="2400"/>
            <w:shd w:fill="EAF0F7" w:val="clear"/>
            <w:tcMar>
              <w:top w:type="dxa" w:w="60"/>
              <w:left w:type="dxa" w:w="100"/>
              <w:bottom w:type="dxa" w:w="60"/>
              <w:right w:type="dxa" w:w="100"/>
            </w:tcMar>
          </w:tcPr>
          <w:p>
            <w:pPr>
              <w:jc w:val="left"/>
            </w:pPr>
            <w:r>
              <w:rPr>
                <w:b/>
                <w:bCs/>
                <w:color w:val="000000"/>
              </w:rPr>
              <w:t xml:space="preserve">Accessible à 16 ans (non émancipé)</w:t>
            </w:r>
          </w:p>
        </w:tc>
        <w:tc>
          <w:tcPr>
            <w:tcW w:type="dxa" w:w="2450"/>
            <w:tcMar>
              <w:top w:type="dxa" w:w="60"/>
              <w:left w:type="dxa" w:w="100"/>
              <w:bottom w:type="dxa" w:w="60"/>
              <w:right w:type="dxa" w:w="100"/>
            </w:tcMar>
          </w:tcPr>
          <w:p>
            <w:pPr>
              <w:jc w:val="left"/>
            </w:pPr>
            <w:r>
              <w:rPr>
                <w:b w:val="false"/>
                <w:bCs w:val="false"/>
                <w:color w:val="000000"/>
              </w:rPr>
              <w:t xml:space="preserve">Oui — au nom du parent</w:t>
            </w:r>
          </w:p>
        </w:tc>
        <w:tc>
          <w:tcPr>
            <w:tcW w:type="dxa" w:w="2450"/>
            <w:tcMar>
              <w:top w:type="dxa" w:w="60"/>
              <w:left w:type="dxa" w:w="100"/>
              <w:bottom w:type="dxa" w:w="60"/>
              <w:right w:type="dxa" w:w="100"/>
            </w:tcMar>
          </w:tcPr>
          <w:p>
            <w:pPr>
              <w:jc w:val="left"/>
            </w:pPr>
            <w:r>
              <w:rPr>
                <w:b w:val="false"/>
                <w:bCs w:val="false"/>
                <w:color w:val="000000"/>
              </w:rPr>
              <w:t xml:space="preserve">Oui — avec accord écrit des 2 parents</w:t>
            </w:r>
          </w:p>
        </w:tc>
        <w:tc>
          <w:tcPr>
            <w:tcW w:type="dxa" w:w="2450"/>
            <w:tcMar>
              <w:top w:type="dxa" w:w="60"/>
              <w:left w:type="dxa" w:w="100"/>
              <w:bottom w:type="dxa" w:w="60"/>
              <w:right w:type="dxa" w:w="100"/>
            </w:tcMar>
          </w:tcPr>
          <w:p>
            <w:pPr>
              <w:jc w:val="left"/>
            </w:pPr>
            <w:r>
              <w:rPr>
                <w:b w:val="false"/>
                <w:bCs w:val="false"/>
                <w:color w:val="000000"/>
              </w:rPr>
              <w:t xml:space="preserve">Oui — avec accord écrit des 2 parents</w:t>
            </w:r>
          </w:p>
        </w:tc>
      </w:tr>
      <w:tr>
        <w:tc>
          <w:tcPr>
            <w:tcW w:type="dxa" w:w="2400"/>
            <w:shd w:fill="EAF0F7" w:val="clear"/>
            <w:tcMar>
              <w:top w:type="dxa" w:w="60"/>
              <w:left w:type="dxa" w:w="100"/>
              <w:bottom w:type="dxa" w:w="60"/>
              <w:right w:type="dxa" w:w="100"/>
            </w:tcMar>
          </w:tcPr>
          <w:p>
            <w:pPr>
              <w:jc w:val="left"/>
            </w:pPr>
            <w:r>
              <w:rPr>
                <w:b/>
                <w:bCs/>
                <w:color w:val="000000"/>
              </w:rPr>
              <w:t xml:space="preserve">À qui appartient l'activité</w:t>
            </w:r>
          </w:p>
        </w:tc>
        <w:tc>
          <w:tcPr>
            <w:tcW w:type="dxa" w:w="2450"/>
            <w:tcMar>
              <w:top w:type="dxa" w:w="60"/>
              <w:left w:type="dxa" w:w="100"/>
              <w:bottom w:type="dxa" w:w="60"/>
              <w:right w:type="dxa" w:w="100"/>
            </w:tcMar>
          </w:tcPr>
          <w:p>
            <w:pPr>
              <w:jc w:val="left"/>
            </w:pPr>
            <w:r>
              <w:rPr>
                <w:b w:val="false"/>
                <w:bCs w:val="false"/>
                <w:color w:val="000000"/>
              </w:rPr>
              <w:t xml:space="preserve">Au parent (toi tu la reprends à 18 ans)</w:t>
            </w:r>
          </w:p>
        </w:tc>
        <w:tc>
          <w:tcPr>
            <w:tcW w:type="dxa" w:w="2450"/>
            <w:tcMar>
              <w:top w:type="dxa" w:w="60"/>
              <w:left w:type="dxa" w:w="100"/>
              <w:bottom w:type="dxa" w:w="60"/>
              <w:right w:type="dxa" w:w="100"/>
            </w:tcMar>
          </w:tcPr>
          <w:p>
            <w:pPr>
              <w:jc w:val="left"/>
            </w:pPr>
            <w:r>
              <w:rPr>
                <w:b w:val="false"/>
                <w:bCs w:val="false"/>
                <w:color w:val="000000"/>
              </w:rPr>
              <w:t xml:space="preserve">À toi (tu es président)</w:t>
            </w:r>
          </w:p>
        </w:tc>
        <w:tc>
          <w:tcPr>
            <w:tcW w:type="dxa" w:w="2450"/>
            <w:tcMar>
              <w:top w:type="dxa" w:w="60"/>
              <w:left w:type="dxa" w:w="100"/>
              <w:bottom w:type="dxa" w:w="60"/>
              <w:right w:type="dxa" w:w="100"/>
            </w:tcMar>
          </w:tcPr>
          <w:p>
            <w:pPr>
              <w:jc w:val="left"/>
            </w:pPr>
            <w:r>
              <w:rPr>
                <w:b w:val="false"/>
                <w:bCs w:val="false"/>
                <w:color w:val="000000"/>
              </w:rPr>
              <w:t xml:space="preserve">À toi (tu es gérant)</w:t>
            </w:r>
          </w:p>
        </w:tc>
      </w:tr>
      <w:tr>
        <w:tc>
          <w:tcPr>
            <w:tcW w:type="dxa" w:w="2400"/>
            <w:shd w:fill="EAF0F7" w:val="clear"/>
            <w:tcMar>
              <w:top w:type="dxa" w:w="60"/>
              <w:left w:type="dxa" w:w="100"/>
              <w:bottom w:type="dxa" w:w="60"/>
              <w:right w:type="dxa" w:w="100"/>
            </w:tcMar>
          </w:tcPr>
          <w:p>
            <w:pPr>
              <w:jc w:val="left"/>
            </w:pPr>
            <w:r>
              <w:rPr>
                <w:b/>
                <w:bCs/>
                <w:color w:val="000000"/>
              </w:rPr>
              <w:t xml:space="preserve">Coût de création</w:t>
            </w:r>
          </w:p>
        </w:tc>
        <w:tc>
          <w:tcPr>
            <w:tcW w:type="dxa" w:w="2450"/>
            <w:tcMar>
              <w:top w:type="dxa" w:w="60"/>
              <w:left w:type="dxa" w:w="100"/>
              <w:bottom w:type="dxa" w:w="60"/>
              <w:right w:type="dxa" w:w="100"/>
            </w:tcMar>
          </w:tcPr>
          <w:p>
            <w:pPr>
              <w:jc w:val="left"/>
            </w:pPr>
            <w:r>
              <w:rPr>
                <w:b w:val="false"/>
                <w:bCs w:val="false"/>
                <w:color w:val="000000"/>
              </w:rPr>
              <w:t xml:space="preserve">Gratuit</w:t>
            </w:r>
          </w:p>
        </w:tc>
        <w:tc>
          <w:tcPr>
            <w:tcW w:type="dxa" w:w="2450"/>
            <w:tcMar>
              <w:top w:type="dxa" w:w="60"/>
              <w:left w:type="dxa" w:w="100"/>
              <w:bottom w:type="dxa" w:w="60"/>
              <w:right w:type="dxa" w:w="100"/>
            </w:tcMar>
          </w:tcPr>
          <w:p>
            <w:pPr>
              <w:jc w:val="left"/>
            </w:pPr>
            <w:r>
              <w:rPr>
                <w:b w:val="false"/>
                <w:bCs w:val="false"/>
                <w:color w:val="000000"/>
              </w:rPr>
              <w:t xml:space="preserve">~200–500 € (statuts, annonce légale)</w:t>
            </w:r>
          </w:p>
        </w:tc>
        <w:tc>
          <w:tcPr>
            <w:tcW w:type="dxa" w:w="2450"/>
            <w:tcMar>
              <w:top w:type="dxa" w:w="60"/>
              <w:left w:type="dxa" w:w="100"/>
              <w:bottom w:type="dxa" w:w="60"/>
              <w:right w:type="dxa" w:w="100"/>
            </w:tcMar>
          </w:tcPr>
          <w:p>
            <w:pPr>
              <w:jc w:val="left"/>
            </w:pPr>
            <w:r>
              <w:rPr>
                <w:b w:val="false"/>
                <w:bCs w:val="false"/>
                <w:color w:val="000000"/>
              </w:rPr>
              <w:t xml:space="preserve">~200–500 € (statuts, annonce légale)</w:t>
            </w:r>
          </w:p>
        </w:tc>
      </w:tr>
      <w:tr>
        <w:tc>
          <w:tcPr>
            <w:tcW w:type="dxa" w:w="2400"/>
            <w:shd w:fill="EAF0F7" w:val="clear"/>
            <w:tcMar>
              <w:top w:type="dxa" w:w="60"/>
              <w:left w:type="dxa" w:w="100"/>
              <w:bottom w:type="dxa" w:w="60"/>
              <w:right w:type="dxa" w:w="100"/>
            </w:tcMar>
          </w:tcPr>
          <w:p>
            <w:pPr>
              <w:jc w:val="left"/>
            </w:pPr>
            <w:r>
              <w:rPr>
                <w:b/>
                <w:bCs/>
                <w:color w:val="000000"/>
              </w:rPr>
              <w:t xml:space="preserve">Comptabilité</w:t>
            </w:r>
          </w:p>
        </w:tc>
        <w:tc>
          <w:tcPr>
            <w:tcW w:type="dxa" w:w="2450"/>
            <w:tcMar>
              <w:top w:type="dxa" w:w="60"/>
              <w:left w:type="dxa" w:w="100"/>
              <w:bottom w:type="dxa" w:w="60"/>
              <w:right w:type="dxa" w:w="100"/>
            </w:tcMar>
          </w:tcPr>
          <w:p>
            <w:pPr>
              <w:jc w:val="left"/>
            </w:pPr>
            <w:r>
              <w:rPr>
                <w:b w:val="false"/>
                <w:bCs w:val="false"/>
                <w:color w:val="000000"/>
              </w:rPr>
              <w:t xml:space="preserve">Très simple (livre de recettes)</w:t>
            </w:r>
          </w:p>
        </w:tc>
        <w:tc>
          <w:tcPr>
            <w:tcW w:type="dxa" w:w="2450"/>
            <w:tcMar>
              <w:top w:type="dxa" w:w="60"/>
              <w:left w:type="dxa" w:w="100"/>
              <w:bottom w:type="dxa" w:w="60"/>
              <w:right w:type="dxa" w:w="100"/>
            </w:tcMar>
          </w:tcPr>
          <w:p>
            <w:pPr>
              <w:jc w:val="left"/>
            </w:pPr>
            <w:r>
              <w:rPr>
                <w:b w:val="false"/>
                <w:bCs w:val="false"/>
                <w:color w:val="000000"/>
              </w:rPr>
              <w:t xml:space="preserve">Complète (souvent expert-comptable ~1000 €/an)</w:t>
            </w:r>
          </w:p>
        </w:tc>
        <w:tc>
          <w:tcPr>
            <w:tcW w:type="dxa" w:w="2450"/>
            <w:tcMar>
              <w:top w:type="dxa" w:w="60"/>
              <w:left w:type="dxa" w:w="100"/>
              <w:bottom w:type="dxa" w:w="60"/>
              <w:right w:type="dxa" w:w="100"/>
            </w:tcMar>
          </w:tcPr>
          <w:p>
            <w:pPr>
              <w:jc w:val="left"/>
            </w:pPr>
            <w:r>
              <w:rPr>
                <w:b w:val="false"/>
                <w:bCs w:val="false"/>
                <w:color w:val="000000"/>
              </w:rPr>
              <w:t xml:space="preserve">Complète (souvent expert-comptable ~1000 €/an)</w:t>
            </w:r>
          </w:p>
        </w:tc>
      </w:tr>
      <w:tr>
        <w:tc>
          <w:tcPr>
            <w:tcW w:type="dxa" w:w="2400"/>
            <w:shd w:fill="EAF0F7" w:val="clear"/>
            <w:tcMar>
              <w:top w:type="dxa" w:w="60"/>
              <w:left w:type="dxa" w:w="100"/>
              <w:bottom w:type="dxa" w:w="60"/>
              <w:right w:type="dxa" w:w="100"/>
            </w:tcMar>
          </w:tcPr>
          <w:p>
            <w:pPr>
              <w:jc w:val="left"/>
            </w:pPr>
            <w:r>
              <w:rPr>
                <w:b/>
                <w:bCs/>
                <w:color w:val="000000"/>
              </w:rPr>
              <w:t xml:space="preserve">Responsabilité</w:t>
            </w:r>
          </w:p>
        </w:tc>
        <w:tc>
          <w:tcPr>
            <w:tcW w:type="dxa" w:w="2450"/>
            <w:tcMar>
              <w:top w:type="dxa" w:w="60"/>
              <w:left w:type="dxa" w:w="100"/>
              <w:bottom w:type="dxa" w:w="60"/>
              <w:right w:type="dxa" w:w="100"/>
            </w:tcMar>
          </w:tcPr>
          <w:p>
            <w:pPr>
              <w:jc w:val="left"/>
            </w:pPr>
            <w:r>
              <w:rPr>
                <w:b w:val="false"/>
                <w:bCs w:val="false"/>
                <w:color w:val="000000"/>
              </w:rPr>
              <w:t xml:space="preserve">Illimitée (patrimoine du parent)</w:t>
            </w:r>
          </w:p>
        </w:tc>
        <w:tc>
          <w:tcPr>
            <w:tcW w:type="dxa" w:w="2450"/>
            <w:tcMar>
              <w:top w:type="dxa" w:w="60"/>
              <w:left w:type="dxa" w:w="100"/>
              <w:bottom w:type="dxa" w:w="60"/>
              <w:right w:type="dxa" w:w="100"/>
            </w:tcMar>
          </w:tcPr>
          <w:p>
            <w:pPr>
              <w:jc w:val="left"/>
            </w:pPr>
            <w:r>
              <w:rPr>
                <w:b w:val="false"/>
                <w:bCs w:val="false"/>
                <w:color w:val="000000"/>
              </w:rPr>
              <w:t xml:space="preserve">Limitée à l'apport</w:t>
            </w:r>
          </w:p>
        </w:tc>
        <w:tc>
          <w:tcPr>
            <w:tcW w:type="dxa" w:w="2450"/>
            <w:tcMar>
              <w:top w:type="dxa" w:w="60"/>
              <w:left w:type="dxa" w:w="100"/>
              <w:bottom w:type="dxa" w:w="60"/>
              <w:right w:type="dxa" w:w="100"/>
            </w:tcMar>
          </w:tcPr>
          <w:p>
            <w:pPr>
              <w:jc w:val="left"/>
            </w:pPr>
            <w:r>
              <w:rPr>
                <w:b w:val="false"/>
                <w:bCs w:val="false"/>
                <w:color w:val="000000"/>
              </w:rPr>
              <w:t xml:space="preserve">Limitée à l'apport</w:t>
            </w:r>
          </w:p>
        </w:tc>
      </w:tr>
      <w:tr>
        <w:tc>
          <w:tcPr>
            <w:tcW w:type="dxa" w:w="2400"/>
            <w:shd w:fill="EAF0F7" w:val="clear"/>
            <w:tcMar>
              <w:top w:type="dxa" w:w="60"/>
              <w:left w:type="dxa" w:w="100"/>
              <w:bottom w:type="dxa" w:w="60"/>
              <w:right w:type="dxa" w:w="100"/>
            </w:tcMar>
          </w:tcPr>
          <w:p>
            <w:pPr>
              <w:jc w:val="left"/>
            </w:pPr>
            <w:r>
              <w:rPr>
                <w:b/>
                <w:bCs/>
                <w:color w:val="000000"/>
              </w:rPr>
              <w:t xml:space="preserve">Cotisations sociales</w:t>
            </w:r>
          </w:p>
        </w:tc>
        <w:tc>
          <w:tcPr>
            <w:tcW w:type="dxa" w:w="2450"/>
            <w:tcMar>
              <w:top w:type="dxa" w:w="60"/>
              <w:left w:type="dxa" w:w="100"/>
              <w:bottom w:type="dxa" w:w="60"/>
              <w:right w:type="dxa" w:w="100"/>
            </w:tcMar>
          </w:tcPr>
          <w:p>
            <w:pPr>
              <w:jc w:val="left"/>
            </w:pPr>
            <w:r>
              <w:rPr>
                <w:b w:val="false"/>
                <w:bCs w:val="false"/>
                <w:color w:val="000000"/>
              </w:rPr>
              <w:t xml:space="preserve">~21–24 % du CA encaissé, 0 si 0 revenu</w:t>
            </w:r>
          </w:p>
        </w:tc>
        <w:tc>
          <w:tcPr>
            <w:tcW w:type="dxa" w:w="2450"/>
            <w:tcMar>
              <w:top w:type="dxa" w:w="60"/>
              <w:left w:type="dxa" w:w="100"/>
              <w:bottom w:type="dxa" w:w="60"/>
              <w:right w:type="dxa" w:w="100"/>
            </w:tcMar>
          </w:tcPr>
          <w:p>
            <w:pPr>
              <w:jc w:val="left"/>
            </w:pPr>
            <w:r>
              <w:rPr>
                <w:b w:val="false"/>
                <w:bCs w:val="false"/>
                <w:color w:val="000000"/>
              </w:rPr>
              <w:t xml:space="preserve">Élevées (président assimilé salarié)</w:t>
            </w:r>
          </w:p>
        </w:tc>
        <w:tc>
          <w:tcPr>
            <w:tcW w:type="dxa" w:w="2450"/>
            <w:tcMar>
              <w:top w:type="dxa" w:w="60"/>
              <w:left w:type="dxa" w:w="100"/>
              <w:bottom w:type="dxa" w:w="60"/>
              <w:right w:type="dxa" w:w="100"/>
            </w:tcMar>
          </w:tcPr>
          <w:p>
            <w:pPr>
              <w:jc w:val="left"/>
            </w:pPr>
            <w:r>
              <w:rPr>
                <w:b w:val="false"/>
                <w:bCs w:val="false"/>
                <w:color w:val="000000"/>
              </w:rPr>
              <w:t xml:space="preserve">Plus faibles (gérant TNS)</w:t>
            </w:r>
          </w:p>
        </w:tc>
      </w:tr>
      <w:tr>
        <w:tc>
          <w:tcPr>
            <w:tcW w:type="dxa" w:w="2400"/>
            <w:shd w:fill="EAF0F7" w:val="clear"/>
            <w:tcMar>
              <w:top w:type="dxa" w:w="60"/>
              <w:left w:type="dxa" w:w="100"/>
              <w:bottom w:type="dxa" w:w="60"/>
              <w:right w:type="dxa" w:w="100"/>
            </w:tcMar>
          </w:tcPr>
          <w:p>
            <w:pPr>
              <w:jc w:val="left"/>
            </w:pPr>
            <w:r>
              <w:rPr>
                <w:b/>
                <w:bCs/>
                <w:color w:val="000000"/>
              </w:rPr>
              <w:t xml:space="preserve">Idéal quand…</w:t>
            </w:r>
          </w:p>
        </w:tc>
        <w:tc>
          <w:tcPr>
            <w:tcW w:type="dxa" w:w="2450"/>
            <w:tcMar>
              <w:top w:type="dxa" w:w="60"/>
              <w:left w:type="dxa" w:w="100"/>
              <w:bottom w:type="dxa" w:w="60"/>
              <w:right w:type="dxa" w:w="100"/>
            </w:tcMar>
          </w:tcPr>
          <w:p>
            <w:pPr>
              <w:jc w:val="left"/>
            </w:pPr>
            <w:r>
              <w:rPr>
                <w:b w:val="false"/>
                <w:bCs w:val="false"/>
                <w:color w:val="000000"/>
              </w:rPr>
              <w:t xml:space="preserve">Le site démarre / revenus faibles</w:t>
            </w:r>
          </w:p>
        </w:tc>
        <w:tc>
          <w:tcPr>
            <w:tcW w:type="dxa" w:w="2450"/>
            <w:tcMar>
              <w:top w:type="dxa" w:w="60"/>
              <w:left w:type="dxa" w:w="100"/>
              <w:bottom w:type="dxa" w:w="60"/>
              <w:right w:type="dxa" w:w="100"/>
            </w:tcMar>
          </w:tcPr>
          <w:p>
            <w:pPr>
              <w:jc w:val="left"/>
            </w:pPr>
            <w:r>
              <w:rPr>
                <w:b w:val="false"/>
                <w:bCs w:val="false"/>
                <w:color w:val="000000"/>
              </w:rPr>
              <w:t xml:space="preserve">L'activité décolle vraiment</w:t>
            </w:r>
          </w:p>
        </w:tc>
        <w:tc>
          <w:tcPr>
            <w:tcW w:type="dxa" w:w="2450"/>
            <w:tcMar>
              <w:top w:type="dxa" w:w="60"/>
              <w:left w:type="dxa" w:w="100"/>
              <w:bottom w:type="dxa" w:w="60"/>
              <w:right w:type="dxa" w:w="100"/>
            </w:tcMar>
          </w:tcPr>
          <w:p>
            <w:pPr>
              <w:jc w:val="left"/>
            </w:pPr>
            <w:r>
              <w:rPr>
                <w:b w:val="false"/>
                <w:bCs w:val="false"/>
                <w:color w:val="000000"/>
              </w:rPr>
              <w:t xml:space="preserve">L'activité décolle, charges maîtrisées</w:t>
            </w:r>
          </w:p>
        </w:tc>
      </w:tr>
    </w:tbl>
    <w:p>
      <w:pPr>
        <w:spacing w:after="120"/>
      </w:pPr>
      <w:r>
        <w:t xml:space="preserve"/>
      </w:r>
    </w:p>
    <w:p>
      <w:pPr>
        <w:pStyle w:val="Heading1"/>
        <w:spacing w:after="120" w:before="240"/>
      </w:pPr>
      <w:r>
        <w:rPr>
          <w:b/>
          <w:bCs/>
          <w:color w:val="1F3864"/>
        </w:rPr>
        <w:t xml:space="preserve">Le détail de chaque option</w:t>
      </w:r>
    </w:p>
    <w:p>
      <w:pPr>
        <w:pStyle w:val="Heading2"/>
        <w:spacing w:after="80" w:before="200"/>
      </w:pPr>
      <w:r>
        <w:rPr>
          <w:b/>
          <w:bCs/>
          <w:color w:val="1F3864"/>
        </w:rPr>
        <w:t xml:space="preserve">1. Un parent porte une micro-entreprise (le plus simple pour démarrer)</w:t>
      </w:r>
    </w:p>
    <w:p>
      <w:pPr>
        <w:spacing w:after="120"/>
      </w:pPr>
      <w:r>
        <w:t xml:space="preserve">Un de mes parents crée la micro-entreprise à son nom. Je gère le site au quotidien, et je reprends officiellement l'activité à ma majorité. Gratuit, immédiat, comptabilité minime, et zéro cotisation tant qu'il n'y a pas de revenu.</w:t>
      </w:r>
    </w:p>
    <w:p>
      <w:pPr>
        <w:pStyle w:val="ListParagraph"/>
        <w:numPr>
          <w:ilvl w:val="0"/>
          <w:numId w:val="1"/>
        </w:numPr>
        <w:spacing w:after="60"/>
      </w:pPr>
      <w:r>
        <w:t xml:space="preserve">Avantage : aucun frais, aucun risque tant que le site ne rapporte rien.</w:t>
      </w:r>
    </w:p>
    <w:p>
      <w:pPr>
        <w:pStyle w:val="ListParagraph"/>
        <w:numPr>
          <w:ilvl w:val="0"/>
          <w:numId w:val="1"/>
        </w:numPr>
        <w:spacing w:after="60"/>
      </w:pPr>
      <w:r>
        <w:t xml:space="preserve">Inconvénient : l'entreprise est juridiquement celle du parent (revenus et responsabilité à son nom).</w:t>
      </w:r>
    </w:p>
    <w:p>
      <w:pPr>
        <w:pStyle w:val="Heading2"/>
        <w:spacing w:after="80" w:before="200"/>
      </w:pPr>
      <w:r>
        <w:rPr>
          <w:b/>
          <w:bCs/>
          <w:color w:val="1F3864"/>
        </w:rPr>
        <w:t xml:space="preserve">2. Créer une SASU</w:t>
      </w:r>
    </w:p>
    <w:p>
      <w:pPr>
        <w:spacing w:after="120"/>
      </w:pPr>
      <w:r>
        <w:t xml:space="preserve">Une société à associé unique dont je suis président. Possible à 16 ans non émancipé avec l'accord écrit de mes deux parents. Ma responsabilité est limitée à mon apport.</w:t>
      </w:r>
    </w:p>
    <w:p>
      <w:pPr>
        <w:pStyle w:val="ListParagraph"/>
        <w:numPr>
          <w:ilvl w:val="0"/>
          <w:numId w:val="1"/>
        </w:numPr>
        <w:spacing w:after="60"/>
      </w:pPr>
      <w:r>
        <w:t xml:space="preserve">Avantage : bonne protection sociale, image sérieuse, patrimoine perso protégé.</w:t>
      </w:r>
    </w:p>
    <w:p>
      <w:pPr>
        <w:pStyle w:val="ListParagraph"/>
        <w:numPr>
          <w:ilvl w:val="0"/>
          <w:numId w:val="1"/>
        </w:numPr>
        <w:spacing w:after="60"/>
      </w:pPr>
      <w:r>
        <w:t xml:space="preserve">Inconvénient : frais de création, comptabilité complète, cotisations élevées.</w:t>
      </w:r>
    </w:p>
    <w:p>
      <w:pPr>
        <w:pStyle w:val="Heading2"/>
        <w:spacing w:after="80" w:before="200"/>
      </w:pPr>
      <w:r>
        <w:rPr>
          <w:b/>
          <w:bCs/>
          <w:color w:val="1F3864"/>
        </w:rPr>
        <w:t xml:space="preserve">3. Créer une EURL</w:t>
      </w:r>
    </w:p>
    <w:p>
      <w:pPr>
        <w:spacing w:after="120"/>
      </w:pPr>
      <w:r>
        <w:t xml:space="preserve">Comme la SASU mais je suis gérant « travailleur non salarié ». Cotisations sociales plus faibles, mais protection sociale plus basique.</w:t>
      </w:r>
    </w:p>
    <w:p>
      <w:pPr>
        <w:pStyle w:val="ListParagraph"/>
        <w:numPr>
          <w:ilvl w:val="0"/>
          <w:numId w:val="1"/>
        </w:numPr>
        <w:spacing w:after="60"/>
      </w:pPr>
      <w:r>
        <w:t xml:space="preserve">Avantage : charges sociales réduites, responsabilité limitée.</w:t>
      </w:r>
    </w:p>
    <w:p>
      <w:pPr>
        <w:pStyle w:val="ListParagraph"/>
        <w:numPr>
          <w:ilvl w:val="0"/>
          <w:numId w:val="1"/>
        </w:numPr>
        <w:spacing w:after="60"/>
      </w:pPr>
      <w:r>
        <w:t xml:space="preserve">Inconvénient : mêmes lourdeurs qu'une société (frais, comptabilité).</w:t>
      </w:r>
    </w:p>
    <w:p>
      <w:pPr>
        <w:pStyle w:val="Heading2"/>
        <w:spacing w:after="80" w:before="200"/>
      </w:pPr>
      <w:r>
        <w:rPr>
          <w:b/>
          <w:bCs/>
          <w:color w:val="1F3864"/>
        </w:rPr>
        <w:t xml:space="preserve">4. Attendre mes 18 ans</w:t>
      </w:r>
    </w:p>
    <w:p>
      <w:pPr>
        <w:spacing w:after="120"/>
      </w:pPr>
      <w:r>
        <w:t xml:space="preserve">À la majorité, je peux ouvrir une micro-entreprise seul, en quelques minutes, gratuitement. Simple mais implique de patienter.</w:t>
      </w:r>
    </w:p>
    <w:p>
      <w:pPr>
        <w:pStyle w:val="Heading1"/>
        <w:spacing w:after="120" w:before="240"/>
      </w:pPr>
      <w:r>
        <w:rPr>
          <w:b/>
          <w:bCs/>
          <w:color w:val="1F3864"/>
        </w:rPr>
        <w:t xml:space="preserve">Ma recommandation pour en discuter</w:t>
      </w:r>
    </w:p>
    <w:p>
      <w:pPr>
        <w:spacing w:after="120"/>
      </w:pPr>
      <w:r>
        <w:t xml:space="preserve">Tant que le site démarre et rapporte peu, l'option 1 (parent porteur d'une micro-entreprise) est la plus pratique et sans risque. Si l'activité décolle vraiment et génère des revenus réguliers, on peut alors envisager une SASU ou une EURL à mon nom.</w:t>
      </w:r>
    </w:p>
    <w:p>
      <w:pPr>
        <w:pBdr>
          <w:top w:val="single" w:color="CCCCCC" w:sz="6" w:space="8"/>
        </w:pBdr>
        <w:spacing w:before="240"/>
      </w:pPr>
      <w:r>
        <w:rPr>
          <w:i/>
          <w:iCs/>
          <w:color w:val="595959"/>
          <w:sz w:val="18"/>
          <w:szCs w:val="18"/>
        </w:rPr>
        <w:t xml:space="preserve">Document d'information — les montants sont indicatifs (2026) et à confirmer auprès de l'URSSAF, du guichet unique de l'INPI ou d'un expert-comptable.</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2026-07-26T09:48:56.503Z</dcterms:created>
  <dcterms:modified xsi:type="dcterms:W3CDTF">2026-07-26T09:48:56.503Z</dcterms:modified>
</cp:coreProperties>
</file>

<file path=docProps/custom.xml><?xml version="1.0" encoding="utf-8"?>
<Properties xmlns="http://schemas.openxmlformats.org/officeDocument/2006/custom-properties" xmlns:vt="http://schemas.openxmlformats.org/officeDocument/2006/docPropsVTypes"/>
</file>