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true"/>
        <w:widowControl/>
        <w:numPr>
          <w:ilvl w:val="2"/>
          <w:numId w:val="2"/>
        </w:numPr>
        <w:suppressAutoHyphens w:val="true"/>
        <w:bidi w:val="0"/>
        <w:spacing w:before="140" w:after="120"/>
        <w:ind w:start="0" w:end="0" w:hanging="0"/>
        <w:jc w:val="center"/>
        <w:outlineLvl w:val="2"/>
        <w:rPr/>
      </w:pPr>
      <w:r>
        <w:rPr/>
        <w:t>Оглавление</w:t>
      </w:r>
    </w:p>
    <w:p>
      <w:pPr>
        <w:pStyle w:val="Normal"/>
        <w:bidi w:val="0"/>
        <w:spacing w:lineRule="auto" w:line="360"/>
        <w:jc w:val="start"/>
        <w:rPr>
          <w:lang w:val="ru-RU"/>
        </w:rPr>
      </w:pPr>
      <w:r>
        <w:rPr>
          <w:lang w:val="ru-RU"/>
        </w:rPr>
        <w:t>Основные термины и определения……………………………………………………………………2</w:t>
      </w:r>
    </w:p>
    <w:p>
      <w:pPr>
        <w:pStyle w:val="Normal"/>
        <w:bidi w:val="0"/>
        <w:spacing w:lineRule="auto" w:line="360"/>
        <w:jc w:val="start"/>
        <w:rPr>
          <w:lang w:val="ru-RU"/>
        </w:rPr>
      </w:pPr>
      <w:r>
        <w:rPr>
          <w:lang w:val="ru-RU"/>
        </w:rPr>
        <w:t>Введение………………………………………………………………………………………………...3</w:t>
      </w:r>
    </w:p>
    <w:p>
      <w:pPr>
        <w:pStyle w:val="Normal"/>
        <w:bidi w:val="0"/>
        <w:spacing w:lineRule="auto" w:line="360"/>
        <w:jc w:val="start"/>
        <w:rPr>
          <w:lang w:val="ru-RU"/>
        </w:rPr>
      </w:pPr>
      <w:r>
        <w:rPr>
          <w:lang w:val="ru-RU"/>
        </w:rPr>
        <w:t>Обзор и сравнительный анализ источников и аналогов……………………………………………..4</w:t>
      </w:r>
    </w:p>
    <w:p>
      <w:pPr>
        <w:pStyle w:val="Normal"/>
        <w:bidi w:val="0"/>
        <w:spacing w:lineRule="auto" w:line="360"/>
        <w:jc w:val="start"/>
        <w:rPr>
          <w:lang w:val="ru-RU"/>
        </w:rPr>
      </w:pPr>
      <w:r>
        <w:rPr>
          <w:lang w:val="ru-RU"/>
        </w:rPr>
        <w:t>Описание функциональных требований……………………………………………………………...5</w:t>
      </w:r>
    </w:p>
    <w:p>
      <w:pPr>
        <w:pStyle w:val="Normal"/>
        <w:bidi w:val="0"/>
        <w:spacing w:lineRule="auto" w:line="360"/>
        <w:jc w:val="start"/>
        <w:rPr>
          <w:lang w:val="ru-RU"/>
        </w:rPr>
      </w:pPr>
      <w:r>
        <w:rPr>
          <w:lang w:val="ru-RU"/>
        </w:rPr>
        <w:t>Описание нефункциональных требований…………………………………………………………...6</w:t>
      </w:r>
    </w:p>
    <w:p>
      <w:pPr>
        <w:pStyle w:val="Normal"/>
        <w:bidi w:val="0"/>
        <w:spacing w:lineRule="auto" w:line="360"/>
        <w:jc w:val="start"/>
        <w:rPr>
          <w:lang w:val="ru-RU"/>
        </w:rPr>
      </w:pPr>
      <w:r>
        <w:rPr>
          <w:lang w:val="ru-RU"/>
        </w:rPr>
        <w:t>Список источников……………………………………………………………………………………..7</w:t>
      </w:r>
    </w:p>
    <w:p>
      <w:pPr>
        <w:pStyle w:val="Normal"/>
        <w:bidi w:val="0"/>
        <w:spacing w:lineRule="auto" w:line="360"/>
        <w:jc w:val="start"/>
        <w:rPr>
          <w:lang w:val="ru-RU"/>
        </w:rPr>
      </w:pPr>
      <w:r>
        <w:rPr>
          <w:lang w:val="ru-RU"/>
        </w:rPr>
      </w:r>
      <w:r>
        <w:br w:type="page"/>
      </w:r>
    </w:p>
    <w:p>
      <w:pPr>
        <w:pStyle w:val="Heading3"/>
        <w:numPr>
          <w:ilvl w:val="2"/>
          <w:numId w:val="2"/>
        </w:numPr>
        <w:bidi w:val="0"/>
        <w:jc w:val="center"/>
        <w:rPr/>
      </w:pPr>
      <w:r>
        <w:rPr/>
        <w:t>Основные термины и определения</w:t>
      </w:r>
    </w:p>
    <w:p>
      <w:pPr>
        <w:pStyle w:val="TextBody"/>
        <w:bidi w:val="0"/>
        <w:jc w:val="center"/>
        <w:rPr/>
      </w:pPr>
      <w:r>
        <w:rPr/>
      </w:r>
    </w:p>
    <w:p>
      <w:pPr>
        <w:pStyle w:val="TextBody"/>
        <w:numPr>
          <w:ilvl w:val="0"/>
          <w:numId w:val="3"/>
        </w:numPr>
        <w:bidi w:val="0"/>
        <w:jc w:val="start"/>
        <w:rPr/>
      </w:pPr>
      <w:r>
        <w:rPr/>
        <w:t>Python3.8 – версия высокоуровнего интерпретируемого языка программирования Python.</w:t>
      </w:r>
    </w:p>
    <w:p>
      <w:pPr>
        <w:pStyle w:val="TextBody"/>
        <w:numPr>
          <w:ilvl w:val="0"/>
          <w:numId w:val="3"/>
        </w:numPr>
        <w:bidi w:val="0"/>
        <w:jc w:val="start"/>
        <w:rPr/>
      </w:pPr>
      <w:r>
        <w:rPr/>
        <w:t>SymPy – библиотека языка Python с открытым исходным кодом для символьных вычислений.</w:t>
      </w:r>
    </w:p>
    <w:p>
      <w:pPr>
        <w:pStyle w:val="TextBody"/>
        <w:numPr>
          <w:ilvl w:val="0"/>
          <w:numId w:val="3"/>
        </w:numPr>
        <w:bidi w:val="0"/>
        <w:jc w:val="start"/>
        <w:rPr/>
      </w:pPr>
      <w:r>
        <w:rPr/>
        <w:t>Универсальная т</w:t>
      </w:r>
      <w:r>
        <w:rPr/>
        <w:t>ригонометрическая подстановка – замена в интеграле вида</w:t>
      </w:r>
      <w:r>
        <w:rPr/>
      </w:r>
      <m:oMath xmlns:m="http://schemas.openxmlformats.org/officeDocument/2006/math">
        <m:r>
          <m:t xml:space="preserve">t</m:t>
        </m:r>
        <m:r>
          <m:t xml:space="preserve">=</m:t>
        </m:r>
        <m:r>
          <m:t xml:space="preserve">tg</m:t>
        </m:r>
        <m:d>
          <m:dPr>
            <m:begChr m:val="("/>
            <m:endChr m:val=")"/>
          </m:dPr>
          <m:e>
            <m:f>
              <m:fPr>
                <m:type m:val="lin"/>
              </m:fPr>
              <m:num>
                <m:r>
                  <m:t xml:space="preserve">x</m:t>
                </m:r>
              </m:num>
              <m:den>
                <m:r>
                  <m:t xml:space="preserve">2</m:t>
                </m:r>
              </m:den>
            </m:f>
          </m:e>
        </m:d>
      </m:oMath>
      <w:r>
        <w:rPr/>
        <w:t xml:space="preserve">. При такой подстановке </w:t>
      </w:r>
      <w:r>
        <w:rPr/>
      </w:r>
      <m:oMath xmlns:m="http://schemas.openxmlformats.org/officeDocument/2006/math">
        <m:r>
          <m:t xml:space="preserve">dx</m:t>
        </m:r>
        <m:r>
          <m:t xml:space="preserve">=</m:t>
        </m:r>
        <m:f>
          <m:num>
            <m:r>
              <m:t xml:space="preserve">2</m:t>
            </m:r>
            <m:r>
              <m:t xml:space="preserve">dt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sin</m:t>
        </m:r>
        <m:d>
          <m:dPr>
            <m:begChr m:val="("/>
            <m:endChr m:val=")"/>
          </m:dPr>
          <m:e>
            <m:r>
              <m:t xml:space="preserve">x</m:t>
            </m:r>
          </m:e>
        </m:d>
        <m:r>
          <m:t xml:space="preserve">=</m:t>
        </m:r>
        <m:f>
          <m:num>
            <m:r>
              <m:t xml:space="preserve">2</m:t>
            </m:r>
            <m:r>
              <m:t xml:space="preserve">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cos</m:t>
        </m:r>
        <m:d>
          <m:dPr>
            <m:begChr m:val="("/>
            <m:endChr m:val=")"/>
          </m:dPr>
          <m:e>
            <m:r>
              <m:t xml:space="preserve">x</m:t>
            </m:r>
          </m:e>
        </m:d>
        <m:r>
          <m:t xml:space="preserve">=</m:t>
        </m:r>
        <m:f>
          <m:num>
            <m:r>
              <m:t xml:space="preserve">1</m:t>
            </m:r>
            <m:r>
              <m:t xml:space="preserve">−</m:t>
            </m:r>
            <m:sSup>
              <m:e>
                <m:r>
                  <m:t xml:space="preserve">t</m:t>
                </m:r>
              </m:e>
              <m:sup>
                <m:r>
                  <m:t xml:space="preserve">2</m:t>
                </m:r>
              </m:sup>
            </m:sSup>
          </m:num>
          <m:den>
            <m:r>
              <m:t xml:space="preserve">1</m:t>
            </m:r>
            <m:r>
              <m:t xml:space="preserve">+</m:t>
            </m:r>
            <m:sSup>
              <m:e>
                <m:r>
                  <m:t xml:space="preserve">t</m:t>
                </m:r>
              </m:e>
              <m:sup>
                <m:r>
                  <m:t xml:space="preserve">2</m:t>
                </m:r>
              </m:sup>
            </m:sSup>
          </m:den>
        </m:f>
      </m:oMath>
      <w:r>
        <w:rPr/>
        <w:t>,</w:t>
      </w:r>
      <w:r>
        <w:rPr/>
      </w:r>
      <m:oMath xmlns:m="http://schemas.openxmlformats.org/officeDocument/2006/math">
        <m:r>
          <m:t xml:space="preserve">x</m:t>
        </m:r>
        <m:r>
          <m:t xml:space="preserve">=</m:t>
        </m:r>
        <m:r>
          <m:t xml:space="preserve">arctg</m:t>
        </m:r>
        <m:d>
          <m:dPr>
            <m:begChr m:val="("/>
            <m:endChr m:val=")"/>
          </m:dPr>
          <m:e>
            <m:r>
              <m:t xml:space="preserve">t</m:t>
            </m:r>
          </m:e>
        </m:d>
      </m:oMath>
      <w:r>
        <w:rPr/>
      </w:r>
      <m:oMath xmlns:m="http://schemas.openxmlformats.org/officeDocument/2006/math"/>
    </w:p>
    <w:p>
      <w:pPr>
        <w:pStyle w:val="TextBody"/>
        <w:numPr>
          <w:ilvl w:val="0"/>
          <w:numId w:val="3"/>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sin</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a</m:t>
                        </m:r>
                      </m:e>
                      <m:sup>
                        <m:r>
                          <m:t xml:space="preserve">2</m:t>
                        </m:r>
                      </m:sup>
                    </m:sSup>
                    <m:r>
                      <m:t xml:space="preserve">−</m:t>
                    </m:r>
                    <m:sSup>
                      <m:e>
                        <m:r>
                          <m:t xml:space="preserve">x</m:t>
                        </m:r>
                      </m:e>
                      <m:sup>
                        <m:r>
                          <m:t xml:space="preserve">2</m:t>
                        </m:r>
                      </m:sup>
                    </m:sSup>
                  </m:e>
                </m:d>
              </m:e>
            </m:rad>
          </m:e>
        </m:nary>
        <m:r>
          <m:t xml:space="preserve">dx</m:t>
        </m:r>
      </m:oMath>
    </w:p>
    <w:p>
      <w:pPr>
        <w:pStyle w:val="TextBody"/>
        <w:numPr>
          <w:ilvl w:val="0"/>
          <w:numId w:val="3"/>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tg</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p>
    <w:p>
      <w:pPr>
        <w:pStyle w:val="TextBody"/>
        <w:numPr>
          <w:ilvl w:val="0"/>
          <w:numId w:val="3"/>
        </w:numPr>
        <w:bidi w:val="0"/>
        <w:jc w:val="start"/>
        <w:rPr/>
      </w:pPr>
      <w:r>
        <w:rPr/>
        <w:t xml:space="preserve">Тригонометрическая подстановка </w:t>
      </w:r>
      <w:r>
        <w:rPr/>
      </w:r>
      <m:oMath xmlns:m="http://schemas.openxmlformats.org/officeDocument/2006/math">
        <m:r>
          <m:t xml:space="preserve">x</m:t>
        </m:r>
        <m:r>
          <m:t xml:space="preserve">=</m:t>
        </m:r>
        <m:f>
          <m:num>
            <m:r>
              <m:t xml:space="preserve">a</m:t>
            </m:r>
          </m:num>
          <m:den>
            <m:r>
              <m:t xml:space="preserve">sin</m:t>
            </m:r>
            <m:d>
              <m:dPr>
                <m:begChr m:val="("/>
                <m:endChr m:val=")"/>
              </m:dPr>
              <m:e>
                <m:r>
                  <m:t xml:space="preserve">t</m:t>
                </m:r>
              </m:e>
            </m:d>
          </m:den>
        </m:f>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r>
        <w:br w:type="page"/>
      </w:r>
    </w:p>
    <w:p>
      <w:pPr>
        <w:pStyle w:val="Heading3"/>
        <w:numPr>
          <w:ilvl w:val="2"/>
          <w:numId w:val="2"/>
        </w:numPr>
        <w:bidi w:val="0"/>
        <w:jc w:val="center"/>
        <w:rPr/>
      </w:pPr>
      <w:r>
        <w:rPr/>
        <w:t>Введение</w:t>
      </w:r>
    </w:p>
    <w:p>
      <w:pPr>
        <w:pStyle w:val="TextBody"/>
        <w:bidi w:val="0"/>
        <w:jc w:val="start"/>
        <w:rPr/>
      </w:pPr>
      <w:r>
        <w:rPr/>
        <w:tab/>
      </w:r>
    </w:p>
    <w:p>
      <w:pPr>
        <w:pStyle w:val="TextBody"/>
        <w:bidi w:val="0"/>
        <w:jc w:val="start"/>
        <w:rPr/>
      </w:pPr>
      <w:r>
        <w:rPr/>
        <w:tab/>
        <w:t>В наше время компьютеризированные вычисления играют очень большую роль во всех областях жизни, в особенности в науке. Они используются в авиации, космонавтике, архитектуре. И если в 20-ом веке до развития вычислительных систем необходимые расчёты приходилось проводить руками, то сейчас для этого используются компьютеры.</w:t>
      </w:r>
    </w:p>
    <w:p>
      <w:pPr>
        <w:pStyle w:val="TextBody"/>
        <w:bidi w:val="0"/>
        <w:jc w:val="start"/>
        <w:rPr/>
      </w:pPr>
      <w:r>
        <w:rPr/>
        <w:tab/>
        <w:t>Преимущества очевидны: компьютеры не допускают ошибок, им не требуется отдых, они могут перебрать тысячи способов решения задачи за короткий временной промежуток. Именно поэтому с развитием вычислительных мощностей и популяризацией компьютеров человечество перешло на компьютеризированные вычисления.</w:t>
      </w:r>
    </w:p>
    <w:p>
      <w:pPr>
        <w:pStyle w:val="TextBody"/>
        <w:bidi w:val="0"/>
        <w:jc w:val="start"/>
        <w:rPr/>
      </w:pPr>
      <w:r>
        <w:rPr/>
        <w:tab/>
        <w:t>Однако, компьютеры всё ещё ограничены в том плане, что они могут проводить только алгоритмические вычисления. То есть им необходим алгоритм или программа, следуя которым они будут проводить расчёты. Поэтому, людям все ещё необходимо принимать участие для написания этих алгоритмов для компьютеров.</w:t>
      </w:r>
    </w:p>
    <w:p>
      <w:pPr>
        <w:pStyle w:val="TextBody"/>
        <w:bidi w:val="0"/>
        <w:jc w:val="start"/>
        <w:rPr/>
      </w:pPr>
      <w:r>
        <w:rPr/>
        <w:tab/>
        <w:t>Так, например, библиотека символьных вычислений SymPy языка Python позволяет вычислять определённые и неопределённые интегралы, но с ограничениями. SymPy позволяет проводить замены переменных в интеграле, однако только такие, при которых между старой и новой переменной можно установить взаимно однозначное соответствие. Поэтому библиотека не позволяет считать интегралы с помощью тригонометрических подстановок, широко используемых в математическом анализе.</w:t>
      </w:r>
    </w:p>
    <w:p>
      <w:pPr>
        <w:pStyle w:val="TextBody"/>
        <w:bidi w:val="0"/>
        <w:jc w:val="start"/>
        <w:rPr/>
      </w:pPr>
      <w:r>
        <w:rPr/>
        <w:tab/>
        <w:t>Цель данного проекта – реализовать метод (функцию класса) trig_transform для проведения тригонометрических подстановок в определённом и неопределённом интеграле. Написать для него документацию и примеры использования по образцу, принятому в SymPy.</w:t>
      </w:r>
      <w:r>
        <w:br w:type="page"/>
      </w:r>
    </w:p>
    <w:p>
      <w:pPr>
        <w:pStyle w:val="Heading3"/>
        <w:numPr>
          <w:ilvl w:val="2"/>
          <w:numId w:val="2"/>
        </w:numPr>
        <w:bidi w:val="0"/>
        <w:jc w:val="center"/>
        <w:rPr/>
      </w:pPr>
      <w:r>
        <w:rPr/>
        <w:t>Обзор и сравнительный анализ источников и аналогов</w:t>
      </w:r>
    </w:p>
    <w:p>
      <w:pPr>
        <w:pStyle w:val="TextBody"/>
        <w:bidi w:val="0"/>
        <w:jc w:val="start"/>
        <w:rPr/>
      </w:pPr>
      <w:r>
        <w:rPr/>
      </w:r>
    </w:p>
    <w:p>
      <w:pPr>
        <w:pStyle w:val="TextBody"/>
        <w:numPr>
          <w:ilvl w:val="0"/>
          <w:numId w:val="4"/>
        </w:numPr>
        <w:bidi w:val="0"/>
        <w:jc w:val="start"/>
        <w:rPr>
          <w:b/>
          <w:b/>
          <w:bCs/>
        </w:rPr>
      </w:pPr>
      <w:r>
        <w:rPr>
          <w:b/>
          <w:bCs/>
        </w:rPr>
        <w:t>Метод transform</w:t>
      </w:r>
    </w:p>
    <w:p>
      <w:pPr>
        <w:pStyle w:val="TextBody"/>
        <w:numPr>
          <w:ilvl w:val="1"/>
          <w:numId w:val="11"/>
        </w:numPr>
        <w:bidi w:val="0"/>
        <w:jc w:val="start"/>
        <w:rPr/>
      </w:pPr>
      <w:r>
        <w:rPr/>
        <w:t>Позволяет производить только такие замены переменных, при которых между новым и старым значением можно установить взаимноодноозначное соответствие.</w:t>
      </w:r>
    </w:p>
    <w:p>
      <w:pPr>
        <w:pStyle w:val="TextBody"/>
        <w:numPr>
          <w:ilvl w:val="1"/>
          <w:numId w:val="11"/>
        </w:numPr>
        <w:bidi w:val="0"/>
        <w:jc w:val="start"/>
        <w:rPr/>
      </w:pPr>
      <w:r>
        <w:rPr/>
        <w:t xml:space="preserve">Не позволяет провести замену </w:t>
      </w:r>
      <w:r>
        <w:rPr/>
      </w:r>
      <m:oMath xmlns:m="http://schemas.openxmlformats.org/officeDocument/2006/math">
        <m:sSup>
          <m:e>
            <m:r>
              <m:t xml:space="preserve">x</m:t>
            </m:r>
          </m:e>
          <m:sup>
            <m:r>
              <m:t xml:space="preserve">2</m:t>
            </m:r>
          </m:sup>
        </m:sSup>
        <m:r>
          <m:t xml:space="preserve">−</m:t>
        </m:r>
        <m:r>
          <m:t xml:space="preserve">1</m:t>
        </m:r>
        <m:r>
          <m:t xml:space="preserve">,</m:t>
        </m:r>
        <m:r>
          <m:t xml:space="preserve">u</m:t>
        </m:r>
      </m:oMath>
      <w:r>
        <w:rPr/>
        <w:t xml:space="preserve">в интеграле </w:t>
      </w:r>
      <w:r>
        <w:rPr/>
      </w:r>
      <m:oMath xmlns:m="http://schemas.openxmlformats.org/officeDocument/2006/math">
        <m:nary>
          <m:naryPr>
            <m:chr m:val="∫"/>
            <m:subHide m:val="1"/>
            <m:supHide m:val="1"/>
          </m:naryPr>
          <m:sub/>
          <m:sup/>
          <m:e>
            <m:d>
              <m:dPr>
                <m:begChr m:val="("/>
                <m:endChr m:val=")"/>
              </m:dPr>
              <m:e>
                <m:sSup>
                  <m:e>
                    <m:r>
                      <m:t xml:space="preserve">x</m:t>
                    </m:r>
                  </m:e>
                  <m:sup>
                    <m:r>
                      <m:t xml:space="preserve">2</m:t>
                    </m:r>
                  </m:sup>
                </m:sSup>
                <m:r>
                  <m:t xml:space="preserve">−</m:t>
                </m:r>
                <m:r>
                  <m:t xml:space="preserve">1</m:t>
                </m:r>
              </m:e>
            </m:d>
          </m:e>
        </m:nary>
        <m:r>
          <m:t xml:space="preserve">dx</m:t>
        </m:r>
      </m:oMath>
    </w:p>
    <w:p>
      <w:pPr>
        <w:pStyle w:val="TextBody"/>
        <w:numPr>
          <w:ilvl w:val="0"/>
          <w:numId w:val="4"/>
        </w:numPr>
        <w:bidi w:val="0"/>
        <w:jc w:val="start"/>
        <w:rPr/>
      </w:pPr>
      <w:r>
        <w:rPr>
          <w:b/>
          <w:bCs/>
        </w:rPr>
        <w:t>Встроенный в библиотеку SymPy метод trigintegrate</w:t>
      </w:r>
    </w:p>
    <w:p>
      <w:pPr>
        <w:pStyle w:val="TextBody"/>
        <w:numPr>
          <w:ilvl w:val="1"/>
          <w:numId w:val="12"/>
        </w:numPr>
        <w:bidi w:val="0"/>
        <w:jc w:val="start"/>
        <w:rPr/>
      </w:pPr>
      <w:r>
        <w:rPr/>
        <w:t>Позволяет вычислять интегралы от тригонометрических функций.</w:t>
      </w:r>
    </w:p>
    <w:p>
      <w:pPr>
        <w:pStyle w:val="TextBody"/>
        <w:numPr>
          <w:ilvl w:val="1"/>
          <w:numId w:val="12"/>
        </w:numPr>
        <w:bidi w:val="0"/>
        <w:jc w:val="start"/>
        <w:rPr/>
      </w:pPr>
      <w:r>
        <w:rPr/>
        <w:t xml:space="preserve">trigintegrate использует шаблоны для интегрирования, поэтому может вычислять только интегралы от конкретных функций, таких как </w:t>
      </w:r>
      <w:r>
        <w:rPr/>
      </w:r>
      <m:oMath xmlns:m="http://schemas.openxmlformats.org/officeDocument/2006/math">
        <m:nary>
          <m:naryPr>
            <m:chr m:val="∫"/>
            <m:subHide m:val="1"/>
            <m:supHide m:val="1"/>
          </m:naryPr>
          <m:sub/>
          <m:sup/>
          <m:e>
            <m:r>
              <m:t xml:space="preserve">sin</m:t>
            </m:r>
          </m:e>
        </m:nary>
        <m:d>
          <m:dPr>
            <m:begChr m:val="("/>
            <m:endChr m:val=")"/>
          </m:dPr>
          <m:e>
            <m:r>
              <m:t xml:space="preserve">x</m:t>
            </m:r>
          </m:e>
        </m:d>
        <m:r>
          <m:t xml:space="preserve">cos</m:t>
        </m:r>
        <m:d>
          <m:dPr>
            <m:begChr m:val="("/>
            <m:endChr m:val=")"/>
          </m:dPr>
          <m:e>
            <m:r>
              <m:t xml:space="preserve">x</m:t>
            </m:r>
          </m:e>
        </m:d>
        <m:r>
          <m:t xml:space="preserve">dx</m:t>
        </m:r>
      </m:oMath>
    </w:p>
    <w:p>
      <w:pPr>
        <w:pStyle w:val="TextBody"/>
        <w:numPr>
          <w:ilvl w:val="1"/>
          <w:numId w:val="12"/>
        </w:numPr>
        <w:bidi w:val="0"/>
        <w:jc w:val="start"/>
        <w:rPr/>
      </w:pPr>
      <w:r>
        <w:rPr/>
        <w:t xml:space="preserve">Поскольку используются шаблоны, trigintegrate не способен вычислить, например, интеграл </w:t>
      </w:r>
      <w:r>
        <w:rPr/>
      </w:r>
      <m:oMath xmlns:m="http://schemas.openxmlformats.org/officeDocument/2006/math">
        <m:nary>
          <m:naryPr>
            <m:chr m:val="∫"/>
            <m:subHide m:val="1"/>
            <m:supHide m:val="1"/>
          </m:naryPr>
          <m:sub/>
          <m:sup/>
          <m:e>
            <m:d>
              <m:dPr>
                <m:begChr m:val="("/>
                <m:endChr m:val=")"/>
              </m:dPr>
              <m:e>
                <m:f>
                  <m:num>
                    <m:r>
                      <m:t xml:space="preserve">1</m:t>
                    </m:r>
                  </m:num>
                  <m:den>
                    <m:r>
                      <m:t xml:space="preserve">5</m:t>
                    </m:r>
                    <m:r>
                      <m:t xml:space="preserve">−</m:t>
                    </m:r>
                    <m:r>
                      <m:t xml:space="preserve">3</m:t>
                    </m:r>
                    <m:r>
                      <m:t xml:space="preserve">cos</m:t>
                    </m:r>
                    <m:d>
                      <m:dPr>
                        <m:begChr m:val="("/>
                        <m:endChr m:val=")"/>
                      </m:dPr>
                      <m:e>
                        <m:r>
                          <m:t xml:space="preserve">x</m:t>
                        </m:r>
                      </m:e>
                    </m:d>
                  </m:den>
                </m:f>
              </m:e>
            </m:d>
          </m:e>
        </m:nary>
        <m:r>
          <m:t xml:space="preserve">dx</m:t>
        </m:r>
      </m:oMath>
    </w:p>
    <w:p>
      <w:pPr>
        <w:pStyle w:val="TextBody"/>
        <w:numPr>
          <w:ilvl w:val="0"/>
          <w:numId w:val="0"/>
        </w:numPr>
        <w:bidi w:val="0"/>
        <w:ind w:start="720" w:hanging="0"/>
        <w:jc w:val="start"/>
        <w:rPr/>
      </w:pPr>
      <w:r>
        <w:rPr/>
        <w:t xml:space="preserve">Но всё вышеописанное трудно назвать аналогами trig_integrate, из-за отличий в заявленном функционале. </w:t>
      </w:r>
      <w:r>
        <w:rPr/>
        <w:t>На самом деле, аналогов trig_integrate не существует, потому что SymPy единственная крупная библиотека для символьных вычислений в Python. Поэтому аналогами могут быть только функции из SymPy, перечисленные выше.</w:t>
      </w:r>
      <w:r>
        <w:br w:type="page"/>
      </w:r>
    </w:p>
    <w:p>
      <w:pPr>
        <w:pStyle w:val="Heading3"/>
        <w:numPr>
          <w:ilvl w:val="2"/>
          <w:numId w:val="2"/>
        </w:numPr>
        <w:bidi w:val="0"/>
        <w:jc w:val="center"/>
        <w:rPr/>
      </w:pPr>
      <w:r>
        <w:rPr/>
        <w:t>Описание функциональных требований</w:t>
      </w:r>
    </w:p>
    <w:p>
      <w:pPr>
        <w:pStyle w:val="TextBody"/>
        <w:bidi w:val="0"/>
        <w:jc w:val="start"/>
        <w:rPr/>
      </w:pPr>
      <w:r>
        <w:rPr/>
      </w:r>
    </w:p>
    <w:p>
      <w:pPr>
        <w:pStyle w:val="TextBody"/>
        <w:bidi w:val="0"/>
        <w:jc w:val="start"/>
        <w:rPr/>
      </w:pPr>
      <w:r>
        <w:rPr/>
        <w:t>Требования к функциональным характеристикам:</w:t>
      </w:r>
    </w:p>
    <w:p>
      <w:pPr>
        <w:pStyle w:val="TextBody"/>
        <w:numPr>
          <w:ilvl w:val="0"/>
          <w:numId w:val="6"/>
        </w:numPr>
        <w:bidi w:val="0"/>
        <w:jc w:val="start"/>
        <w:rPr/>
      </w:pPr>
      <w:r>
        <w:rPr/>
        <w:t>Реализован метод trig_transform класса Integral</w:t>
      </w:r>
    </w:p>
    <w:p>
      <w:pPr>
        <w:pStyle w:val="TextBody"/>
        <w:numPr>
          <w:ilvl w:val="1"/>
          <w:numId w:val="6"/>
        </w:numPr>
        <w:bidi w:val="0"/>
        <w:jc w:val="start"/>
        <w:rPr/>
      </w:pPr>
      <w:r>
        <w:rPr/>
        <w:t>trig_transform принимает два аргумента – x (старая переменная), u (новая переменная)</w:t>
      </w:r>
    </w:p>
    <w:p>
      <w:pPr>
        <w:pStyle w:val="TextBody"/>
        <w:numPr>
          <w:ilvl w:val="0"/>
          <w:numId w:val="6"/>
        </w:numPr>
        <w:bidi w:val="0"/>
        <w:jc w:val="start"/>
        <w:rPr/>
      </w:pPr>
      <w:r>
        <w:rPr/>
        <w:t>Дополнительно реализован метод _calc_limits для пересчёта пределов интегрирования в определенных интегралах</w:t>
      </w:r>
    </w:p>
    <w:p>
      <w:pPr>
        <w:pStyle w:val="TextBody"/>
        <w:bidi w:val="0"/>
        <w:jc w:val="start"/>
        <w:rPr/>
      </w:pPr>
      <w:r>
        <w:rPr/>
        <w:t>Требования  к организации входных данных:</w:t>
      </w:r>
    </w:p>
    <w:p>
      <w:pPr>
        <w:pStyle w:val="TextBody"/>
        <w:numPr>
          <w:ilvl w:val="0"/>
          <w:numId w:val="7"/>
        </w:numPr>
        <w:bidi w:val="0"/>
        <w:jc w:val="start"/>
        <w:rPr/>
      </w:pPr>
      <w:r>
        <w:rPr/>
        <w:t>Корректные переменные для замены</w:t>
      </w:r>
    </w:p>
    <w:p>
      <w:pPr>
        <w:pStyle w:val="TextBody"/>
        <w:bidi w:val="0"/>
        <w:jc w:val="start"/>
        <w:rPr/>
      </w:pPr>
      <w:r>
        <w:rPr/>
        <w:t>Требования к организации выходных данных:</w:t>
      </w:r>
    </w:p>
    <w:p>
      <w:pPr>
        <w:pStyle w:val="TextBody"/>
        <w:numPr>
          <w:ilvl w:val="0"/>
          <w:numId w:val="8"/>
        </w:numPr>
        <w:bidi w:val="0"/>
        <w:jc w:val="start"/>
        <w:rPr/>
      </w:pPr>
      <w:r>
        <w:rPr/>
        <w:t>Интеграл с корректно заменёнными переменными</w:t>
      </w:r>
    </w:p>
    <w:p>
      <w:pPr>
        <w:pStyle w:val="TextBody"/>
        <w:numPr>
          <w:ilvl w:val="0"/>
          <w:numId w:val="8"/>
        </w:numPr>
        <w:bidi w:val="0"/>
        <w:jc w:val="start"/>
        <w:rPr/>
      </w:pPr>
      <w:r>
        <w:rPr/>
        <w:t>Правильные пределы интегрирования</w:t>
      </w:r>
    </w:p>
    <w:p>
      <w:pPr>
        <w:pStyle w:val="TextBody"/>
        <w:numPr>
          <w:ilvl w:val="0"/>
          <w:numId w:val="8"/>
        </w:numPr>
        <w:bidi w:val="0"/>
        <w:jc w:val="start"/>
        <w:rPr/>
      </w:pPr>
      <w:r>
        <w:rPr/>
        <w:t xml:space="preserve">Исключение ValueError в случае ошибки с описанием ошибки при замене или пересчёте пределов интегрирования </w:t>
      </w:r>
    </w:p>
    <w:p>
      <w:pPr>
        <w:pStyle w:val="TextBody"/>
        <w:bidi w:val="0"/>
        <w:jc w:val="start"/>
        <w:rPr/>
      </w:pPr>
      <w:r>
        <w:rPr/>
        <w:t>Требования к временным характеристикам:</w:t>
      </w:r>
    </w:p>
    <w:p>
      <w:pPr>
        <w:pStyle w:val="TextBody"/>
        <w:numPr>
          <w:ilvl w:val="0"/>
          <w:numId w:val="9"/>
        </w:numPr>
        <w:bidi w:val="0"/>
        <w:jc w:val="start"/>
        <w:rPr/>
      </w:pPr>
      <w:r>
        <w:rPr/>
        <w:t>Не предъявляются</w:t>
      </w:r>
      <w:r>
        <w:br w:type="page"/>
      </w:r>
    </w:p>
    <w:p>
      <w:pPr>
        <w:pStyle w:val="Heading3"/>
        <w:numPr>
          <w:ilvl w:val="2"/>
          <w:numId w:val="2"/>
        </w:numPr>
        <w:bidi w:val="0"/>
        <w:jc w:val="center"/>
        <w:rPr/>
      </w:pPr>
      <w:r>
        <w:rPr/>
        <w:t>Описание нефункциональных требований</w:t>
      </w:r>
    </w:p>
    <w:p>
      <w:pPr>
        <w:pStyle w:val="TextBody"/>
        <w:bidi w:val="0"/>
        <w:jc w:val="start"/>
        <w:rPr/>
      </w:pPr>
      <w:r>
        <w:rPr/>
      </w:r>
    </w:p>
    <w:p>
      <w:pPr>
        <w:pStyle w:val="TextBody"/>
        <w:numPr>
          <w:ilvl w:val="0"/>
          <w:numId w:val="10"/>
        </w:numPr>
        <w:bidi w:val="0"/>
        <w:jc w:val="start"/>
        <w:rPr/>
      </w:pPr>
      <w:r>
        <w:rPr/>
        <w:t>Требования к документации</w:t>
      </w:r>
    </w:p>
    <w:p>
      <w:pPr>
        <w:pStyle w:val="TextBody"/>
        <w:numPr>
          <w:ilvl w:val="1"/>
          <w:numId w:val="10"/>
        </w:numPr>
        <w:bidi w:val="0"/>
        <w:jc w:val="start"/>
        <w:rPr/>
      </w:pPr>
      <w:r>
        <w:rPr/>
        <w:t>Краткое описание метода trig_integrate и его возможностей</w:t>
      </w:r>
    </w:p>
    <w:p>
      <w:pPr>
        <w:pStyle w:val="TextBody"/>
        <w:numPr>
          <w:ilvl w:val="1"/>
          <w:numId w:val="10"/>
        </w:numPr>
        <w:bidi w:val="0"/>
        <w:jc w:val="start"/>
        <w:rPr/>
      </w:pPr>
      <w:r>
        <w:rPr/>
        <w:t>Описание исключений и ошибок, которые могут возникать в trig_transform</w:t>
      </w:r>
    </w:p>
    <w:p>
      <w:pPr>
        <w:pStyle w:val="TextBody"/>
        <w:numPr>
          <w:ilvl w:val="1"/>
          <w:numId w:val="10"/>
        </w:numPr>
        <w:bidi w:val="0"/>
        <w:jc w:val="start"/>
        <w:rPr/>
      </w:pPr>
      <w:r>
        <w:rPr/>
        <w:t>Примеры правильного и неправильного использования trig_transform</w:t>
      </w:r>
    </w:p>
    <w:p>
      <w:pPr>
        <w:pStyle w:val="TextBody"/>
        <w:numPr>
          <w:ilvl w:val="0"/>
          <w:numId w:val="10"/>
        </w:numPr>
        <w:bidi w:val="0"/>
        <w:jc w:val="start"/>
        <w:rPr/>
      </w:pPr>
      <w:r>
        <w:rPr/>
        <w:t>Требования к примерам</w:t>
      </w:r>
    </w:p>
    <w:p>
      <w:pPr>
        <w:pStyle w:val="TextBody"/>
        <w:numPr>
          <w:ilvl w:val="1"/>
          <w:numId w:val="10"/>
        </w:numPr>
        <w:bidi w:val="0"/>
        <w:jc w:val="start"/>
        <w:rPr/>
      </w:pPr>
      <w:r>
        <w:rPr/>
        <w:t>Примеры с понятно написанным ходом и алгоритмом решения из курса математического анализа</w:t>
      </w:r>
    </w:p>
    <w:p>
      <w:pPr>
        <w:pStyle w:val="TextBody"/>
        <w:numPr>
          <w:ilvl w:val="0"/>
          <w:numId w:val="10"/>
        </w:numPr>
        <w:bidi w:val="0"/>
        <w:jc w:val="start"/>
        <w:rPr/>
      </w:pPr>
      <w:r>
        <w:rPr/>
        <w:t>Требования к тестам</w:t>
      </w:r>
    </w:p>
    <w:p>
      <w:pPr>
        <w:pStyle w:val="TextBody"/>
        <w:numPr>
          <w:ilvl w:val="1"/>
          <w:numId w:val="10"/>
        </w:numPr>
        <w:bidi w:val="0"/>
        <w:jc w:val="start"/>
        <w:rPr/>
      </w:pPr>
      <w:r>
        <w:rPr/>
        <w:t>Тесты на каждую из тригонометрических подстановок</w:t>
      </w:r>
    </w:p>
    <w:p>
      <w:pPr>
        <w:pStyle w:val="TextBody"/>
        <w:numPr>
          <w:ilvl w:val="1"/>
          <w:numId w:val="10"/>
        </w:numPr>
        <w:bidi w:val="0"/>
        <w:jc w:val="start"/>
        <w:rPr/>
      </w:pPr>
      <w:r>
        <w:rPr/>
        <w:t>Тесты, некорректно использующие метод trig_integrate</w:t>
      </w:r>
    </w:p>
    <w:p>
      <w:pPr>
        <w:pStyle w:val="TextBody"/>
        <w:bidi w:val="0"/>
        <w:jc w:val="start"/>
        <w:rPr/>
      </w:pPr>
      <w:r>
        <w:rPr/>
        <w:t>При этом, при некорректных тестах метод trig_integrate должен сообщать об ошибке, а при обычных тестах выдавать правильный ответ.</w:t>
      </w:r>
    </w:p>
    <w:p>
      <w:pPr>
        <w:pStyle w:val="TextBody"/>
        <w:numPr>
          <w:ilvl w:val="0"/>
          <w:numId w:val="13"/>
        </w:numPr>
        <w:bidi w:val="0"/>
        <w:jc w:val="start"/>
        <w:rPr/>
      </w:pPr>
      <w:r>
        <w:rPr/>
        <w:t>Дополнительные требования</w:t>
      </w:r>
    </w:p>
    <w:p>
      <w:pPr>
        <w:pStyle w:val="TextBody"/>
        <w:numPr>
          <w:ilvl w:val="1"/>
          <w:numId w:val="13"/>
        </w:numPr>
        <w:bidi w:val="0"/>
        <w:jc w:val="start"/>
        <w:rPr/>
      </w:pPr>
      <w:r>
        <w:rPr/>
        <w:t>Параметр debug, позволяющий увидеть пошаговую замену переменных в интеграле</w:t>
      </w:r>
      <w:r>
        <w:br w:type="page"/>
      </w:r>
    </w:p>
    <w:p>
      <w:pPr>
        <w:pStyle w:val="Heading3"/>
        <w:numPr>
          <w:ilvl w:val="4"/>
          <w:numId w:val="2"/>
        </w:numPr>
        <w:bidi w:val="0"/>
        <w:jc w:val="center"/>
        <w:rPr/>
      </w:pPr>
      <w:r>
        <w:rPr/>
        <w:t>Список источников</w:t>
      </w:r>
    </w:p>
    <w:p>
      <w:pPr>
        <w:pStyle w:val="TextBody"/>
        <w:bidi w:val="0"/>
        <w:spacing w:before="0" w:after="140"/>
        <w:jc w:val="start"/>
        <w:rPr/>
      </w:pPr>
      <w:r>
        <w:rPr/>
      </w:r>
    </w:p>
    <w:p>
      <w:pPr>
        <w:pStyle w:val="TextBody"/>
        <w:numPr>
          <w:ilvl w:val="0"/>
          <w:numId w:val="5"/>
        </w:numPr>
        <w:bidi w:val="0"/>
        <w:spacing w:before="0" w:after="140"/>
        <w:jc w:val="start"/>
        <w:rPr/>
      </w:pPr>
      <w:hyperlink r:id="rId2">
        <w:r>
          <w:rPr>
            <w:rStyle w:val="InternetLink"/>
          </w:rPr>
          <w:t>https://docs.sympy.org</w:t>
        </w:r>
      </w:hyperlink>
      <w:r>
        <w:rPr/>
        <w:t xml:space="preserve"> – документация библиотеки SymPy</w:t>
      </w:r>
    </w:p>
    <w:p>
      <w:pPr>
        <w:pStyle w:val="TextBody"/>
        <w:numPr>
          <w:ilvl w:val="0"/>
          <w:numId w:val="5"/>
        </w:numPr>
        <w:bidi w:val="0"/>
        <w:spacing w:before="0" w:after="140"/>
        <w:jc w:val="start"/>
        <w:rPr/>
      </w:pPr>
      <w:r>
        <w:rPr/>
        <w:t>https://docs.python.org/3.8/ – документация Python3.8</w:t>
      </w:r>
    </w:p>
    <w:p>
      <w:pPr>
        <w:pStyle w:val="TextBody"/>
        <w:numPr>
          <w:ilvl w:val="0"/>
          <w:numId w:val="5"/>
        </w:numPr>
        <w:bidi w:val="0"/>
        <w:spacing w:before="0" w:after="140"/>
        <w:jc w:val="start"/>
        <w:rPr/>
      </w:pPr>
      <w:r>
        <w:rPr>
          <w:b/>
        </w:rPr>
        <w:t>Основы</w:t>
      </w:r>
      <w:r>
        <w:rPr/>
        <w:t xml:space="preserve"> </w:t>
      </w:r>
      <w:r>
        <w:rPr>
          <w:b/>
        </w:rPr>
        <w:t>математического</w:t>
      </w:r>
      <w:r>
        <w:rPr/>
        <w:t xml:space="preserve"> </w:t>
      </w:r>
      <w:r>
        <w:rPr>
          <w:b/>
        </w:rPr>
        <w:t>анализа</w:t>
      </w:r>
      <w:r>
        <w:rPr/>
        <w:t xml:space="preserve">. В 2-х ч. </w:t>
      </w:r>
      <w:r>
        <w:rPr>
          <w:b/>
        </w:rPr>
        <w:t>Ильин</w:t>
      </w:r>
      <w:r>
        <w:rPr/>
        <w:t xml:space="preserve"> </w:t>
      </w:r>
      <w:r>
        <w:rPr>
          <w:b/>
        </w:rPr>
        <w:t>В</w:t>
      </w:r>
      <w:r>
        <w:rPr/>
        <w:t>.</w:t>
      </w:r>
      <w:r>
        <w:rPr>
          <w:b/>
        </w:rPr>
        <w:t>А</w:t>
      </w:r>
      <w:r>
        <w:rPr/>
        <w:t xml:space="preserve">., </w:t>
      </w:r>
      <w:r>
        <w:rPr>
          <w:b/>
        </w:rPr>
        <w:t>Позняк</w:t>
      </w:r>
      <w:r>
        <w:rPr/>
        <w:t xml:space="preserve"> </w:t>
      </w:r>
      <w:r>
        <w:rPr>
          <w:b/>
        </w:rPr>
        <w:t>Э</w:t>
      </w:r>
      <w:r>
        <w:rPr/>
        <w:t>.</w:t>
      </w:r>
      <w:r>
        <w:rPr>
          <w:b/>
        </w:rPr>
        <w:t>Г</w:t>
      </w:r>
      <w:r>
        <w:rPr/>
        <w:t>. М.: Физматлит. Ч.2 - 2005, 7-е изд., 648с.</w:t>
      </w:r>
    </w:p>
    <w:sectPr>
      <w:footerReference w:type="default" r:id="rId3"/>
      <w:type w:val="nextPage"/>
      <w:pgSz w:w="12240" w:h="15840"/>
      <w:pgMar w:left="1125" w:right="1125"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decimal"/>
      <w:lvlText w:val="%1."/>
      <w:lvlJc w:val="start"/>
      <w:pPr>
        <w:tabs>
          <w:tab w:val="num" w:pos="1429"/>
        </w:tabs>
        <w:ind w:start="1429" w:hanging="360"/>
      </w:pPr>
    </w:lvl>
    <w:lvl w:ilvl="1">
      <w:start w:val="1"/>
      <w:numFmt w:val="decimal"/>
      <w:lvlText w:val="%2."/>
      <w:lvlJc w:val="start"/>
      <w:pPr>
        <w:tabs>
          <w:tab w:val="num" w:pos="1789"/>
        </w:tabs>
        <w:ind w:start="1789" w:hanging="360"/>
      </w:pPr>
    </w:lvl>
    <w:lvl w:ilvl="2">
      <w:start w:val="1"/>
      <w:numFmt w:val="decimal"/>
      <w:lvlText w:val="%3."/>
      <w:lvlJc w:val="start"/>
      <w:pPr>
        <w:tabs>
          <w:tab w:val="num" w:pos="2149"/>
        </w:tabs>
        <w:ind w:start="2149" w:hanging="360"/>
      </w:pPr>
    </w:lvl>
    <w:lvl w:ilvl="3">
      <w:start w:val="1"/>
      <w:numFmt w:val="decimal"/>
      <w:lvlText w:val="%4."/>
      <w:lvlJc w:val="start"/>
      <w:pPr>
        <w:tabs>
          <w:tab w:val="num" w:pos="2509"/>
        </w:tabs>
        <w:ind w:start="2509" w:hanging="360"/>
      </w:pPr>
    </w:lvl>
    <w:lvl w:ilvl="4">
      <w:start w:val="1"/>
      <w:numFmt w:val="decimal"/>
      <w:lvlText w:val="%5."/>
      <w:lvlJc w:val="start"/>
      <w:pPr>
        <w:tabs>
          <w:tab w:val="num" w:pos="2869"/>
        </w:tabs>
        <w:ind w:start="2869" w:hanging="360"/>
      </w:pPr>
    </w:lvl>
    <w:lvl w:ilvl="5">
      <w:start w:val="1"/>
      <w:numFmt w:val="decimal"/>
      <w:lvlText w:val="%6."/>
      <w:lvlJc w:val="start"/>
      <w:pPr>
        <w:tabs>
          <w:tab w:val="num" w:pos="3229"/>
        </w:tabs>
        <w:ind w:start="3229" w:hanging="360"/>
      </w:pPr>
    </w:lvl>
    <w:lvl w:ilvl="6">
      <w:start w:val="1"/>
      <w:numFmt w:val="decimal"/>
      <w:lvlText w:val="%7."/>
      <w:lvlJc w:val="start"/>
      <w:pPr>
        <w:tabs>
          <w:tab w:val="num" w:pos="3589"/>
        </w:tabs>
        <w:ind w:start="3589" w:hanging="360"/>
      </w:pPr>
    </w:lvl>
    <w:lvl w:ilvl="7">
      <w:start w:val="1"/>
      <w:numFmt w:val="decimal"/>
      <w:lvlText w:val="%8."/>
      <w:lvlJc w:val="start"/>
      <w:pPr>
        <w:tabs>
          <w:tab w:val="num" w:pos="3949"/>
        </w:tabs>
        <w:ind w:start="3949" w:hanging="360"/>
      </w:pPr>
    </w:lvl>
    <w:lvl w:ilvl="8">
      <w:start w:val="1"/>
      <w:numFmt w:val="decimal"/>
      <w:lvlText w:val="%9."/>
      <w:lvlJc w:val="start"/>
      <w:pPr>
        <w:tabs>
          <w:tab w:val="num" w:pos="4309"/>
        </w:tabs>
        <w:ind w:start="4309" w:hanging="360"/>
      </w:p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sympy.org/"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274</TotalTime>
  <Application>LibreOffice/6.4.6.2$Linux_X86_64 LibreOffice_project/40$Build-2</Application>
  <Pages>7</Pages>
  <Words>606</Words>
  <Characters>4455</Characters>
  <CharactersWithSpaces>4994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2021-02-06T13:33:44Z</dcterms:created>
  <dc:creator/>
  <dc:description/>
  <dc:language>en-US</dc:language>
  <cp:lastModifiedBy/>
  <dcterms:modified xsi:type="dcterms:W3CDTF">2021-02-08T23:10:30Z</dcterms:modified>
  <cp:revision>9</cp:revision>
  <dc:subject/>
  <dc:title/>
</cp:coreProperties>
</file>