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spacing w:before="340"/>
      </w:pPr>
      <w:r>
        <w:t>ȘTIINȚĂ  /  FILOSOFIE  /  IDEI</w:t>
      </w:r>
    </w:p>
    <w:p>
      <w:pPr>
        <w:spacing w:after="900" w:line="20" w:lineRule="exact"/>
      </w:pPr>
      <w:r>
        <w:rPr>
          <w:sz w:val="2"/>
        </w:rPr>
        <w:t xml:space="preserve"> </w:t>
      </w:r>
    </w:p>
    <w:p>
      <w:pPr>
        <w:pStyle w:val="CoverTitle"/>
      </w:pPr>
      <w:r>
        <w:t>LUMEA</w:t>
        <w:br/>
        <w:t>NU CITEȘTE</w:t>
        <w:br/>
        <w:t>ECUAȚII</w:t>
      </w:r>
    </w:p>
    <w:p>
      <w:pPr>
        <w:pStyle w:val="CoverSubtitle"/>
      </w:pPr>
      <w:r>
        <w:t>Ce sunt legile naturii,</w:t>
        <w:br/>
        <w:t>de unde apar</w:t>
        <w:br/>
        <w:t>și cât putem înțelege</w:t>
      </w:r>
    </w:p>
    <w:p>
      <w:pPr>
        <w:spacing w:after="300" w:before="100" w:line="20" w:lineRule="exact"/>
        <w:pBdr>
          <w:bottom w:val="single" w:sz="10" w:color="226970" w:space="1"/>
        </w:pBdr>
      </w:pPr>
    </w:p>
    <w:p>
      <w:pPr>
        <w:pStyle w:val="CoverTagline"/>
      </w:pPr>
      <w:r>
        <w:t>Ordine, emergență și limitele înțelegerii.</w:t>
        <w:br/>
        <w:t>Posibilitatea unei lumi simulate.</w:t>
      </w:r>
    </w:p>
    <w:p>
      <w:pPr>
        <w:pStyle w:val="CoverKicker"/>
        <w:spacing w:before="840"/>
      </w:pPr>
      <w:r>
        <w:t>2026</w:t>
      </w:r>
    </w:p>
    <w:p>
      <w:pPr>
        <w:sectPr>
          <w:headerReference w:type="default" r:id="rId9"/>
          <w:footerReference w:type="default" r:id="rId10"/>
          <w:pgSz w:w="8640" w:h="12960"/>
          <w:pgMar w:top="936" w:right="950" w:bottom="864" w:left="1066" w:header="432" w:footer="403" w:gutter="0"/>
          <w:cols w:space="720"/>
          <w:docGrid w:linePitch="360"/>
        </w:sectPr>
      </w:pPr>
    </w:p>
    <w:p>
      <w:pPr>
        <w:pStyle w:val="Heading1"/>
        <w:spacing w:after="280"/>
      </w:pPr>
      <w:r>
        <w:t>Cuprins</w:t>
      </w:r>
    </w:p>
    <w:p>
      <w:pPr>
        <w:pStyle w:val="ContentsLine"/>
      </w:pPr>
      <w:hyperlink w:anchor="ch_00" w:history="1">
        <w:r>
          <w:rPr>
            <w:color w:val="202A2E"/>
          </w:rPr>
          <w:t xml:space="preserve">Prolog. Dimineața în care cade altfel</w:t>
        </w:r>
      </w:hyperlink>
      <w:r>
        <w:tab/>
      </w:r>
      <w:r>
        <w:fldChar w:fldCharType="begin"/>
      </w:r>
      <w:r>
        <w:instrText xml:space="preserve"> PAGEREF ch_00 \h </w:instrText>
      </w:r>
      <w:r>
        <w:fldChar w:fldCharType="separate"/>
      </w:r>
      <w:r>
        <w:t>1</w:t>
      </w:r>
      <w:r>
        <w:fldChar w:fldCharType="end"/>
      </w:r>
    </w:p>
    <w:p>
      <w:pPr>
        <w:pStyle w:val="ContentsLine"/>
      </w:pPr>
      <w:hyperlink w:anchor="ch_01" w:history="1">
        <w:r>
          <w:rPr>
            <w:color w:val="202A2E"/>
          </w:rPr>
          <w:t xml:space="preserve">Cum se citește această carte</w:t>
        </w:r>
      </w:hyperlink>
      <w:r>
        <w:tab/>
      </w:r>
      <w:r>
        <w:fldChar w:fldCharType="begin"/>
      </w:r>
      <w:r>
        <w:instrText xml:space="preserve"> PAGEREF ch_01 \h </w:instrText>
      </w:r>
      <w:r>
        <w:fldChar w:fldCharType="separate"/>
      </w:r>
      <w:r>
        <w:t>2</w:t>
      </w:r>
      <w:r>
        <w:fldChar w:fldCharType="end"/>
      </w:r>
    </w:p>
    <w:p>
      <w:pPr>
        <w:pStyle w:val="ContentsGroup"/>
      </w:pPr>
      <w:r>
        <w:t>I · CUM A AJUNS LUMEA SĂ AIBĂ LEGI</w:t>
      </w:r>
    </w:p>
    <w:p>
      <w:pPr>
        <w:pStyle w:val="ContentsLine"/>
      </w:pPr>
      <w:hyperlink w:anchor="ch_02" w:history="1">
        <w:r>
          <w:rPr>
            <w:color w:val="202A2E"/>
          </w:rPr>
          <w:t xml:space="preserve">01. O regularitate nu este încă o lege</w:t>
        </w:r>
      </w:hyperlink>
      <w:r>
        <w:tab/>
      </w:r>
      <w:r>
        <w:fldChar w:fldCharType="begin"/>
      </w:r>
      <w:r>
        <w:instrText xml:space="preserve"> PAGEREF ch_02 \h </w:instrText>
      </w:r>
      <w:r>
        <w:fldChar w:fldCharType="separate"/>
      </w:r>
      <w:r>
        <w:t>3</w:t>
      </w:r>
      <w:r>
        <w:fldChar w:fldCharType="end"/>
      </w:r>
    </w:p>
    <w:p>
      <w:pPr>
        <w:pStyle w:val="ContentsLine"/>
      </w:pPr>
      <w:hyperlink w:anchor="ch_03" w:history="1">
        <w:r>
          <w:rPr>
            <w:color w:val="202A2E"/>
          </w:rPr>
          <w:t xml:space="preserve">02. Când natura nu avea legislator</w:t>
        </w:r>
      </w:hyperlink>
      <w:r>
        <w:tab/>
      </w:r>
      <w:r>
        <w:fldChar w:fldCharType="begin"/>
      </w:r>
      <w:r>
        <w:instrText xml:space="preserve"> PAGEREF ch_03 \h </w:instrText>
      </w:r>
      <w:r>
        <w:fldChar w:fldCharType="separate"/>
      </w:r>
      <w:r>
        <w:t>5</w:t>
      </w:r>
      <w:r>
        <w:fldChar w:fldCharType="end"/>
      </w:r>
    </w:p>
    <w:p>
      <w:pPr>
        <w:pStyle w:val="ContentsLine"/>
      </w:pPr>
      <w:hyperlink w:anchor="ch_04" w:history="1">
        <w:r>
          <w:rPr>
            <w:color w:val="202A2E"/>
          </w:rPr>
          <w:t xml:space="preserve">03. Dumnezeu, geometria și mașina lumii</w:t>
        </w:r>
      </w:hyperlink>
      <w:r>
        <w:tab/>
      </w:r>
      <w:r>
        <w:fldChar w:fldCharType="begin"/>
      </w:r>
      <w:r>
        <w:instrText xml:space="preserve"> PAGEREF ch_04 \h </w:instrText>
      </w:r>
      <w:r>
        <w:fldChar w:fldCharType="separate"/>
      </w:r>
      <w:r>
        <w:t>7</w:t>
      </w:r>
      <w:r>
        <w:fldChar w:fldCharType="end"/>
      </w:r>
    </w:p>
    <w:p>
      <w:pPr>
        <w:pStyle w:val="ContentsLine"/>
      </w:pPr>
      <w:hyperlink w:anchor="ch_05" w:history="1">
        <w:r>
          <w:rPr>
            <w:color w:val="202A2E"/>
          </w:rPr>
          <w:t xml:space="preserve">04. Hume și Kant: fisura dintre lume și minte</w:t>
        </w:r>
      </w:hyperlink>
      <w:r>
        <w:tab/>
      </w:r>
      <w:r>
        <w:fldChar w:fldCharType="begin"/>
      </w:r>
      <w:r>
        <w:instrText xml:space="preserve"> PAGEREF ch_05 \h </w:instrText>
      </w:r>
      <w:r>
        <w:fldChar w:fldCharType="separate"/>
      </w:r>
      <w:r>
        <w:t>9</w:t>
      </w:r>
      <w:r>
        <w:fldChar w:fldCharType="end"/>
      </w:r>
    </w:p>
    <w:p>
      <w:pPr>
        <w:pStyle w:val="ContentsLine"/>
      </w:pPr>
      <w:hyperlink w:anchor="ch_06" w:history="1">
        <w:r>
          <w:rPr>
            <w:color w:val="202A2E"/>
          </w:rPr>
          <w:t xml:space="preserve">05. Legile guvernează sau rezumă?</w:t>
        </w:r>
      </w:hyperlink>
      <w:r>
        <w:tab/>
      </w:r>
      <w:r>
        <w:fldChar w:fldCharType="begin"/>
      </w:r>
      <w:r>
        <w:instrText xml:space="preserve"> PAGEREF ch_06 \h </w:instrText>
      </w:r>
      <w:r>
        <w:fldChar w:fldCharType="separate"/>
      </w:r>
      <w:r>
        <w:t>11</w:t>
      </w:r>
      <w:r>
        <w:fldChar w:fldCharType="end"/>
      </w:r>
    </w:p>
    <w:p>
      <w:pPr>
        <w:pStyle w:val="ContentsGroup"/>
      </w:pPr>
      <w:r>
        <w:t>II · CUM SE NASC REGULARITĂȚILE UNEI LUMI</w:t>
      </w:r>
    </w:p>
    <w:p>
      <w:pPr>
        <w:pStyle w:val="ContentsLine"/>
      </w:pPr>
      <w:hyperlink w:anchor="ch_07" w:history="1">
        <w:r>
          <w:rPr>
            <w:color w:val="202A2E"/>
          </w:rPr>
          <w:t xml:space="preserve">06. Un atlas al legilor</w:t>
        </w:r>
      </w:hyperlink>
      <w:r>
        <w:tab/>
      </w:r>
      <w:r>
        <w:fldChar w:fldCharType="begin"/>
      </w:r>
      <w:r>
        <w:instrText xml:space="preserve"> PAGEREF ch_07 \h </w:instrText>
      </w:r>
      <w:r>
        <w:fldChar w:fldCharType="separate"/>
      </w:r>
      <w:r>
        <w:t>13</w:t>
      </w:r>
      <w:r>
        <w:fldChar w:fldCharType="end"/>
      </w:r>
    </w:p>
    <w:p>
      <w:pPr>
        <w:pStyle w:val="ContentsLine"/>
      </w:pPr>
      <w:hyperlink w:anchor="ch_08" w:history="1">
        <w:r>
          <w:rPr>
            <w:color w:val="202A2E"/>
          </w:rPr>
          <w:t xml:space="preserve">07. Simetria: ceea ce rămâne când schimbăm privirea</w:t>
        </w:r>
      </w:hyperlink>
      <w:r>
        <w:tab/>
      </w:r>
      <w:r>
        <w:fldChar w:fldCharType="begin"/>
      </w:r>
      <w:r>
        <w:instrText xml:space="preserve"> PAGEREF ch_08 \h </w:instrText>
      </w:r>
      <w:r>
        <w:fldChar w:fldCharType="separate"/>
      </w:r>
      <w:r>
        <w:t>15</w:t>
      </w:r>
      <w:r>
        <w:fldChar w:fldCharType="end"/>
      </w:r>
    </w:p>
    <w:p>
      <w:pPr>
        <w:pStyle w:val="ContentsLine"/>
      </w:pPr>
      <w:hyperlink w:anchor="ch_09" w:history="1">
        <w:r>
          <w:rPr>
            <w:color w:val="202A2E"/>
          </w:rPr>
          <w:t xml:space="preserve">08. Săgeata timpului și ordinea născută din probabilitate</w:t>
        </w:r>
      </w:hyperlink>
      <w:r>
        <w:tab/>
      </w:r>
      <w:r>
        <w:fldChar w:fldCharType="begin"/>
      </w:r>
      <w:r>
        <w:instrText xml:space="preserve"> PAGEREF ch_09 \h </w:instrText>
      </w:r>
      <w:r>
        <w:fldChar w:fldCharType="separate"/>
      </w:r>
      <w:r>
        <w:t>17</w:t>
      </w:r>
      <w:r>
        <w:fldChar w:fldCharType="end"/>
      </w:r>
    </w:p>
    <w:p>
      <w:pPr>
        <w:pStyle w:val="ContentsLine"/>
      </w:pPr>
      <w:hyperlink w:anchor="ch_10" w:history="1">
        <w:r>
          <w:rPr>
            <w:color w:val="202A2E"/>
          </w:rPr>
          <w:t xml:space="preserve">09. Cum apar reguli noi fără un legislator nou</w:t>
        </w:r>
      </w:hyperlink>
      <w:r>
        <w:tab/>
      </w:r>
      <w:r>
        <w:fldChar w:fldCharType="begin"/>
      </w:r>
      <w:r>
        <w:instrText xml:space="preserve"> PAGEREF ch_10 \h </w:instrText>
      </w:r>
      <w:r>
        <w:fldChar w:fldCharType="separate"/>
      </w:r>
      <w:r>
        <w:t>19</w:t>
      </w:r>
      <w:r>
        <w:fldChar w:fldCharType="end"/>
      </w:r>
    </w:p>
    <w:p>
      <w:pPr>
        <w:pStyle w:val="ContentsLine"/>
      </w:pPr>
      <w:hyperlink w:anchor="ch_11" w:history="1">
        <w:r>
          <w:rPr>
            <w:color w:val="202A2E"/>
          </w:rPr>
          <w:t xml:space="preserve">10. Mai mult decât suma particulelor</w:t>
        </w:r>
      </w:hyperlink>
      <w:r>
        <w:tab/>
      </w:r>
      <w:r>
        <w:fldChar w:fldCharType="begin"/>
      </w:r>
      <w:r>
        <w:instrText xml:space="preserve"> PAGEREF ch_11 \h </w:instrText>
      </w:r>
      <w:r>
        <w:fldChar w:fldCharType="separate"/>
      </w:r>
      <w:r>
        <w:t>21</w:t>
      </w:r>
      <w:r>
        <w:fldChar w:fldCharType="end"/>
      </w:r>
    </w:p>
    <w:p>
      <w:pPr>
        <w:pStyle w:val="ContentsLine"/>
      </w:pPr>
      <w:hyperlink w:anchor="ch_12" w:history="1">
        <w:r>
          <w:rPr>
            <w:color w:val="202A2E"/>
          </w:rPr>
          <w:t xml:space="preserve">11. Viața: regularități cu memorie</w:t>
        </w:r>
      </w:hyperlink>
      <w:r>
        <w:tab/>
      </w:r>
      <w:r>
        <w:fldChar w:fldCharType="begin"/>
      </w:r>
      <w:r>
        <w:instrText xml:space="preserve"> PAGEREF ch_12 \h </w:instrText>
      </w:r>
      <w:r>
        <w:fldChar w:fldCharType="separate"/>
      </w:r>
      <w:r>
        <w:t>23</w:t>
      </w:r>
      <w:r>
        <w:fldChar w:fldCharType="end"/>
      </w:r>
    </w:p>
    <w:p>
      <w:pPr>
        <w:pStyle w:val="ContentsLine"/>
      </w:pPr>
      <w:hyperlink w:anchor="ch_13" w:history="1">
        <w:r>
          <w:rPr>
            <w:color w:val="202A2E"/>
          </w:rPr>
          <w:t xml:space="preserve">12. Se pot schimba legile?</w:t>
        </w:r>
      </w:hyperlink>
      <w:r>
        <w:tab/>
      </w:r>
      <w:r>
        <w:fldChar w:fldCharType="begin"/>
      </w:r>
      <w:r>
        <w:instrText xml:space="preserve"> PAGEREF ch_13 \h </w:instrText>
      </w:r>
      <w:r>
        <w:fldChar w:fldCharType="separate"/>
      </w:r>
      <w:r>
        <w:t>25</w:t>
      </w:r>
      <w:r>
        <w:fldChar w:fldCharType="end"/>
      </w:r>
    </w:p>
    <w:p>
      <w:r>
        <w:br w:type="page"/>
      </w:r>
    </w:p>
    <w:p>
      <w:pPr>
        <w:pStyle w:val="Heading1"/>
        <w:spacing w:after="280"/>
      </w:pPr>
      <w:r>
        <w:t>Cuprins · continuare</w:t>
      </w:r>
    </w:p>
    <w:p>
      <w:pPr>
        <w:pStyle w:val="ContentsGroup"/>
      </w:pPr>
      <w:r>
        <w:t>III · MINTEA CARE ÎNCEARCĂ SĂ ÎNȚELEAGĂ</w:t>
      </w:r>
    </w:p>
    <w:p>
      <w:pPr>
        <w:pStyle w:val="ContentsLine"/>
      </w:pPr>
      <w:hyperlink w:anchor="ch_14" w:history="1">
        <w:r>
          <w:rPr>
            <w:color w:val="202A2E"/>
          </w:rPr>
          <w:t xml:space="preserve">13. Creierul care cere explicații</w:t>
        </w:r>
      </w:hyperlink>
      <w:r>
        <w:tab/>
      </w:r>
      <w:r>
        <w:fldChar w:fldCharType="begin"/>
      </w:r>
      <w:r>
        <w:instrText xml:space="preserve"> PAGEREF ch_14 \h </w:instrText>
      </w:r>
      <w:r>
        <w:fldChar w:fldCharType="separate"/>
      </w:r>
      <w:r>
        <w:t>28</w:t>
      </w:r>
      <w:r>
        <w:fldChar w:fldCharType="end"/>
      </w:r>
    </w:p>
    <w:p>
      <w:pPr>
        <w:pStyle w:val="ContentsLine"/>
      </w:pPr>
      <w:hyperlink w:anchor="ch_15" w:history="1">
        <w:r>
          <w:rPr>
            <w:color w:val="202A2E"/>
          </w:rPr>
          <w:t xml:space="preserve">14. Ce înseamnă, de fapt, să înțelegi?</w:t>
        </w:r>
      </w:hyperlink>
      <w:r>
        <w:tab/>
      </w:r>
      <w:r>
        <w:fldChar w:fldCharType="begin"/>
      </w:r>
      <w:r>
        <w:instrText xml:space="preserve"> PAGEREF ch_15 \h </w:instrText>
      </w:r>
      <w:r>
        <w:fldChar w:fldCharType="separate"/>
      </w:r>
      <w:r>
        <w:t>30</w:t>
      </w:r>
      <w:r>
        <w:fldChar w:fldCharType="end"/>
      </w:r>
    </w:p>
    <w:p>
      <w:pPr>
        <w:pStyle w:val="ContentsLine"/>
      </w:pPr>
      <w:hyperlink w:anchor="ch_16" w:history="1">
        <w:r>
          <w:rPr>
            <w:color w:val="202A2E"/>
          </w:rPr>
          <w:t xml:space="preserve">15. Există lucruri pe care nici inteligența nu le poate calcula?</w:t>
        </w:r>
      </w:hyperlink>
      <w:r>
        <w:tab/>
      </w:r>
      <w:r>
        <w:fldChar w:fldCharType="begin"/>
      </w:r>
      <w:r>
        <w:instrText xml:space="preserve"> PAGEREF ch_16 \h </w:instrText>
      </w:r>
      <w:r>
        <w:fldChar w:fldCharType="separate"/>
      </w:r>
      <w:r>
        <w:t>33</w:t>
      </w:r>
      <w:r>
        <w:fldChar w:fldCharType="end"/>
      </w:r>
    </w:p>
    <w:p>
      <w:pPr>
        <w:pStyle w:val="ContentsLine"/>
      </w:pPr>
      <w:hyperlink w:anchor="ch_17" w:history="1">
        <w:r>
          <w:rPr>
            <w:color w:val="202A2E"/>
          </w:rPr>
          <w:t xml:space="preserve">16. Credință, sens și alternative la mecanicism</w:t>
        </w:r>
      </w:hyperlink>
      <w:r>
        <w:tab/>
      </w:r>
      <w:r>
        <w:fldChar w:fldCharType="begin"/>
      </w:r>
      <w:r>
        <w:instrText xml:space="preserve"> PAGEREF ch_17 \h </w:instrText>
      </w:r>
      <w:r>
        <w:fldChar w:fldCharType="separate"/>
      </w:r>
      <w:r>
        <w:t>35</w:t>
      </w:r>
      <w:r>
        <w:fldChar w:fldCharType="end"/>
      </w:r>
    </w:p>
    <w:p>
      <w:pPr>
        <w:pStyle w:val="ContentsGroup"/>
      </w:pPr>
      <w:r>
        <w:t>IV · CINE CÂȘTIGĂ CÂND NATURA PARE SĂ FI DECIS</w:t>
      </w:r>
    </w:p>
    <w:p>
      <w:pPr>
        <w:pStyle w:val="ContentsLine"/>
      </w:pPr>
      <w:hyperlink w:anchor="ch_18" w:history="1">
        <w:r>
          <w:rPr>
            <w:color w:val="202A2E"/>
          </w:rPr>
          <w:t xml:space="preserve">17. Cine vorbește în numele naturii</w:t>
        </w:r>
      </w:hyperlink>
      <w:r>
        <w:tab/>
      </w:r>
      <w:r>
        <w:fldChar w:fldCharType="begin"/>
      </w:r>
      <w:r>
        <w:instrText xml:space="preserve"> PAGEREF ch_18 \h </w:instrText>
      </w:r>
      <w:r>
        <w:fldChar w:fldCharType="separate"/>
      </w:r>
      <w:r>
        <w:t>37</w:t>
      </w:r>
      <w:r>
        <w:fldChar w:fldCharType="end"/>
      </w:r>
    </w:p>
    <w:p>
      <w:pPr>
        <w:pStyle w:val="ContentsLine"/>
      </w:pPr>
      <w:hyperlink w:anchor="ch_19" w:history="1">
        <w:r>
          <w:rPr>
            <w:color w:val="202A2E"/>
          </w:rPr>
          <w:t xml:space="preserve">18. Profitul, meritul și presupusele legi ale pieței</w:t>
        </w:r>
      </w:hyperlink>
      <w:r>
        <w:tab/>
      </w:r>
      <w:r>
        <w:fldChar w:fldCharType="begin"/>
      </w:r>
      <w:r>
        <w:instrText xml:space="preserve"> PAGEREF ch_19 \h </w:instrText>
      </w:r>
      <w:r>
        <w:fldChar w:fldCharType="separate"/>
      </w:r>
      <w:r>
        <w:t>39</w:t>
      </w:r>
      <w:r>
        <w:fldChar w:fldCharType="end"/>
      </w:r>
    </w:p>
    <w:p>
      <w:pPr>
        <w:pStyle w:val="ContentsLine"/>
      </w:pPr>
      <w:hyperlink w:anchor="ch_20" w:history="1">
        <w:r>
          <w:rPr>
            <w:color w:val="202A2E"/>
          </w:rPr>
          <w:t xml:space="preserve">19. Arta între constrângere și invenție</w:t>
        </w:r>
      </w:hyperlink>
      <w:r>
        <w:tab/>
      </w:r>
      <w:r>
        <w:fldChar w:fldCharType="begin"/>
      </w:r>
      <w:r>
        <w:instrText xml:space="preserve"> PAGEREF ch_20 \h </w:instrText>
      </w:r>
      <w:r>
        <w:fldChar w:fldCharType="separate"/>
      </w:r>
      <w:r>
        <w:t>41</w:t>
      </w:r>
      <w:r>
        <w:fldChar w:fldCharType="end"/>
      </w:r>
    </w:p>
    <w:p>
      <w:pPr>
        <w:pStyle w:val="ContentsGroup"/>
      </w:pPr>
      <w:r>
        <w:t>V · UNIVERSUL CA PROGRAM: POSIBILITATE, PROBĂ, RESPONSABILITATE</w:t>
      </w:r>
    </w:p>
    <w:p>
      <w:pPr>
        <w:pStyle w:val="ContentsLine"/>
      </w:pPr>
      <w:hyperlink w:anchor="ch_21" w:history="1">
        <w:r>
          <w:rPr>
            <w:color w:val="202A2E"/>
          </w:rPr>
          <w:t xml:space="preserve">20. Ipoteza simulării fără cinema</w:t>
        </w:r>
      </w:hyperlink>
      <w:r>
        <w:tab/>
      </w:r>
      <w:r>
        <w:fldChar w:fldCharType="begin"/>
      </w:r>
      <w:r>
        <w:instrText xml:space="preserve"> PAGEREF ch_21 \h </w:instrText>
      </w:r>
      <w:r>
        <w:fldChar w:fldCharType="separate"/>
      </w:r>
      <w:r>
        <w:t>43</w:t>
      </w:r>
      <w:r>
        <w:fldChar w:fldCharType="end"/>
      </w:r>
    </w:p>
    <w:p>
      <w:pPr>
        <w:pStyle w:val="ContentsLine"/>
      </w:pPr>
      <w:hyperlink w:anchor="ch_22" w:history="1">
        <w:r>
          <w:rPr>
            <w:color w:val="202A2E"/>
          </w:rPr>
          <w:t xml:space="preserve">21. Ce ar conta ca indiciu?</w:t>
        </w:r>
      </w:hyperlink>
      <w:r>
        <w:tab/>
      </w:r>
      <w:r>
        <w:fldChar w:fldCharType="begin"/>
      </w:r>
      <w:r>
        <w:instrText xml:space="preserve"> PAGEREF ch_22 \h </w:instrText>
      </w:r>
      <w:r>
        <w:fldChar w:fldCharType="separate"/>
      </w:r>
      <w:r>
        <w:t>45</w:t>
      </w:r>
      <w:r>
        <w:fldChar w:fldCharType="end"/>
      </w:r>
    </w:p>
    <w:p>
      <w:pPr>
        <w:pStyle w:val="ContentsLine"/>
      </w:pPr>
      <w:hyperlink w:anchor="ch_23" w:history="1">
        <w:r>
          <w:rPr>
            <w:color w:val="202A2E"/>
          </w:rPr>
          <w:t xml:space="preserve">22. Un protocol pentru o lume suspectă</w:t>
        </w:r>
      </w:hyperlink>
      <w:r>
        <w:tab/>
      </w:r>
      <w:r>
        <w:fldChar w:fldCharType="begin"/>
      </w:r>
      <w:r>
        <w:instrText xml:space="preserve"> PAGEREF ch_23 \h </w:instrText>
      </w:r>
      <w:r>
        <w:fldChar w:fldCharType="separate"/>
      </w:r>
      <w:r>
        <w:t>47</w:t>
      </w:r>
      <w:r>
        <w:fldChar w:fldCharType="end"/>
      </w:r>
    </w:p>
    <w:p>
      <w:pPr>
        <w:pStyle w:val="ContentsLine"/>
      </w:pPr>
      <w:hyperlink w:anchor="ch_24" w:history="1">
        <w:r>
          <w:rPr>
            <w:color w:val="202A2E"/>
          </w:rPr>
          <w:t xml:space="preserve">23. Dacă regulile sunt rescrise mâine</w:t>
        </w:r>
      </w:hyperlink>
      <w:r>
        <w:tab/>
      </w:r>
      <w:r>
        <w:fldChar w:fldCharType="begin"/>
      </w:r>
      <w:r>
        <w:instrText xml:space="preserve"> PAGEREF ch_24 \h </w:instrText>
      </w:r>
      <w:r>
        <w:fldChar w:fldCharType="separate"/>
      </w:r>
      <w:r>
        <w:t>50</w:t>
      </w:r>
      <w:r>
        <w:fldChar w:fldCharType="end"/>
      </w:r>
    </w:p>
    <w:p>
      <w:pPr>
        <w:pStyle w:val="ContentsLine"/>
      </w:pPr>
      <w:hyperlink w:anchor="ch_25" w:history="1">
        <w:r>
          <w:rPr>
            <w:color w:val="202A2E"/>
          </w:rPr>
          <w:t xml:space="preserve">24. Cum să trăiești fără ultima explicație</w:t>
        </w:r>
      </w:hyperlink>
      <w:r>
        <w:tab/>
      </w:r>
      <w:r>
        <w:fldChar w:fldCharType="begin"/>
      </w:r>
      <w:r>
        <w:instrText xml:space="preserve"> PAGEREF ch_25 \h </w:instrText>
      </w:r>
      <w:r>
        <w:fldChar w:fldCharType="separate"/>
      </w:r>
      <w:r>
        <w:t>53</w:t>
      </w:r>
      <w:r>
        <w:fldChar w:fldCharType="end"/>
      </w:r>
    </w:p>
    <w:p>
      <w:pPr>
        <w:pStyle w:val="ContentsGroup"/>
      </w:pPr>
      <w:r>
        <w:t>INSTRUMENTE · PENTRU CITITORUL CARE VREA SĂ VERIFICE</w:t>
      </w:r>
    </w:p>
    <w:p>
      <w:pPr>
        <w:pStyle w:val="ContentsLine"/>
      </w:pPr>
      <w:hyperlink w:anchor="ch_26" w:history="1">
        <w:r>
          <w:rPr>
            <w:color w:val="202A2E"/>
          </w:rPr>
          <w:t xml:space="preserve">A. Patru instrumente pentru a nu confunda povestea cu legea</w:t>
        </w:r>
      </w:hyperlink>
      <w:r>
        <w:tab/>
      </w:r>
      <w:r>
        <w:fldChar w:fldCharType="begin"/>
      </w:r>
      <w:r>
        <w:instrText xml:space="preserve"> PAGEREF ch_26 \h </w:instrText>
      </w:r>
      <w:r>
        <w:fldChar w:fldCharType="separate"/>
      </w:r>
      <w:r>
        <w:t>55</w:t>
      </w:r>
      <w:r>
        <w:fldChar w:fldCharType="end"/>
      </w:r>
    </w:p>
    <w:p>
      <w:pPr>
        <w:pStyle w:val="ContentsLine"/>
      </w:pPr>
      <w:hyperlink w:anchor="ch_27" w:history="1">
        <w:r>
          <w:rPr>
            <w:color w:val="202A2E"/>
          </w:rPr>
          <w:t xml:space="preserve">B. Glosar: cuvintele care schimbă întrebarea</w:t>
        </w:r>
      </w:hyperlink>
      <w:r>
        <w:tab/>
      </w:r>
      <w:r>
        <w:fldChar w:fldCharType="begin"/>
      </w:r>
      <w:r>
        <w:instrText xml:space="preserve"> PAGEREF ch_27 \h </w:instrText>
      </w:r>
      <w:r>
        <w:fldChar w:fldCharType="separate"/>
      </w:r>
      <w:r>
        <w:t>58</w:t>
      </w:r>
      <w:r>
        <w:fldChar w:fldCharType="end"/>
      </w:r>
    </w:p>
    <w:p>
      <w:pPr>
        <w:pStyle w:val="ContentsLine"/>
      </w:pPr>
      <w:hyperlink w:anchor="bibliography" w:history="1">
        <w:r>
          <w:rPr>
            <w:color w:val="202A2E"/>
          </w:rPr>
          <w:t xml:space="preserve">Bibliografie</w:t>
        </w:r>
      </w:hyperlink>
      <w:r>
        <w:tab/>
      </w:r>
      <w:r>
        <w:fldChar w:fldCharType="begin"/>
      </w:r>
      <w:r>
        <w:instrText xml:space="preserve"> PAGEREF bibliography \h </w:instrText>
      </w:r>
      <w:r>
        <w:fldChar w:fldCharType="separate"/>
      </w:r>
      <w:r>
        <w:t>61</w:t>
      </w:r>
      <w:r>
        <w:fldChar w:fldCharType="end"/>
      </w:r>
    </w:p>
    <w:p>
      <w:pPr>
        <w:sectPr>
          <w:headerReference w:type="default" r:id="rId11"/>
          <w:footerReference w:type="default" r:id="rId12"/>
          <w:pgSz w:w="8640" w:h="12960"/>
          <w:pgMar w:top="936" w:right="950" w:bottom="864" w:left="1066" w:header="432" w:footer="403" w:gutter="0"/>
          <w:cols w:space="720"/>
          <w:docGrid w:linePitch="360"/>
          <w:pgNumType w:fmt="lowerRoman" w:start="1"/>
        </w:sectPr>
      </w:pPr>
    </w:p>
    <w:p>
      <w:bookmarkStart w:id="1" w:name="ch_00"/>
      <w:pPr>
        <w:pStyle w:val="Heading1"/>
      </w:pPr>
      <w:r>
        <w:t>Prolog. Dimineața în care cade altfel</w:t>
      </w:r>
      <w:bookmarkEnd w:id="1"/>
    </w:p>
    <w:p>
      <w:pPr>
        <w:ind w:firstLine="0"/>
      </w:pPr>
      <w:r>
        <w:t>Imaginați-vă că mâine dimineață un laborator anunță ceva aproape ridicol: două ceasuri foarte precise, care funcționează prin mecanisme diferite, nu mai păstrează același raport între ritmurile lor. Echipa verifică temperatura, alimentarea, programul de analiză. Apoi schimbă aparatele. Diferența rămâne. Alte laboratoare reproduc observația. Nu este o întâmplare, dar nimeni nu știe încă ce este.</w:t>
      </w:r>
    </w:p>
    <w:p>
      <w:r>
        <w:t>O știre va spune că s-au schimbat legile naturii. Alta, că universul a primit o actualizare. Un fizician prudent va spune că s-a schimbat ceva în relația dintre măsurători și model. Cele trei propoziții nu au aceeași greutate. Prima interpretează; a doua inventează, deocamdată, o cauză; a treia delimitează o problemă.</w:t>
      </w:r>
    </w:p>
    <w:p>
      <w:r>
        <w:t>Scena este imaginară. Întrebarea ei este reală: ce anume ar trebui să se întâmple pentru ca expresia „lege a naturii” să-și piardă sensul? O singură abatere? Un secol de regularități diferite? Descoperirea unor reguli mai adânci? Sau descoperirea unui programator?</w:t>
      </w:r>
    </w:p>
    <w:p>
      <w:r>
        <w:t>Suntem obișnuiți să spunem că universul respectă legi. Verbul ascunde o mică dramă. Respectarea unei legi omenești presupune că încălcarea ei este posibilă. Un pieton poate traversa pe roșu. Un electron nu pare să aleagă între supunere și revoltă. Când un rezultat contrazice o lege fizică, de obicei nu trimitem electronul în judecată: verificăm legea, condițiile și măsurarea.</w:t>
      </w:r>
    </w:p>
    <w:p>
      <w:r>
        <w:t>Totuși, ideea de lege face ceva extraordinar. Ne permite să folosim ceea ce s-a întâmplat pentru a anticipa ceea ce nu s-a întâmplat încă. Transformă experiența într-o resursă transmisibilă. În același timp, poate transforma o obișnuință într-un destin: „Așa este natura umană”, „Așa funcționează piața”, „Cei slabi pierd întotdeauna”. Uneori cunoaștem o constrângere. Alteori ne ascundem în spatele ei.</w:t>
      </w:r>
    </w:p>
    <w:p>
      <w:r>
        <w:t>Cartea aceasta urmărește ambele puteri ale conceptului. Prima construiește instrumente, explicații și posibilități de intervenție. A doua închide discuții înainte ca ele să înceapă. Nu avem motive să le confundăm și nici să renunțăm la prima pentru că ne temem de a doua.</w:t>
      </w:r>
    </w:p>
    <w:p>
      <w:r>
        <w:t>Vom ajunge și la o posibilitate care pare desprinsă din cinematografie: o lume simulată, capabilă să descopere că este simulată. Problema interesantă nu este dacă putem inventa o asemenea poveste. Putem inventa nenumărate. Problema este dacă povestea suportă riscul de a fi greșită și dacă există observații care o separă de explicații concurente.</w:t>
      </w:r>
    </w:p>
    <w:p>
      <w:r>
        <w:t>Poziția de la care pornim este deliberat modestă: lumea ne poate contrazice. Nu rezultă de aici că știm ce sunt, în ultimă instanță, legile ei. Rezultă însă că diferența dintre o explicație bună și una comodă contează. Poate că universul nu conține propoziții. Dar unele dintre propozițiile noastre rezistă întâlnirii cu el mult mai bine decât altele.</w:t>
      </w:r>
    </w:p>
    <w:p>
      <w:bookmarkStart w:id="2" w:name="ch_01"/>
      <w:pPr>
        <w:pStyle w:val="Heading1"/>
        <w:spacing w:before="380"/>
      </w:pPr>
      <w:r>
        <w:t>Cum se citește această carte</w:t>
      </w:r>
      <w:bookmarkEnd w:id="2"/>
    </w:p>
    <w:p>
      <w:pPr>
        <w:ind w:firstLine="0"/>
      </w:pPr>
      <w:r>
        <w:t>Citările dintre paranteze trimit la bibliografia de la final. Textele filosofice sunt prezentate prin interpretări și parafraze, nu prin citate traduse care ar pretinde o precizie filologică absentă. Exemplele cu laboratoare imaginare, comunități, programe și observatori sunt experimente de gândire construite pentru această carte. Ele nu reprezintă rezultate empirice.</w:t>
      </w:r>
    </w:p>
    <w:p>
      <w:r>
        <w:t>Trei niveluri vor reveni: ceea ce este bine susținut experimental; ceea ce constituie o interpretare filosofică disputată; ceea ce este o ipoteză speculativă căreia îi putem cere consecințe verificabile. Nu sunt trei trepte ale aceleiași scări. O demonstrație matematică este riguroasă în raport cu premisele ei; un experiment leagă un model de o parte a lumii; o metafizică întreabă ce fel de lume ar putea face posibile asemenea legături.</w:t>
      </w:r>
    </w:p>
    <w:p>
      <w:r>
        <w:t>„Lege naturală” poate desemna și o doctrină morală sau juridică. Aici, expresia „lege a naturii” va desemna în primul rând regularități și principii descriptive despre lume. Trecerea de la acestea la obligații morale va fi discutată separat. Faptul că ceva se întâmplă nu este, singur, un argument că trebuie să se întâmple.</w:t>
      </w:r>
    </w:p>
    <w:p>
      <w:pPr>
        <w:pStyle w:val="PartLabel"/>
        <w:pageBreakBefore/>
      </w:pPr>
      <w:r>
        <w:t>I · CUM A AJUNS LUMEA SĂ AIBĂ LEGI</w:t>
      </w:r>
    </w:p>
    <w:p>
      <w:bookmarkStart w:id="3" w:name="ch_02"/>
      <w:pPr>
        <w:pStyle w:val="Heading1"/>
      </w:pPr>
      <w:r>
        <w:t>01. O regularitate nu este încă o lege</w:t>
      </w:r>
      <w:bookmarkEnd w:id="3"/>
    </w:p>
    <w:p>
      <w:pPr>
        <w:ind w:firstLine="0"/>
      </w:pPr>
      <w:r>
        <w:t>Toate cheile de pe masa mea sunt reci. Dacă aș declara această constatare „prima lege a metalelor din sufragerie”, ar exista un argument imediat împotrivă: pot încălzi una dintre chei. Dar problema este mai profundă. Chiar dacă nimeni nu le-ar încălzi vreodată, propoziția ar rămâne o descriere accidentală a unei colecții, nu o explicație a comportamentului metalelor.</w:t>
      </w:r>
    </w:p>
    <w:p>
      <w:r>
        <w:t xml:space="preserve">O lege pretinde mai mult decât fidelitate față de un inventar. Urmărește relații stabile și ceea ce s-ar întâmpla în situații diferite de cele efective: contrafactuale. Acest „dacă” leagă legea de posibilități, nu doar de fapte consumate. Relația exactă dintre legi și contrafactuale rămâne disputată </w:t>
      </w:r>
      <w:hyperlink w:anchor="ref_Carroll" w:history="1">
        <w:r>
          <w:rPr>
            <w:color w:val="52636A"/>
          </w:rPr>
          <w:t xml:space="preserve">(Carroll, 2020)</w:t>
        </w:r>
      </w:hyperlink>
      <w:r>
        <w:t>.</w:t>
      </w:r>
    </w:p>
    <w:p>
      <w:r>
        <w:t>Să luăm un arc. Într-un anumit interval de deformare, putem construi un model în care forța de revenire este proporțională cu alungirea. Modelul nu spune că orice obiect elastic, în orice împrejurare, se comportă astfel. Întindem prea mult arcul și relația încetează să fie utilă. Descoperim o limită de domeniu, nu o decizie a naturii de a deveni ilegală.</w:t>
      </w:r>
    </w:p>
    <w:p>
      <w:r>
        <w:t>De aici rezultă o întrebare practică pe care ar merita să o cerem lângă fiecare lege predată la școală: care sunt condițiile ei de utilizare? O formulă fără domeniu seamănă cu un medicament fără indicații și contraindicații. Poate fi corectă în forma ei și prost folosită în lume.</w:t>
      </w:r>
    </w:p>
    <w:p>
      <w:r>
        <w:t>Mai trebuie despărțite patru lucruri. O observație este un rezultat situat: aparatul a înregistrat o valoare. O regularitate este un tipar între rezultate. O lege este o relație căreia îi atribuim o anumită stabilitate și generalitate. O teorie este o structură de concepte, presupuneri și relații care organizează explicații și predicții. Teoria nu se transformă în lege după ce acumulează suficiente confirmări, ca un angajat promovat. Cele două cuvinte îndeplinesc funcții diferite.</w:t>
      </w:r>
    </w:p>
    <w:p>
      <w:r>
        <w:t>Un model este o reprezentare selectivă folosită pentru o problemă. Poate conține legi, aproximații și convenții. Harta metroului nu este falsă pentru că nu păstrează toate distanțele; este utilă pentru că elimină detalii nepotrivite scopului. O hartă pentru evacuarea unei clădiri trebuie însă să păstreze alte relații. A evalua un model înseamnă și a întreba ce informație trebuie să conserve.</w:t>
      </w:r>
    </w:p>
    <w:p>
      <w:r>
        <w:t>Aici apare prima ambiguitate a realismului. Sunt reale literele din formulă? Sunt semne produse de oameni. Este reală relația descrisă? Poate fi: două echipe pot folosi notații diferite și pot construi dispozitive care funcționează în același fel. Există, în plus, o entitate numită „lege”, care obligă lucrurile să se comporte astfel? Aceasta este o teză metafizică suplimentară. Succesul formulei nu o decide automat.</w:t>
      </w:r>
    </w:p>
    <w:p>
      <w:r>
        <w:t>Confuzia dintre aceste niveluri produce două exagerări. Prima spune: deoarece ecuațiile sunt inventate, lumea descrisă de ele este inventată. Dar și adresa unei case este o convenție, fără ca zidurile să devină convenționale. A doua spune: deoarece unele ecuații funcționează remarcabil, ele sunt exact limbajul în care universul a fost scris. Nici această concluzie nu este obligatorie. Mai multe reprezentări pot surprinde aceeași structură fără ca una să fie alfabetul ultim al realității.</w:t>
      </w:r>
    </w:p>
    <w:p>
      <w:r>
        <w:t>Este rezonabil să considerăm o lege bună atunci când face predicții precise, funcționează în situații noi, leagă fenomene anterior separate și ne permite să identificăm când nu mai poate fi folosită. Niciun criteriu nu este singur suficient. O propoziție foarte vagă poate „explica” orice tocmai pentru că nu exclude nimic. O relație ajustată impecabil la datele cunoscute poate eșua la prima observație nouă.</w:t>
      </w:r>
    </w:p>
    <w:p>
      <w:r>
        <w:t>Întrebarea decisivă devine: ce risc își asumă explicația? Dacă orice rezultat posibil poate fi reinterpretat ca o confirmare, avem poate o viziune asupra lumii, dar nu încă un instrument de discriminare între lumi posibile. Puterea unei legi nu stă în solemnitatea cuvântului. Stă și în numărul de lucruri pe care ne permite să le declarăm incompatibile cu ea.</w:t>
      </w:r>
    </w:p>
    <w:p>
      <w:bookmarkStart w:id="4" w:name="ch_03"/>
      <w:pPr>
        <w:pStyle w:val="Heading1"/>
        <w:pageBreakBefore/>
      </w:pPr>
      <w:r>
        <w:t>02. Când natura nu avea legislator</w:t>
      </w:r>
      <w:bookmarkEnd w:id="4"/>
    </w:p>
    <w:p>
      <w:pPr>
        <w:ind w:firstLine="0"/>
      </w:pPr>
      <w:r>
        <w:t>Un om poate anticipa anotimpurile fără să creadă că există „legi ale naturii” în sens modern. Poate construi, cultiva și naviga folosind regularități practice. De aceea, istoria acestui concept nu trebuie confundată cu istoria inteligenței. Absența vocabularului nostru nu înseamnă absența observației, a raționamentului sau a tehnicii.</w:t>
      </w:r>
    </w:p>
    <w:p>
      <w:r>
        <w:t xml:space="preserve">În Fizica, Aristotel distinge lucrurile naturale prin faptul că au în ele un principiu al mișcării și al repausului. Un pat este făcut printr-o artă; un copac se dezvoltă prin natura sa. Explicația aristotelică urmărește mai multe feluri de „de ce”: materialul, forma, sursa schimbării și finalitatea. Acestea sunt cele patru cauze, iar „cauză” are aici un sens mai larg decât lovitura care pune o bilă în mișcare </w:t>
      </w:r>
      <w:hyperlink w:anchor="ref_Aristotel" w:history="1">
        <w:r>
          <w:rPr>
            <w:color w:val="52636A"/>
          </w:rPr>
          <w:t xml:space="preserve">(Aristotel, Fizica, II)</w:t>
        </w:r>
      </w:hyperlink>
      <w:r>
        <w:t>.</w:t>
      </w:r>
    </w:p>
    <w:p>
      <w:r>
        <w:t>Nu este o versiune stângace a mecanicii newtoniene. Este altă distribuție a întrebărilor. De ce crește un organism într-un anumit fel? Din ce este făcut? Ce structură îl caracterizează? Care este funcția unei părți? Știința contemporană nu răspunde tuturor acestor întrebări printr-un singur tip de explicație, chiar dacă nu adoptă fizica aristotelică.</w:t>
      </w:r>
    </w:p>
    <w:p>
      <w:r>
        <w:t xml:space="preserve">Ar fi la fel de greșit să tratăm gândirea chineză ca pe o fizică occidentală căreia îi lipsesc ecuațiile. În Dao De Jing, ordinea este gândită prin Dao, prin relații, transformări și moduri de a acționa care nu forțează lucrurile. Capitolul 25 culminează, în traducerile uzuale, cu ideea că Dao urmează ceea ce este astfel prin sine, asociată termenului ziran. Nu avem aici un cod de instrucțiuni cuantificabil și nici un prototip demonstrat al teoriei sistemelor. Avem o alternativă conceptuală: ordinea poate fi imaginată fără metafora unui suveran care emite porunci </w:t>
      </w:r>
      <w:hyperlink w:anchor="ref_Laozi" w:history="1">
        <w:r>
          <w:rPr>
            <w:color w:val="52636A"/>
          </w:rPr>
          <w:t xml:space="preserve">(Laozi, Dao De Jing, cap. 1, 25, 37)</w:t>
        </w:r>
      </w:hyperlink>
      <w:r>
        <w:t>.</w:t>
      </w:r>
    </w:p>
    <w:p>
      <w:r>
        <w:t>Comparația este fertilă dacă păstrăm diferența. Putem întreba ce câștigăm când concepem ordinea ca regularitate spontană și ce pierdem când încercăm să traducem întreaga natură în ascultare. Nu putem anunța că un text antic a descoperit mecanica cuantică doar pentru că folosește cuvinte sugestive despre transformare și relație.</w:t>
      </w:r>
    </w:p>
    <w:p>
      <w:r>
        <w:t xml:space="preserve">O altă provocare apare în filosofia indiană a lui Nāgārjuna. Critica existenței printr-o natură proprie independentă, svabhāva, pune accentul pe dependențe și pe dificultatea de a izola un fundament absolut. Aceasta nu este afirmația că nimic nu funcționează sau că orice rezultat este posibil. Analiza urmărește felul în care conceptele și lucrurile sunt dependente, într-un proiect filosofic și eliberator specific. Nu reprezintă o anticipare experimentală a fizicii relaționale </w:t>
      </w:r>
      <w:hyperlink w:anchor="ref_Westerhoff" w:history="1">
        <w:r>
          <w:rPr>
            <w:color w:val="52636A"/>
          </w:rPr>
          <w:t xml:space="preserve">(Westerhoff, 2026)</w:t>
        </w:r>
      </w:hyperlink>
      <w:r>
        <w:t>.</w:t>
      </w:r>
    </w:p>
    <w:p>
      <w:r>
        <w:t>Merită totuși folosită ca întrebare adresată propriilor noastre reflexe. Când spunem că un electron „are o natură”, vorbim despre o esență izolată sau despre comportamentul său într-o rețea de interacțiuni? Când numim un obiect „independent”, independent de ce anume? Comparația filosofică poate deschide întrebări fără să confere retroactiv certificate științifice.</w:t>
      </w:r>
    </w:p>
    <w:p>
      <w:r>
        <w:t xml:space="preserve">În tradițiile teologice, ordinea și necesitatea au fost, la rândul lor, separate. Dezbaterile despre al-Ghazālī arată cât de riscant este rezumatul „religia a negat cauzalitatea”. O întrebare centrală privea dacă legătura dintre evenimente este necesară prin ea însăși sau depinde de Dumnezeu. Interpretările cercetătorilor diferă în privința raportului dintre ocazionalism, cauze secundare și celelalte scrieri ale sale. A contesta necesitatea metafizică a legăturii nu echivalează simplu cu a nega succesiunile observabile </w:t>
      </w:r>
      <w:hyperlink w:anchor="ref_Griffel" w:history="1">
        <w:r>
          <w:rPr>
            <w:color w:val="52636A"/>
          </w:rPr>
          <w:t xml:space="preserve">(Griffel, „Al-Ghazali”)</w:t>
        </w:r>
      </w:hyperlink>
      <w:r>
        <w:t>.</w:t>
      </w:r>
    </w:p>
    <w:p>
      <w:r>
        <w:t>Aceste tradiții nu oferă aceeași doctrină în costume diferite. Aristotel, Laozi, Nāgārjuna și teologii islamici discută probleme parțial distincte, în contexte cu scopuri diferite. A le amesteca într-o „înțelepciune universală” ar fi la fel de reductiv ca a le declara simple erori înaintea științei moderne.</w:t>
      </w:r>
    </w:p>
    <w:p>
      <w:r>
        <w:t>Lecția comună este mai sobră: metafora legii nu era inevitabilă. Am fi putut organiza experiența în jurul puterilor, relațiilor, ritmurilor, formelor sau dependențelor. Faptul că limbajul legilor s-a dovedit foarte productiv nu înseamnă că toate celelalte întrebări au devenit lipsite de sens.</w:t>
      </w:r>
    </w:p>
    <w:p>
      <w:r>
        <w:t>Există și un avantaj critic al acestei istorii. Când cineva spune că „mintea omenească nu poate gândi natura altfel”, putem răspunde: a făcut-o deja. Ceea ce rămâne de stabilit nu este dacă alternativele sunt imaginabile, ci ce pot explica, ce permit să măsurăm și unde ne induc în eroare.</w:t>
      </w:r>
    </w:p>
    <w:p>
      <w:bookmarkStart w:id="5" w:name="ch_04"/>
      <w:pPr>
        <w:pStyle w:val="Heading1"/>
        <w:pageBreakBefore/>
      </w:pPr>
      <w:r>
        <w:t>03. Dumnezeu, geometria și mașina lumii</w:t>
      </w:r>
      <w:bookmarkEnd w:id="5"/>
    </w:p>
    <w:p>
      <w:pPr>
        <w:ind w:firstLine="0"/>
      </w:pPr>
      <w:r>
        <w:t>O lege umană are un autor. De unde vine, atunci, legea pe care o respectă planetele? Într-o cultură pentru care creația și ordinea divină erau întrebări centrale, vocabularul legislatorului cosmic nu era o simplă decorație. El oferea o punte între teologie, metafizică și noua fizică matematică.</w:t>
      </w:r>
    </w:p>
    <w:p>
      <w:r>
        <w:t xml:space="preserve">La Descartes, materia este caracterizată prin întindere, iar schimbările ei sunt explicate mecanic. Stabilitatea ordinii este legată de caracterul neschimbător al lui Dumnezeu. În Principiile filosofiei, legile mișcării nu apar doar ca rezumate practice ale observației. Ele au o justificare în arhitectura sa filosofică. Această încredere nu a împiedicat ca anumite reguli carteziene despre ciocniri să fie greșite. O justificare metafizică puternică pentru autor nu garantează o fizică bună </w:t>
      </w:r>
      <w:hyperlink w:anchor="ref_Descartes" w:history="1">
        <w:r>
          <w:rPr>
            <w:color w:val="52636A"/>
          </w:rPr>
          <w:t xml:space="preserve">(Descartes, 1644, partea a II-a; Slowik, „Descartes’ Physics”)</w:t>
        </w:r>
      </w:hyperlink>
      <w:r>
        <w:t>.</w:t>
      </w:r>
    </w:p>
    <w:p>
      <w:r>
        <w:t xml:space="preserve">Newton schimbă radical puterea unificării matematice. Principia leagă mișcări cerești și terestre printr-un cadru comun de principii și demonstrații. Importanța sa nu constă doar în a scrie formule, ci în a arăta cum fenomene foarte diferite pot fi puse în relație, cu ipoteze explicite, aproximații și comparații cu observația </w:t>
      </w:r>
      <w:hyperlink w:anchor="ref_Newton" w:history="1">
        <w:r>
          <w:rPr>
            <w:color w:val="52636A"/>
          </w:rPr>
          <w:t xml:space="preserve">(Newton, 1687/1726)</w:t>
        </w:r>
      </w:hyperlink>
      <w:r>
        <w:t>.</w:t>
      </w:r>
    </w:p>
    <w:p>
      <w:r>
        <w:t>Această unificare conține o promisiune intelectuală: nu avem neapărat nevoie de o explicație separată pentru fiecare regiune a lumii. Dar promisiunea nu este echivalentă cu închiderea tuturor întrebărilor. A descrie cu succes atracția gravitațională nu înseamnă, prin simpla scriere a relației, a fi explicat mecanismul ultim al gravitației. Newton însuși distinge ce poate fi dedus din fenomene de ipotezele despre cauze pe care nu le poate întemeia în același fel.</w:t>
      </w:r>
    </w:p>
    <w:p>
      <w:r>
        <w:t>Să ne imaginăm doi astronomi. Primul are o poveste intuitivă despre vârtejuri cosmice, dar nu poate obține din ea traiectorii suficient de bune. Al doilea are o relație matematică precisă, însă mecanismul profund îl neliniștește. Pe cine urmăm? Pentru navigație și calcul, pe cel care prezice mai bine. Pentru întrebarea despre natura interacțiunii, disputa poate continua. Acesta este un moment important: utilitatea predictivă și satisfacția metafizică se pot despărți.</w:t>
      </w:r>
    </w:p>
    <w:p>
      <w:r>
        <w:t>Conceptul modern de lege câștigă astfel o autonomie. Nu trebuie să rezolvăm toate întrebările despre autorul universului pentru a compara două modele ale mișcării. Credinciosul și necredinciosul pot împărți un laborator dacă acceptă aceleași proceduri de măsurare și corectare. Aceasta este o posibilitate logică a metodei, nu o afirmație că istoria reală a științei ar fi fost lipsită de conflicte religioase și politice.</w:t>
      </w:r>
    </w:p>
    <w:p>
      <w:r>
        <w:t>Metafora mașinii schimbă și ce considerăm explicat. Dacă înțelegerea înseamnă a arăta piesele și interacțiunile lor, finalitatea riscă să fie exclusă din natură și mutată în proiectant. Mașina are un scop pentru constructor, nu neapărat pentru roțile dințate. Un asemenea model clarifică multe fenomene, dar poate deveni prea îngust când este folosit ca verdict anticipat despre organism, minte sau societate.</w:t>
      </w:r>
    </w:p>
    <w:p>
      <w:r>
        <w:t>Este necesară și o precizare istorică: „știința a înlocuit pur și simplu religia” este o poveste prea liniară. La acești autori, întrebările matematice, teologice și filosofice coexistă. Ceea ce se schimbă treptat este și locul unde se cere dovada. O afirmație despre traiectorii poate fi confruntată cu măsurători, indiferent cât de venerabilă este metafizica din care a pornit.</w:t>
      </w:r>
    </w:p>
    <w:p>
      <w:r>
        <w:t>Cine câștigă din această mutare? În principiu, oricine poate folosi un rezultat reproductibil fără să aparțină cercului care l-a formulat. O relație publică poate slăbi monopolul unei autorități asupra explicației. Cine pierde? Autoritatea care pretinde că statutul vorbitorului este suficient pentru a decide comportamentul naturii. Dar apare imediat un risc nou: competența matematică poate fi folosită ca autoritate în chestiuni pe care calculul nu le rezolvă.</w:t>
      </w:r>
    </w:p>
    <w:p>
      <w:r>
        <w:t>Prin urmare, secularizarea metodei nu elimină tentația sacerdotală. Ea îi poate schimba uniforma. Diferența relevantă nu este dacă vorbitorul poartă robă sau halat, ci dacă arată cum poate fi contrazis, ce a presupus și până unde se întinde rezultatul său.</w:t>
      </w:r>
    </w:p>
    <w:p>
      <w:bookmarkStart w:id="6" w:name="ch_05"/>
      <w:pPr>
        <w:pStyle w:val="Heading1"/>
        <w:pageBreakBefore/>
      </w:pPr>
      <w:r>
        <w:t>04. Hume și Kant: fisura dintre lume și minte</w:t>
      </w:r>
      <w:bookmarkEnd w:id="6"/>
    </w:p>
    <w:p>
      <w:pPr>
        <w:ind w:firstLine="0"/>
      </w:pPr>
      <w:r>
        <w:t xml:space="preserve">În fiecare zi aprindem focul, apăsăm întrerupătoare și traversăm poduri presupunând că regularitățile cunoscute vor continua. Nu ținem înaintea fiecărui gest un seminar despre inducție. David Hume observă însă ceva incomod: din faptul că o succesiune s-a repetat nu rezultă, prin logică pură, că ea trebuie să se repete și mâine </w:t>
      </w:r>
      <w:hyperlink w:anchor="ref_Hume" w:history="1">
        <w:r>
          <w:rPr>
            <w:color w:val="52636A"/>
          </w:rPr>
          <w:t xml:space="preserve">(Hume, 1748, sec. IV–V)</w:t>
        </w:r>
      </w:hyperlink>
      <w:r>
        <w:t>.</w:t>
      </w:r>
    </w:p>
    <w:p>
      <w:r>
        <w:t>Argumentul nu este că mâine totul va deveni haotic. Este că justificarea „a funcționat întotdeauna” folosește deja un transfer de la trecut la viitor. Dacă justificăm transferul spunând că asemenea transferuri au funcționat în trecut, ne întoarcem la ceea ce trebuia justificat. Experiența ne oferă un sprijin practic extraordinar, dar nu o deducție care să facă imposibil orice alt viitor.</w:t>
      </w:r>
    </w:p>
    <w:p>
      <w:r>
        <w:t xml:space="preserve">Hume separă astfel certitudinea logică de așteptarea formată prin experiență. Obișnuința are un rol central în felul în care mintea leagă evenimentele. Văd primul eveniment și îl aștept pe al doilea. Dar unde văd necesitatea însăși? În observație întâlnesc evenimente și succesiuni, nu o forță metafizică etichetată „trebuie” </w:t>
      </w:r>
      <w:hyperlink w:anchor="ref_Hume" w:history="1">
        <w:r>
          <w:rPr>
            <w:color w:val="52636A"/>
          </w:rPr>
          <w:t xml:space="preserve">(Hume, 1748, sec. VII)</w:t>
        </w:r>
      </w:hyperlink>
      <w:r>
        <w:t>.</w:t>
      </w:r>
    </w:p>
    <w:p>
      <w:r>
        <w:t>Această critică nu demolează cercetarea. Îi îndepărtează o justificare prea comodă. Putem căuta modele mai robuste, putem varia condițiile, putem testa în situații noi și putem organiza încrederea în grade. Problema filosofică a inducției rămâne, dar nu face toate prognozele egale. A nu avea o garanție absolută nu înseamnă a nu avea niciun motiv.</w:t>
      </w:r>
    </w:p>
    <w:p>
      <w:r>
        <w:t>Imaginați-vă două persoane care vor să construiască un pod. Una folosește experiențe, calcul și verificări independente. Cealaltă aruncă zarurile pentru a alege dimensiunile. Hume nu le face epistemic echivalente. Faptul că prima nu poate demonstra uniformitatea eternă a naturii nu îi șterge avantajul în raport cu scopul. Scepticismul devine confuz când cere omului prudent o infailibilitate pe care omul imprudent nici nu încearcă să o ofere.</w:t>
      </w:r>
    </w:p>
    <w:p>
      <w:r>
        <w:t xml:space="preserve">Kant răspunde mutând întrebarea: ce condiții fac posibilă experiența unei lumi obiective pentru noi? Nu primim pur și simplu un flux gata organizat, pe care mintea îl fotografiază. În viziunea sa, experiența presupune forme și categorii prin care obiectele pot fi cunoscute; cauzalitatea ocupă un loc central. Cunoașterea naturii este legată de această contribuție a subiectului </w:t>
      </w:r>
      <w:hyperlink w:anchor="ref_Kant2" w:history="1">
        <w:r>
          <w:rPr>
            <w:color w:val="52636A"/>
          </w:rPr>
          <w:t xml:space="preserve">(Kant, 1783, §§14–38; 1781/1787)</w:t>
        </w:r>
      </w:hyperlink>
      <w:r>
        <w:t>.</w:t>
      </w:r>
    </w:p>
    <w:p>
      <w:r>
        <w:t>Aceasta nu înseamnă că dorința individuală poate decide rezultatul unui experiment. Când Kant discută contribuția minții, nu susține că fiecare persoană inventează arbitrar gravitația. El urmărește condițiile generale ale experienței posibile. Distincția dintre asemenea condiții și conținutul empiric al unei legi este esențială: structura cunoașterii nu furnizează singură toate ecuațiile fizicii.</w:t>
      </w:r>
    </w:p>
    <w:p>
      <w:r>
        <w:t>Putem formula tensiunea printr-un exemplu. O cameră are un senzor care selectează o parte din lumină. Fotografia depinde de lume și de aparat. A observa rolul aparatului nu dovedește că fotografia nu arată nimic real. Dar nici nu ne permite să confundăm fotografia cu lucrul fotografiat în toate privințele. Analogia are limite: Kant discută condiții mult mai fundamentale decât un dispozitiv tehnic. Ea arată însă de ce „depinde de minte” și „este arbitrar” sunt propoziții diferite.</w:t>
      </w:r>
    </w:p>
    <w:p>
      <w:r>
        <w:t>Critica ulterioară poate întreba dacă anumite structuri considerate necesare sunt, de fapt, revizuibile. Progresul conceptual ne obligă uneori să învățăm moduri de gândire care contrazic intuiția cotidiană. Nu este nevoie să declarăm rezolvată întreaga dispută kantiană pentru a recunoaște această posibilitate. Însă nici dezvoltarea unei teorii fizice noi nu rezolvă automat problema filosofică a accesului nostru la lume.</w:t>
      </w:r>
    </w:p>
    <w:p>
      <w:r>
        <w:t>Hume ne împiedică să confundăm succesul trecut cu necesitatea absolută. Kant ne împiedică să uităm contribuția organizatoare a minții. Între ei se deschide spațiul în care încă lucrăm: încercăm să cunoaștem ceva independent de dorințele noastre cu instrumente conceptuale care nu sunt independente de noi.</w:t>
      </w:r>
    </w:p>
    <w:p>
      <w:r>
        <w:t>Nu rezultă că adevărul este imposibil. Rezultă că o imagine matură a cunoașterii trebuie să poată spune simultan două lucruri: există rezistență din partea lumii și există selecție din partea minții. Fără prima, orice poveste ar fi suficientă. Fără a doua, nu am înțelege de ce a descoperi o lege înseamnă uneori și a inventa un mod nou de a pune întrebarea.</w:t>
      </w:r>
    </w:p>
    <w:p>
      <w:bookmarkStart w:id="7" w:name="ch_06"/>
      <w:pPr>
        <w:pStyle w:val="Heading1"/>
        <w:pageBreakBefore/>
      </w:pPr>
      <w:r>
        <w:t>05. Legile guvernează sau rezumă?</w:t>
      </w:r>
      <w:bookmarkEnd w:id="7"/>
    </w:p>
    <w:p>
      <w:pPr>
        <w:ind w:firstLine="0"/>
      </w:pPr>
      <w:r>
        <w:t>Să presupunem că avem în față întreaga istorie a unui univers: toate evenimentele, fără greșeli și fără goluri. Ar mai exista ceva de aflat despre legile lui? Întrebarea separă mai multe filosofii care pot accepta aceleași experimente și pot interpreta diferit ceea ce experimentele ne spun că există.</w:t>
      </w:r>
    </w:p>
    <w:p>
      <w:r>
        <w:t xml:space="preserve">Tradiția humeană pornește de la distribuția faptelor. În abordarea celui mai bun sistem, asociată lui David Lewis, legile nu sunt ordine suplimentare date evenimentelor. Ele aparțin sistemului care realizează un echilibru privilegiat între simplitate, putere informativă și, pentru teorii probabiliste, potrivirea cu faptele. Nu orice rezumat convenabil devine lege </w:t>
      </w:r>
      <w:hyperlink w:anchor="ref_Carroll" w:history="1">
        <w:r>
          <w:rPr>
            <w:color w:val="52636A"/>
          </w:rPr>
          <w:t xml:space="preserve">(Carroll, 2020)</w:t>
        </w:r>
      </w:hyperlink>
      <w:r>
        <w:t>.</w:t>
      </w:r>
    </w:p>
    <w:p>
      <w:r>
        <w:t>Avantajul este economia ontologică. Nu introducem, pe lângă evenimente și proprietăți, un administrator invizibil al necesității. Dificultatea este că simplitatea pare uneori dependentă de vocabular: ceea ce este complicat într-o notație poate fi scurt în alta. Mai apare o neliniște: dacă legile depind de totalitatea istoriei, în ce sens explică ele tocmai istoria pe care o rezumă? Apărătorul acestei poziții poate răspunde că explicația nu trebuie să fie o cauză separată a faptelor.</w:t>
      </w:r>
    </w:p>
    <w:p>
      <w:r>
        <w:t xml:space="preserve">Armstrong propune o altă direcție. Legile sunt relații între proprietăți generale, numite universalii, și nu doar coincidențe între cazuri particulare. Relația dintre universalii ar susține caracterul necesitant al tiparului. Această concepție încearcă să distingă, în însăși structura lumii, o regularitate autentică de o simplă întâmplare repetată </w:t>
      </w:r>
      <w:hyperlink w:anchor="ref_Armstrong" w:history="1">
        <w:r>
          <w:rPr>
            <w:color w:val="52636A"/>
          </w:rPr>
          <w:t xml:space="preserve">(Armstrong, 1983)</w:t>
        </w:r>
      </w:hyperlink>
      <w:r>
        <w:t>.</w:t>
      </w:r>
    </w:p>
    <w:p>
      <w:r>
        <w:t>Prețul este o nouă întrebare: ce face ca relația dintre universalii să oblige instanțele particulare? Dacă răspundem doar „este o relație de necesitate”, am oferit o explicație sau am dat un nume problemei? Obiecția nu este fatală prin definiție; orice teorie ajunge la elemente pe care nu le mai explică prin altele. Dar locul în care se oprește explicația trebuie făcut vizibil.</w:t>
      </w:r>
    </w:p>
    <w:p>
      <w:r>
        <w:t xml:space="preserve">O a treia familie pune accent pe puteri și dispoziții. Un obiect nu ar fi un pur suport al unor etichete, așteptând porunci externe; proprietățile sale ar include moduri de a reacționa. Fragilitatea unui pahar trimite la ce s-ar întâmpla în anumite împrejurări, chiar dacă paharul nu este niciodată spart. Legile ar putea exprima aceste puteri. În cadrul mai larg al dezbaterii, pozițiile despre dispoziții nu sunt identice și nu implică toate existența unor legi fundamentale separate </w:t>
      </w:r>
      <w:hyperlink w:anchor="ref_Carroll" w:history="1">
        <w:r>
          <w:rPr>
            <w:color w:val="52636A"/>
          </w:rPr>
          <w:t xml:space="preserve">(Carroll, 2020)</w:t>
        </w:r>
      </w:hyperlink>
      <w:r>
        <w:t>.</w:t>
      </w:r>
    </w:p>
    <w:p>
      <w:r>
        <w:t>Această imagine are un merit intuitiv: mută ordinea în lucruri. Are și o dificultate: dacă identificăm proprietatea numai prin ceea ce produce și explicăm producția prin proprietate, riscăm circularitatea. Pentru a evita un simplu joc de cuvinte, trebuie să arătăm relații independente între manifestări, condiții și structuri.</w:t>
      </w:r>
    </w:p>
    <w:p>
      <w:r>
        <w:t xml:space="preserve">Maudlin apără tratarea legilor fundamentale ca elemente ireductibile ale ontologiei. Nu este obligatoriu ca toate noțiunile fundamentale ale fizicii să poată fi reconstruite dintr-un inventar de fapte fără legi. Unele lucruri pot fi primare în explicație. Poziția sa contestă direct proiectul reducerii humeene </w:t>
      </w:r>
      <w:hyperlink w:anchor="ref_Maudlin" w:history="1">
        <w:r>
          <w:rPr>
            <w:color w:val="52636A"/>
          </w:rPr>
          <w:t xml:space="preserve">(Maudlin, 2007)</w:t>
        </w:r>
      </w:hyperlink>
      <w:r>
        <w:t>.</w:t>
      </w:r>
    </w:p>
    <w:p>
      <w:r>
        <w:t>Răspunsul este intelectual respectabil, dar nesatisfăcător pentru cine cere mereu „de ce?”. Legile ar fi ceea ce explică, nu ceea ce mai trebuie explicat. Totuși, adversarul nu scapă automat de oprire: poate lăsa neexplicată distribuția totală a faptelor. Disputa este, în parte, despre locul unde acceptăm un fapt de bază.</w:t>
      </w:r>
    </w:p>
    <w:p>
      <w:r>
        <w:t xml:space="preserve">Nancy Cartwright contestă presupunerea că succesul unor legi în aranjamente controlate autorizează automat o imagine uniformă a întregii lumi. Metafora lumii „pestrițe” pune în prim-plan capacități, condiții locale și mecanisme care produc regularități. Lecția pentru știință este să cercetăm condițiile de transport ale unui rezultat, nu să presupunem că o formulă călătorește fără bagaj. Aceasta este o teză filosofică despre puterea și limitele legilor, nu verdictul experimental că orice unificare ar fi imposibilă </w:t>
      </w:r>
      <w:hyperlink w:anchor="ref_Cartwright" w:history="1">
        <w:r>
          <w:rPr>
            <w:color w:val="52636A"/>
          </w:rPr>
          <w:t xml:space="preserve">(Cartwright, 1999)</w:t>
        </w:r>
      </w:hyperlink>
      <w:r>
        <w:t>.</w:t>
      </w:r>
    </w:p>
    <w:p>
      <w:r>
        <w:t xml:space="preserve">În fine, putem fi prudenți în privința tuturor acestor ontologii. Empirismul constructiv asociat lui Bas van Fraassen cere adecvare empirică fără a impune credința în adevărul complet al descrierii neobservabile. Realismul structural, în forme diferite, acordă o încredere specială relațiilor sau structurilor păstrate de teorii, chiar când imaginea obiectelor se schimbă. Nu sunt același program: unul limitează angajamentul, celălalt îl selectează </w:t>
      </w:r>
      <w:hyperlink w:anchor="ref_Chakravartty" w:history="1">
        <w:r>
          <w:rPr>
            <w:color w:val="52636A"/>
          </w:rPr>
          <w:t xml:space="preserve">(Chakravartty, 2017)</w:t>
        </w:r>
      </w:hyperlink>
      <w:r>
        <w:t>.</w:t>
      </w:r>
    </w:p>
    <w:p>
      <w:r>
        <w:t>Poziția de lucru a acestei cărți este un realism critic al constrângerilor. Unele relații ne rezistă și permit intervenții stabile. Acesta este un motiv să nu tratăm lumea ca pe o ficțiune arbitrară. Dar din robustețea unei constrângeri nu deducem automat că am descoperit un legislator, o necesitate ultimă sau unica descriere posibilă. Putem avea motive excelente să folosim o lege și motive insuficiente să declarăm încheiată metafizica ei.</w:t>
      </w:r>
    </w:p>
    <w:p>
      <w:pPr>
        <w:pStyle w:val="PartLabel"/>
        <w:pageBreakBefore/>
      </w:pPr>
      <w:r>
        <w:t>II · CUM SE NASC REGULARITĂȚILE UNEI LUMI</w:t>
      </w:r>
    </w:p>
    <w:p>
      <w:bookmarkStart w:id="8" w:name="ch_07"/>
      <w:pPr>
        <w:pStyle w:val="Heading1"/>
      </w:pPr>
      <w:r>
        <w:t>06. Un atlas al legilor</w:t>
      </w:r>
      <w:bookmarkEnd w:id="8"/>
    </w:p>
    <w:p>
      <w:pPr>
        <w:ind w:firstLine="0"/>
      </w:pPr>
      <w:r>
        <w:t>Expresia „lege a naturii” adăpostește afirmații care nu funcționează toate în același fel. Dacă le judecăm după un singur șablon, vom declara unele discipline insuficient de științifice și vom acorda altora o precizie pe care nu o au.</w:t>
      </w:r>
    </w:p>
    <w:p>
      <w:r>
        <w:t>O lege dinamică descrie evoluția unei stări. Cunoaștem starea la un moment dat, precizăm interacțiunile și încercăm să calculăm ce urmează. Într-un model determinist, date inițiale complete și aceeași regulă dau aceeași evoluție. Cuvântul „complete” face multă muncă. În practică, datele sunt finite, iar problema poate fi foarte sensibilă la erori.</w:t>
      </w:r>
    </w:p>
    <w:p>
      <w:r>
        <w:t>O lege probabilistă descrie distribuții ale rezultatelor, nu neapărat rezultatul singular. Dacă un model atribuie unui eveniment probabilitatea de un sfert, apariția lui nu infirmă modelul și nici neapariția lui la o singură încercare. Evaluarea cere serii, condiții comparabile și proceduri care țin seama de variația aleatoare. A pretinde că orice surpriză singulară încalcă o lege probabilistă înseamnă a cere modelului altceva decât afirmă.</w:t>
      </w:r>
    </w:p>
    <w:p>
      <w:r>
        <w:t>Un principiu de conservare spune că o mărime se păstrează în condițiile relevante. Nu este neapărat o instrucțiune completă pentru fiecare mișcare. Dacă știm suma banilor dintr-un sistem de conturi, nu știm din această informație singură cine face următorul transfer. Conservarea restrânge posibilitățile fără să aleagă întotdeauna una singură. Analogia contabilă explică rolul unei constrângeri, nu transformă energia în monedă.</w:t>
      </w:r>
    </w:p>
    <w:p>
      <w:r>
        <w:t>Există legi constitutive, care descriu răspunsul unui anumit tip de material: relația dintre solicitare și deformare sau dintre curent și tensiune într-un anumit regim. Unele sunt aproximații excelente. Domeniul lor nu este un defect ascuns, ci parte a semnificației. Un model de material poate avea parametri care depind de temperatură și istoric, fără ca acest lucru să facă orice predicție imposibilă.</w:t>
      </w:r>
    </w:p>
    <w:p>
      <w:r>
        <w:t>Există apoi regularități de scară, în care o mărime variază cu o putere a alteia. O asemenea potrivire poate sugera un mecanism, dar nu îl identifică singură. Mai multe procese pot produce forme matematice asemănătoare. O linie dreaptă într-o reprezentare convenabilă este începutul investigației, nu dovada că același principiu guvernează orașe, organisme și piețe.</w:t>
      </w:r>
    </w:p>
    <w:p>
      <w:r>
        <w:t>Un alt tip de principiu formulează limite sau imposibilități: ce operații nu pot fi realizate în cadrul unei teorii, cu anumite resurse și condiții. O asemenea interdicție poate fi mai puternică decât o predicție punctuală. Dar trebuie păstrate premisele. „Nu poate fi construit în modelul acesta” nu înseamnă automat „nu poate exista în nicio realitate concepută logic”.</w:t>
      </w:r>
    </w:p>
    <w:p>
      <w:r>
        <w:t xml:space="preserve">La aceste diferențe se adaugă o axă separată: fundamental sau efectiv. O lege efectivă descrie un domeniu de energii, scări sau condiții, fără a pretinde că enumeră toate mecanismele ultime. Teoriile efective nu sunt simple cârpeli în așteptarea adevărului. Ele pot organiza sistematic ce efecte contează și cât de mari sunt corecțiile neglijate </w:t>
      </w:r>
      <w:hyperlink w:anchor="ref_Burgess" w:history="1">
        <w:r>
          <w:rPr>
            <w:color w:val="52636A"/>
          </w:rPr>
          <w:t xml:space="preserve">(Burgess, 2007)</w:t>
        </w:r>
      </w:hyperlink>
      <w:r>
        <w:t>.</w:t>
      </w:r>
    </w:p>
    <w:p>
      <w:r>
        <w:t>„Fundamental” nu înseamnă, în practica cercetării, că avem certificatul final al universului. Poate însemna fundamental în raport cu cadrul curent sau în raport cu un nivel de explicație. Ar trebui să fim atenți când un adjectiv metodologic se transformă, fără argument, într-un verdict metafizic.</w:t>
      </w:r>
    </w:p>
    <w:p>
      <w:r>
        <w:t>Legile fizice trebuie deosebite și de adevărurile matematice. O teoremă arată ce rezultă din axiome și definiții. Pentru a folosi teorema despre lume, mai avem de justificat corespondența dintre structura formală și sistemul investigat. Putem demonstra perfect un rezultat despre un model care descrie prost obiectul. Rigoarea deducției nu repară automat alegerea premiselor.</w:t>
      </w:r>
    </w:p>
    <w:p>
      <w:r>
        <w:t>Nicio definiție nu este o descoperire empirică doar pentru că poartă simboluri. Dacă definim o mărime prin raportul dintre alte două, relația este adevărată prin convenție; ceea ce trebuie cercetat este felul în care acele mărimi se comportă și de ce definiția ajută. Uneori confuzia apare tocmai când o identitate contabilă sau o definiție este prezentată drept explicație cauzală.</w:t>
      </w:r>
    </w:p>
    <w:p>
      <w:r>
        <w:t>Acest atlas ne oferă o disciplină simplă. Înainte de a cere dacă o lege este adevărată, întrebăm ce fel de afirmație este, ce domeniu are, ce date ar conta împotriva ei și ce parte din concluzie vine din definiții. Cuvântul „lege” nu înlocuiește aceste întrebări. O carte de știință devine mai utilă când explică diferențele decât atunci când colecționează formule sub aceeași etichetă solemnă.</w:t>
      </w:r>
    </w:p>
    <w:p>
      <w:bookmarkStart w:id="9" w:name="ch_08"/>
      <w:pPr>
        <w:pStyle w:val="Heading1"/>
        <w:pageBreakBefore/>
      </w:pPr>
      <w:r>
        <w:t>07. Simetria: ceea ce rămâne când schimbăm privirea</w:t>
      </w:r>
      <w:bookmarkEnd w:id="9"/>
    </w:p>
    <w:p>
      <w:pPr>
        <w:ind w:firstLine="0"/>
      </w:pPr>
      <w:r>
        <w:t>Întoarceți o masă rotundă în jurul centrului ei. Forma rămâne aceeași. Aceasta este o simetrie geometrică simplă. În fizică, ideea poate deveni mult mai puternică: schimbăm sistematic descrierea sau aranjamentul unui experiment și întrebăm ce rămâne neschimbat în structura teoriei.</w:t>
      </w:r>
    </w:p>
    <w:p>
      <w:r>
        <w:t>Nu orice schimbare este o simetrie. Dacă mutăm un experiment dintr-un mediu în altul, am modificat poate condițiile fizice, nu doar locul pe o hartă. Pentru a formula o invariabilitate, trebuie să precizăm ce transformăm și ce păstrăm. O simetrie vagă este la fel de puțin utilă ca o egalitate în care nu știm ce comparăm.</w:t>
      </w:r>
    </w:p>
    <w:p>
      <w:r>
        <w:t xml:space="preserve">Teoremele lui Emmy Noether arată, în condiții precise ale formulării variaționale, o legătură între simetrii continue și relații de conservare. În exemplele uzuale, invarianța la translații temporale este asociată conservării energiei, cea la translații spațiale impulsului, iar cea la rotații momentului cinetic. Nu avem însă regula universală „orice simetrie produce orice conservare”: natura simetriei, acțiunea și condițiile problemei contează </w:t>
      </w:r>
      <w:hyperlink w:anchor="ref_Noether" w:history="1">
        <w:r>
          <w:rPr>
            <w:color w:val="52636A"/>
          </w:rPr>
          <w:t xml:space="preserve">(Noether, 1918/1971)</w:t>
        </w:r>
      </w:hyperlink>
      <w:r>
        <w:t>.</w:t>
      </w:r>
    </w:p>
    <w:p>
      <w:r>
        <w:t>Intuiția importantă este aceasta: dacă mutarea originii timpului nu schimbă structura dinamicii unui sistem închis relevant, teoria nu privilegiază arbitrar un moment printr-o instrucțiune specială. Din această uniformitate formală pot rezulta constrângeri asupra evoluției. O conservare poate fi astfel legată de arhitectura teoriei, nu adăugată ca o regulă izolată.</w:t>
      </w:r>
    </w:p>
    <w:p>
      <w:r>
        <w:t xml:space="preserve">Există o capcană populară. Din expresia „energia se conservă” se trece uneori direct la propoziții despre întregul univers, fără a verifica dacă noțiunea de energie totală și simetria necesară sunt definite în acel context. Într-un spațiu-timp general, problemele locale și globale nu sunt interschimbabile. Teorema ne învață tocmai să păstrăm condițiile, nu să le uităm după ce am memorat sloganul </w:t>
      </w:r>
      <w:hyperlink w:anchor="ref_Noether" w:history="1">
        <w:r>
          <w:rPr>
            <w:color w:val="52636A"/>
          </w:rPr>
          <w:t xml:space="preserve">(Noether, 1918/1971)</w:t>
        </w:r>
      </w:hyperlink>
      <w:r>
        <w:t>.</w:t>
      </w:r>
    </w:p>
    <w:p>
      <w:r>
        <w:t>Simetria poate exista în reguli fără să existe în starea aleasă. Puneți un creion idealizat în echilibru pe vârf, într-un aranjament perfect simetric. Direcțiile din jur nu sunt favorizate de descriere, însă creionul căzut va avea o direcție particulară. Exemplul este imperfect fizic, dar arată diferența logică: starea poate selecta ceva ce legea nu selectează.</w:t>
      </w:r>
    </w:p>
    <w:p>
      <w:r>
        <w:t xml:space="preserve">Aceasta este una dintre căile prin care apar fenomene noi fără rescrierea regulilor fundamentale. Dacă o mulțime de componente ajunge într-o stare colectivă ordonată, descrierea utilă poate include variabile care nu erau evidente privind o singură componentă. Ruptura de simetrie ne obligă să distingem legea, starea și răspunsul observabil </w:t>
      </w:r>
      <w:hyperlink w:anchor="ref_Burgess" w:history="1">
        <w:r>
          <w:rPr>
            <w:color w:val="52636A"/>
          </w:rPr>
          <w:t xml:space="preserve">(Burgess, 2007)</w:t>
        </w:r>
      </w:hyperlink>
      <w:r>
        <w:t>.</w:t>
      </w:r>
    </w:p>
    <w:p>
      <w:r>
        <w:t>Acum putem formula o întrebare despre minte. De ce ne place atât de mult simetria unei teorii? Pentru că reduce numărul de cazuri care trebuie tratate separat și arată ce este structural, nu accidental. Dar această preferință este justificată epistemic numai când structura produce rezultate verificabile. O ecuație elegantă poate organiza o idee greșită la fel de elegant cum organizează una bună.</w:t>
      </w:r>
    </w:p>
    <w:p>
      <w:r>
        <w:t>Într-un experiment de gândire, un cercetător descoperă că aparatul său dă mereu același rezultat după rotire. Ar putea concluziona că lumea este izotropă, adică fără o direcție privilegiată la acel nivel. Dar ar mai putea fi vorba despre un aparat insensibil la diferența căutată. Invarianța observației nu este automat invarianța realității. Trebuie să știm ce variații ar fi putut detecta instrumentul.</w:t>
      </w:r>
    </w:p>
    <w:p>
      <w:r>
        <w:t>Această problemă va reveni în ipoteza simulării. Dacă un program ar calcula spațiul pe o rețea, anumite implementări ar putea introduce direcții preferate. Dacă nu le găsim, nu rezultă că orice simulare este exclusă; rezultă că nu am găsit semnătura pe care acea clasă de modele o promite în domeniul testat.</w:t>
      </w:r>
    </w:p>
    <w:p>
      <w:r>
        <w:t>Simetria este, așadar, simultan o putere de unificare și o lecție de precizie. Ea nu spune doar că lumea este frumoasă. Spune ce schimbări nu ar trebui să conteze într-un anumit cadru și ne oferă, uneori, un mod exact de a greși.</w:t>
      </w:r>
    </w:p>
    <w:p>
      <w:bookmarkStart w:id="10" w:name="ch_09"/>
      <w:pPr>
        <w:pStyle w:val="Heading1"/>
        <w:pageBreakBefore/>
      </w:pPr>
      <w:r>
        <w:t>08. Săgeata timpului și ordinea născută din probabilitate</w:t>
      </w:r>
      <w:bookmarkEnd w:id="10"/>
    </w:p>
    <w:p>
      <w:pPr>
        <w:ind w:firstLine="0"/>
      </w:pPr>
      <w:r>
        <w:t>Un pahar spart nu se reasamblează spontan pe masă. Un parfum eliberat într-o cameră nu se adună, în mod obișnuit, înapoi în flacon. În experiența noastră, timpul are o direcție. Cum apare această asimetrie dacă unele descrieri microscopice admit evoluții reversibile?</w:t>
      </w:r>
    </w:p>
    <w:p>
      <w:r>
        <w:t>Înaintea răspunsului fizic, putem înțelege o idee de numărare. Considerăm douăzeci de monede ideale, independente, cu fețe echiprobabile. Există o singură configurație în care toate arată aceeași față aleasă. Există 184.756 de configurații cu exact zece fețe de un tip și zece de celălalt. Calculul este coeficientul binomial „20 alege 10”. Nu am efectuat un studiu: acesta este un rezultat matematic pentru modelul precizat.</w:t>
      </w:r>
    </w:p>
    <w:p>
      <w:r>
        <w:t>Dacă observatorul notează numai câte monede arată fiecare față, foarte multe configurații distincte devin pentru el aceeași stare grosieră. Aici se află ideea de microstare și macrostare. Microstarea păstrează detaliile; macrostarea grupează situații care coincid în mărimile urmărite. O stare macroscopică poate fi mult mai frecventă nu pentru că fiecare realizare a sa este favorizată, ci pentru că are mult mai multe realizări.</w:t>
      </w:r>
    </w:p>
    <w:p>
      <w:r>
        <w:t>Acest exemplu nu demonstrează singur a doua lege a termodinamicii. Monedele nu sunt molecule, iar alegerea unei distribuții și a unei dinamici contează. El explică însă de ce ordinea la nivelul distribuțiilor nu cere ca fiecare componentă să primească instrucțiuni speciale pentru a produce rezultatul colectiv.</w:t>
      </w:r>
    </w:p>
    <w:p>
      <w:r>
        <w:t>Entropia boltzmanniană leagă, în cadrul potrivit, o macrostare de logaritmul numărului sau volumului microstărilor compatibile cu ea. Entropia nu este pur și simplu „dezordine” în sensul unei camere neîngrijite. Noțiunea depinde de descrierea fizică și de variabilele relevante. O bibliotecă ordonată alfabetic nu are, din acest motiv singur, o valoare termodinamică specială.</w:t>
      </w:r>
    </w:p>
    <w:p>
      <w:r>
        <w:t xml:space="preserve">Mai există o condiție decisivă: trecutul. Dacă pornim de la o stare specială și examinăm evoluțiile tipice compatibile cu ea, putem obține o explicație pentru direcția proceselor macroscopice. Dar de ce a existat acea stare specială? Discuțiile despre ipoteza unui trecut cu entropie joasă arată că legile dinamice și condițiile cosmologice nu sunt aceeași piesă a explicației. Diverse programe filosofice încearcă să le integreze diferit </w:t>
      </w:r>
      <w:hyperlink w:anchor="ref_Chen" w:history="1">
        <w:r>
          <w:rPr>
            <w:color w:val="52636A"/>
          </w:rPr>
          <w:t xml:space="preserve">(Chen, 2020)</w:t>
        </w:r>
      </w:hyperlink>
      <w:r>
        <w:t>.</w:t>
      </w:r>
    </w:p>
    <w:p>
      <w:r>
        <w:t>Aceasta este o lecție generală despre originea legilor observate. O regularitate poate depinde de regulile evoluției plus starea din care pornește lumea. Dacă uităm al doilea termen, atribuim dinamicii o putere pe care nu o are singură. Două universuri cu aceleași ecuații și condiții inițiale diferite nu trebuie să aibă aceeași istorie macroscopică.</w:t>
      </w:r>
    </w:p>
    <w:p>
      <w:r>
        <w:t xml:space="preserve">În sistemele mici, fluctuațiile nu pot fi tratate mereu ca detalii neglijabile. Relații precum egalitatea lui Jarzynski leagă procese departe de echilibru de diferențe de energie liberă prin medii statistice precise. Nu este o autorizație pentru mașini miraculoase, ci o rafinare a felului în care raportăm termodinamica la distribuțiile rezultatelor </w:t>
      </w:r>
      <w:hyperlink w:anchor="ref_Jarzynski" w:history="1">
        <w:r>
          <w:rPr>
            <w:color w:val="52636A"/>
          </w:rPr>
          <w:t xml:space="preserve">(Jarzynski, 1997)</w:t>
        </w:r>
      </w:hyperlink>
      <w:r>
        <w:t>.</w:t>
      </w:r>
    </w:p>
    <w:p>
      <w:r>
        <w:t>Observați schimbarea de perspectivă. O lege foarte sigură la scara vieții cotidiene poate avea o formulare statistică la alt nivel. Aceasta nu îi anulează realitatea practică. Nici nu înseamnă că orice improbabilitate devine o speranță rezonabilă. „Nu este interzis în fiecare microdetaliu” și „merită să ne așteptăm să se întâmple” sunt afirmații radical diferite.</w:t>
      </w:r>
    </w:p>
    <w:p>
      <w:r>
        <w:t>Viața nu infirmă creșterea entropiei doar pentru că organismele mențin structuri ordonate. Organismul schimbă materie și energie cu mediul; a privi numai ordinea locală înseamnă a decupa sistemul convenabil. Pentru o analiză trebuie urmărite schimburile și bilanțurile, nu doar comparate două imagini, una cu o celulă și alta cu un amestec.</w:t>
      </w:r>
    </w:p>
    <w:p>
      <w:r>
        <w:t>Mai important filosofic: dacă săgeata timpului depinde și de o condiție specială a lumii, o parte din ceea ce trăim drept necesitate cotidiană poartă memoria unei istorii. Universul poate produce regularități stabile care nu se citesc doar în lista interacțiunilor sale. Uneori legea vizibilă este întâlnirea dintre dinamică, statistică și trecut.</w:t>
      </w:r>
    </w:p>
    <w:p>
      <w:bookmarkStart w:id="11" w:name="ch_10"/>
      <w:pPr>
        <w:pStyle w:val="Heading1"/>
        <w:pageBreakBefore/>
      </w:pPr>
      <w:r>
        <w:t>09. Cum apar reguli noi fără un legislator nou</w:t>
      </w:r>
      <w:bookmarkEnd w:id="11"/>
    </w:p>
    <w:p>
      <w:pPr>
        <w:ind w:firstLine="0"/>
      </w:pPr>
      <w:r>
        <w:t>Imaginați-vă locuitorii unui univers în care există numai o mare rețea de elemente care interacționează local. Ei descoperă obiecte persistente, unde, granițe între regiuni și tranziții bruște. Unul dintre ei afirmă: fiecare fenomen nou dovedește că autorul lumii a adăugat o regulă. Altul întreabă: nu cumva aceeași regulă, repetată asupra multor componente, produce toate acestea?</w:t>
      </w:r>
    </w:p>
    <w:p>
      <w:r>
        <w:t xml:space="preserve">A doua posibilitate este reală în modele matematice. Automatele celulare actualizează stările unor celule prin reguli locale. Anumite sisteme extrem de simple în descriere au comportamente bogate. Matthew Cook a demonstrat universalitatea computațională a regulii 110, în configurații potrivite. Rezultatul privește un sistem formal și capacitatea sa de a simula calculul; nu demonstrează că universul nostru este un automat celular și nici că o stare inițială aleasă arbitrar va genera civilizații </w:t>
      </w:r>
      <w:hyperlink w:anchor="ref_Cook" w:history="1">
        <w:r>
          <w:rPr>
            <w:color w:val="52636A"/>
          </w:rPr>
          <w:t xml:space="preserve">(Cook, 2004)</w:t>
        </w:r>
      </w:hyperlink>
      <w:r>
        <w:t>.</w:t>
      </w:r>
    </w:p>
    <w:p>
      <w:r>
        <w:t>Nu rezultă că orice complexitate provine dintr-un program scurt. Un program de două rânduri care redă un fișier gigantic nu explică informația fișierului. Simplitatea regulii trebuie evaluată împreună cu aceea a stării inițiale și a condițiilor de margine.</w:t>
      </w:r>
    </w:p>
    <w:p>
      <w:r>
        <w:t>Considerăm un model mai modest: pe o linie fără margini, particule independente fac pași egali la stânga sau la dreapta, cu probabilități egale. Nu există instrucțiunea individuală „împrăștie concentrația”. Totuși, distribuția colectivă are proprietăți calculabile.</w:t>
      </w:r>
    </w:p>
    <w:p>
      <w:r>
        <w:t>Dacă fiecare pas are lungimea a, valoarea medie a deplasării este zero, iar media pătratului deplasării după n pași este n·a². Independența și echiprobabilitatea sunt premise, nu descoperiri despre orice particulă. Calculul rezultă fiindcă termenii de corelație dintre pași au medie zero. Distanța caracteristică crește astfel ca rădăcina pătrată a numărului de pași. Am obținut o regularitate colectivă fără un coordonator care să urmărească întregul nor.</w:t>
      </w:r>
    </w:p>
    <w:p>
      <w:r>
        <w:t>În limite corespunzătoare, asemenea modele conduc la descrieri de difuzie. Important nu este să identificăm fiecare moleculă reală cu moneda unui joc, ci să vedem forma explicației: precizăm mecanismul microscopic, alegem variabile colective, justificăm aproximațiile și derivăm o relație la altă scară. Cuvântul „emergență” devine informativ numai când putem arăta asemenea treceri.</w:t>
      </w:r>
    </w:p>
    <w:p>
      <w:r>
        <w:t xml:space="preserve">Uneori, mai multe mecanisme microscopice conduc la comportamente macroscopice asemănătoare. Aceasta este ideea de universalitate în contexte precise. Detaliile care diferă între sisteme pot deveni puțin importante pentru anumite mărimi, la anumite scări. Grupul de renormalizare oferă un cadru pentru studierea transformării descrierilor când schimbăm scara și pentru separarea detaliilor relevante de cele care contează tot mai puțin </w:t>
      </w:r>
      <w:hyperlink w:anchor="ref_Burgess" w:history="1">
        <w:r>
          <w:rPr>
            <w:color w:val="52636A"/>
          </w:rPr>
          <w:t xml:space="preserve">(Burgess, 2007)</w:t>
        </w:r>
      </w:hyperlink>
      <w:r>
        <w:t>.</w:t>
      </w:r>
    </w:p>
    <w:p>
      <w:r>
        <w:t>Descrierea grosieră, coarse-graining, reprezintă mai multe stări fine la un nivel comun; nu șterge fizic detaliile. Uneori efectele lor sunt suprimate în observabilele urmărite; alteori informația ignorată revine și modelul eșuează. Justificarea depinde de sistem.</w:t>
      </w:r>
    </w:p>
    <w:p>
      <w:r>
        <w:t>Această autonomie relativă a nivelurilor explică de ce putem face știință fără să cunoaștem baza ultimă. Un locuitor al unei lumi simulate ar putea descoperi legi corecte ale fluidelor fără să cunoască procesorul. Noi putem descrie un material prin variabile colective fără să urmărim fiecare constituent. A fi efectiv nu înseamnă a fi fictiv. Înseamnă a fi adevărat sau util la un nivel specificat de rezoluție și condiții.</w:t>
      </w:r>
    </w:p>
    <w:p>
      <w:r>
        <w:t>Trebuie deosebite însă cel puțin două sensuri ale emergenței. În sens slab, comportamentul colectiv depinde de componente și reguli, dar este dificil de anticipat sau cere o descriere nouă. În sens puternic, apar proprietăți sau puteri care nu ar fi, în principiu, determinate ori explicabile prin baza completă, potrivit criteriului adoptat. Al doilea sens este o teză mult mai solicitantă. Complexitatea și surpriza noastră nu constituie singure dovada sa.</w:t>
      </w:r>
    </w:p>
    <w:p>
      <w:r>
        <w:t>Să spunem că apa „inventează” lichiditatea poate fi o metaforă bună, dar nu înlocuiește analiza. Mai întâi trebuie stabilit ce numim proprietate, ce înseamnă „derivabil” și ce informație despre bază am permis. Uneori nu putem calcula. Uneori nu avem conceptele potrivite. Alteori susținem o independență ontologică. Aceste probleme nu trebuie îngrămădite într-un singur cuvânt.</w:t>
      </w:r>
    </w:p>
    <w:p>
      <w:r>
        <w:t>Pot apărea regularități noi fără reguli fundamentale noi? Da, iar modelele ne arată cum. Emergența nu explică automat de ce există regulile de bază, starea inițială sau ceva în loc de nimic. A-i cere toate aceste răspunsuri ar transforma explicația într-un cuvânt magic.</w:t>
      </w:r>
    </w:p>
    <w:p>
      <w:bookmarkStart w:id="12" w:name="ch_11"/>
      <w:pPr>
        <w:pStyle w:val="Heading1"/>
        <w:pageBreakBefore/>
      </w:pPr>
      <w:r>
        <w:t>10. Mai mult decât suma particulelor</w:t>
      </w:r>
      <w:bookmarkEnd w:id="12"/>
    </w:p>
    <w:p>
      <w:pPr>
        <w:ind w:firstLine="0"/>
      </w:pPr>
      <w:r>
        <w:t>A spune că un roman este alcătuit din caractere este adevărat. A spune că înțelegerea alfabetului este suficientă pentru a explica trădarea din roman este absurd. Totuși, personajele nu cer litere suplimentare, în afara textului. Exemplul arată că dependența de un substrat și suficiența explicativă a vocabularului substratului nu sunt același lucru.</w:t>
      </w:r>
    </w:p>
    <w:p>
      <w:r>
        <w:t>„Reducționism” desemnează mai multe teze. Una este ontologică: tot ce există în domeniul discutat depinde de componentele fizice și de relațiile lor. Alta este metodologică: pentru a înțelege, desfacem sistemul în părți și investigăm mecanismele. A treia este explicativă: toate explicațiile bune pot fi înlocuite, fără pierdere importantă, cu explicații la nivelul cel mai de jos. Putem accepta utilitatea celei de-a doua fără să fi demonstrat prima și putem accepta prima fără să fim obligați la a treia.</w:t>
      </w:r>
    </w:p>
    <w:p>
      <w:r>
        <w:t>O explicație moleculară a unei substanțe poate fi indispensabilă pentru o întrebare și inutil de detaliată pentru alta. Dacă vreau să știu de ce a căzut un pod, pot avea nevoie de proprietățile materialului, de geometrie, de sarcini și de istoricul întreținerii. O listă completă a particulelor, chiar disponibilă, nu îmi spune automat ce comparații sunt relevante pentru proiectare și răspundere.</w:t>
      </w:r>
    </w:p>
    <w:p>
      <w:r>
        <w:t>Gândiți-vă la o eroare într-un program. Ea este realizată fizic de circuite și memorie. Dar explicația „ramura aceasta nu tratează cazul zero” poate identifica problema mai bine decât o descriere a fiecărei comutări electrice. Nu invocăm o forță supranaturală a software-ului. Alegem un nivel la care regularitatea și intervenția sunt inteligibile.</w:t>
      </w:r>
    </w:p>
    <w:p>
      <w:r>
        <w:t>Același principiu ne ajută să discutăm cauzalitatea de sus în jos fără misticism. Forma unui canal constrânge curgerea apei. Geometria canalului este realizată prin materie; nu vine din afara fizicii. Totuși, pentru a explica diferența dintre două curgeri, variabila relevantă poate fi forma, nu inventarul microscopic complet. Unele dezbateri despre cauzalitate emergentă urmăresc o teză mai puternică, dar exemplul obișnuit al constrângerilor nu o demonstrează singur.</w:t>
      </w:r>
    </w:p>
    <w:p>
      <w:r>
        <w:t>Criticul reducționismului are dreptate să ceară atenție la organizare, context și niveluri. Nu are dreptate să considere că „întregul” explică ceva înainte de a preciza prin ce relații o face. O propoziție precum „sistemul are o energie holistică” nu devine explicație numai fiindcă sună mai generoasă decât vocabularul mecanismelor. Trebuie să arate efecte, condiții și diferențe observabile.</w:t>
      </w:r>
    </w:p>
    <w:p>
      <w:r>
        <w:t xml:space="preserve">Există și un argument matematic împotriva unei versiuni prea naive a reducerii: a cunoaște regulile microscopice nu garantează un algoritm general care să răspundă tuturor întrebărilor macroscopice. Gu și colaboratorii construiesc modele în care anumite proprietăți ale unor sisteme infinite sunt indecidabile. Rezultatul are premise tehnice și nu se transferă automat fiecărui material finit, dar distruge inferența simplă „reguli cunoscute, deci orice proprietate poate fi calculată” </w:t>
      </w:r>
      <w:hyperlink w:anchor="ref_Gu" w:history="1">
        <w:r>
          <w:rPr>
            <w:color w:val="52636A"/>
          </w:rPr>
          <w:t xml:space="preserve">(Gu et al., 2009)</w:t>
        </w:r>
      </w:hyperlink>
      <w:r>
        <w:t>.</w:t>
      </w:r>
    </w:p>
    <w:p>
      <w:r>
        <w:t>De aici nu rezultă că nivelul superior introduce materie nouă. Rezultă că reducerea ontologică, dacă este adevărată, nu se confundă cu disponibilitatea unei metode de calcul sau a unei explicații scurte. Putem trăi într-o lume complet dependentă de câteva reguli și totuși să avem nevoie de discipline diferite pentru a o înțelege.</w:t>
      </w:r>
    </w:p>
    <w:p>
      <w:r>
        <w:t>Un pluralism riguros nu pune toate explicațiile pe același plan. Explicația biologică trebuie să fie compatibilă cu constrângerile fizice relevante; explicația economică nu poate ignora resursele; explicația psihologică nu poate transforma orice rezultate adverse în confirmări. Dar compatibilitatea nu cere eliminarea vocabularului despre funcții, informație, instituții și motive.</w:t>
      </w:r>
    </w:p>
    <w:p>
      <w:r>
        <w:t>Întrebarea utilă nu este „ești reducționist sau holist?”, ca alegerea unei tabere. Este: pentru această problemă, care detalii sunt necesare, ce relații sunt robuste și ce intervenție ar distinge explicațiile? Uneori trebuie să coborâm la componente. Alteori trebuie să ridicăm privirea până vedem configurația care le face relevante.</w:t>
      </w:r>
    </w:p>
    <w:p>
      <w:r>
        <w:t>O lume din reguli simple nu este neapărat o lume cu explicații simple pentru toate întrebările. Aceasta poate fi cea mai importantă corecție adusă visului unei „teorii a totului”: chiar dacă am obține o teorie fundamentală extraordinară, am mai avea de aflat ce se întâmplă când totul este pus împreună.</w:t>
      </w:r>
    </w:p>
    <w:p>
      <w:bookmarkStart w:id="13" w:name="ch_12"/>
      <w:pPr>
        <w:pStyle w:val="Heading1"/>
        <w:pageBreakBefore/>
      </w:pPr>
      <w:r>
        <w:t>11. Viața: regularități cu memorie</w:t>
      </w:r>
      <w:bookmarkEnd w:id="13"/>
    </w:p>
    <w:p>
      <w:pPr>
        <w:ind w:firstLine="0"/>
      </w:pPr>
      <w:r>
        <w:t>Dacă un organism supraviețuiește, a respectat „legea celui mai puternic”? Numai dacă numim retrospectiv „puternic” orice organism care a supraviețuit. Dar atunci nu am explicat nimic. Am redenumit rezultatul.</w:t>
      </w:r>
    </w:p>
    <w:p>
      <w:r>
        <w:t xml:space="preserve">În teoria evoluției, succesul relevant nu se reduce la forță musculară și nici la supraviețuirea individuală. Contează transmiterea diferențială a trăsăturilor în generații, într-un mediu concret. Un avantaj într-un mediu poate deveni cost în altul. Selecția poate favoriza rezistența, fecunditatea, cooperarea, evitarea conflictului sau exploatarea altora, în funcție de relații și condiții. Nu are nevoie de o țintă conștientă și nu garantează progresul moral </w:t>
      </w:r>
      <w:hyperlink w:anchor="ref_Darwin1" w:history="1">
        <w:r>
          <w:rPr>
            <w:color w:val="52636A"/>
          </w:rPr>
          <w:t xml:space="preserve">(Darwin, 1859/1872)</w:t>
        </w:r>
      </w:hyperlink>
      <w:r>
        <w:t>.</w:t>
      </w:r>
    </w:p>
    <w:p>
      <w:r>
        <w:t>Acest lucru schimbă sensul unei legi biologice. O parte a explicației este generală: variație, ereditate, diferențe de reproducere. O altă parte este istorică: ce variații au existat, în ce ordine au apărut, ce mediu au întâlnit și ce alte trăsături le-au însoțit. Principiul general nu înlocuiește povestea cauzală a unui caz.</w:t>
      </w:r>
    </w:p>
    <w:p>
      <w:r>
        <w:t xml:space="preserve">Putem vedea diferența într-un model genetic elementar. Dacă două variante, A și a, au frecvențele p și q, cu p + q = 1, iar unirea celor două contribuții genetice este independentă și aleatoare, probabilitățile perechilor sunt p², 2pq și q². Calculul este dezvoltarea lui </w:t>
      </w:r>
      <w:r>
        <w:t>(p + q)</w:t>
      </w:r>
      <w:r>
        <w:t>². Pentru interpretarea sa ca echilibru de tip Hardy–Weinberg trebuie specificate și ipoteze biologice, precum absența forțelor care modifică frecvențele în modelul idealizat. Ecuația condiționată este foarte utilă tocmai fiindcă abaterile ne obligă să căutăm ce condiție nu este satisfăcută.</w:t>
      </w:r>
    </w:p>
    <w:p>
      <w:r>
        <w:t>Biologia nu este mai puțin științifică pentru că acordă importanță condițiilor. Problema ar fi să prezentăm condițiile ca pe niște detalii facultative. Nicio predicție despre succesul unei trăsături nu este serioasă dacă uită mediul în care succesul este măsurat.</w:t>
      </w:r>
    </w:p>
    <w:p>
      <w:r>
        <w:t>Mai există o complicație: organismele modifică mediul care le selectează. O comunitate umană își poate schimba instituțiile, accesul la resurse și felul în care sprijină copiii sau persoanele vulnerabile. Fără a atribui mecanisme genetice precise unor schimbări sociale particulare, putem observa relația logică: dacă mediul contează pentru avantaj, schimbarea mediului poate schimba avantajul. „Natural” nu înseamnă „independent de ceea ce facem”.</w:t>
      </w:r>
    </w:p>
    <w:p>
      <w:r>
        <w:t xml:space="preserve">Darwin discută și instincte sociale, simpatie și selecție sexuală. Scrierile sale conțin însă și judecăți marcate de ierarhiile și prejudecățile epocii. Citirea lor ca texte fondatoare nu cere transformarea fiecărui pasaj într-o autoritate contemporană. Principiul selecției trebuie separat de aplicații istorice speculative și de ierarhii morale atribuite grupurilor umane </w:t>
      </w:r>
      <w:hyperlink w:anchor="ref_Darwin2" w:history="1">
        <w:r>
          <w:rPr>
            <w:color w:val="52636A"/>
          </w:rPr>
          <w:t xml:space="preserve">(Darwin, 1871/1874)</w:t>
        </w:r>
      </w:hyperlink>
      <w:r>
        <w:t>.</w:t>
      </w:r>
    </w:p>
    <w:p>
      <w:r>
        <w:t>Când cineva invocă „legile biologiei” pentru a declara că ajutorul social contrazice natura, răspunsul nu trebuie să fie negarea evoluției. Întrebăm care model, care variabilă și care dovadă susțin propoziția. Sprijinul, cooperarea și instituțiile sunt și ele procese din lumea naturală. Din existența selecției nu se deduce că ar trebui să lăsăm pe cineva să sufere, după cum din existența infecțiilor nu se deduce că ar trebui să evităm tratamentul.</w:t>
      </w:r>
    </w:p>
    <w:p>
      <w:r>
        <w:t>Cine câștigă biologic din capacitatea de a identifica regularități? Într-un mediu în care anticiparea schimbă șansele de acțiune, un sistem care învață relații utile poate avea un avantaj. Dar „util” și „adevărat în sens complet” nu sunt identice. O regulă simplificată poate ghida bine o acțiune locală și poate induce în eroare în alt domeniu. Acesta este un argument de posibilitate, nu o demonstrație că fiecare eroare umană este o adaptare selectată.</w:t>
      </w:r>
    </w:p>
    <w:p>
      <w:r>
        <w:t>Tocmai aici trebuie evitate poveștile evoluționiste improvizate. Putem inventa rapid o poveste despre avantajul unei credințe, al generozității sau al cruzimii. Pentru a o susține empiric avem nevoie de comparații, mecanisme, măsurători și alternative. Faptul că o explicație pare plauzibilă retrospectiv nu dovedește că procesul a avut loc astfel.</w:t>
      </w:r>
    </w:p>
    <w:p>
      <w:r>
        <w:t>Nici succesul economic și cel biologic nu se suprapun prin definiție. Venitul, statutul, numărul de copii, supraviețuirea descendenților și bunăstarea sunt variabile diferite. A spune că un grup „câștigă” fără a preciza indicatorul poate ascunde o schimbare de subiect. A avea mai mulți descendenți nu demonstrează superioritate intelectuală sau morală; a avea mai mulți bani nu demonstrează un avantaj ereditar.</w:t>
      </w:r>
    </w:p>
    <w:p>
      <w:r>
        <w:t>Viața ne învață, în cele din urmă, să concepem legi fără a șterge istoria. Regularitatea generală și evenimentul contingent nu sunt adversari. O regulă poate explica de ce anumite diferențe contează, iar istoria poate explica de ce tocmai acele diferențe au fost disponibile. Între ele apare o lume în care succesul este real, contextual și nicidecum un verdict al cosmosului asupra valorii unei ființe.</w:t>
      </w:r>
    </w:p>
    <w:p>
      <w:bookmarkStart w:id="14" w:name="ch_13"/>
      <w:pPr>
        <w:pStyle w:val="Heading1"/>
        <w:pageBreakBefore/>
      </w:pPr>
      <w:r>
        <w:t>12. Se pot schimba legile?</w:t>
      </w:r>
      <w:bookmarkEnd w:id="14"/>
    </w:p>
    <w:p>
      <w:pPr>
        <w:ind w:firstLine="0"/>
      </w:pPr>
      <w:r>
        <w:t>Dacă topim gheața, lumea de după topire pare să aibă alte reguli. Un obiect rigid a devenit un lichid. Putem pune schimbarea pe seama temperaturii și a stării colective, fără să presupunem că interacțiunile fundamentale au fost rescrise. Acesta este primul sens, comun și important, în care „apar legi noi”: se schimbă domeniul și descrierea efectivă.</w:t>
      </w:r>
    </w:p>
    <w:p>
      <w:r>
        <w:t>Al doilea sens privește parametrii. O relație poate păstra aceeași formă, dar o mărime pe care o consideram constantă poate depinde de timp, loc sau de un câmp încă necunoscut. Într-o teorie mai cuprinzătoare, ceea ce era parametru fix poate deveni variabilă dinamică. Nu am eliminat ideea de lege; am mutat frontiera dintre regulă și stare.</w:t>
      </w:r>
    </w:p>
    <w:p>
      <w:r>
        <w:t xml:space="preserve">Căutările privind constanța unor mărimi fundamentale sunt cercetare fizică propriu-zisă. Comparațiile între ceasuri atomice, observațiile spectrale și alte sisteme permit testarea unor variații, cu sensibilități și erori sistematice diferite. Uzan sintetizează atât metodele, cât și necesitatea unor cadre teoretice coerente pentru interpretarea rezultatelor. Această literatură nu identifică variația cu dovada unei simulări </w:t>
      </w:r>
      <w:hyperlink w:anchor="ref_Uzan2" w:history="1">
        <w:r>
          <w:rPr>
            <w:color w:val="52636A"/>
          </w:rPr>
          <w:t xml:space="preserve">(Uzan, 2011)</w:t>
        </w:r>
      </w:hyperlink>
      <w:r>
        <w:t>.</w:t>
      </w:r>
    </w:p>
    <w:p>
      <w:r>
        <w:t xml:space="preserve">Un detaliu tehnic are o importanță filosofică enormă: măsurăm raporturi. Dacă spunem că o constantă dimensională „și-a schimbat valoarea”, trebuie să precizăm unitățile și standardele. O schimbare a unității poate schimba numărul scris fără să schimbe lumea. Mărimile fără dimensiune, precum anumite rapoarte și constante adimensionale, evită această ambiguitate directă </w:t>
      </w:r>
      <w:hyperlink w:anchor="ref_Uzan1" w:history="1">
        <w:r>
          <w:rPr>
            <w:color w:val="52636A"/>
          </w:rPr>
          <w:t xml:space="preserve">(Uzan, 2007)</w:t>
        </w:r>
      </w:hyperlink>
      <w:r>
        <w:t>.</w:t>
      </w:r>
    </w:p>
    <w:p>
      <w:r>
        <w:t>Să revenim la cele două ceasuri imaginare. Dacă ambele ar accelera în exact același raport, împreună cu toate procesele prin care observăm și memorăm, nu am avea un etalon intern neschimbat față de care să detectăm accelerarea. Dacă unul își schimbă ritmul relativ la celălalt, există o diferență măsurabilă. Experimentul nu are acces la un „timp din afara universului” doar pentru că numim un aparat ceas.</w:t>
      </w:r>
    </w:p>
    <w:p>
      <w:r>
        <w:t>Al treilea sens al schimbării ar fi mai radical: s-ar modifica însăși regula fundamentală. Dar imediat putem întreba dacă modificarea urmează o altă regulă. Dacă da, avem o metalege. Dacă nu, trebuie să explicăm ce înseamnă „nu urmează nicio regulă” și cum am distinge această situație de o regulă pe care încă nu o cunoaștem.</w:t>
      </w:r>
    </w:p>
    <w:p>
      <w:r>
        <w:t>Un univers în care parametrul k crește după relația k</w:t>
      </w:r>
      <w:r>
        <w:t>(t)</w:t>
      </w:r>
      <w:r>
        <w:t xml:space="preserve"> = k₀ + at nu este un univers fără lege. Are o regulă mai bogată decât presupunerea k = constant. Un univers în care k este modificat de un operator extern ar avea, din perspectiva sa internă, intrări necontrolate. Dar comportamentul operatorului ar putea fi, la rândul lui, regulat, aleatoriu, dependent de scopuri sau complet opac pentru observatori.</w:t>
      </w:r>
    </w:p>
    <w:p>
      <w:r>
        <w:t>De aceea, propoziția „legile evoluează” nu este încă o explicație. Trebuie precizat ce evoluează, în raport cu ce timp, prin ce mecanism și cu ce consecințe. Altfel, mutăm misterul dintr-un substantiv în altul. O explicație a schimbării care presupune un spațiu de posibilități, reguli de actualizare și o măsură a probabilităților are deja o structură legală pe care trebuie să o recunoască.</w:t>
      </w:r>
    </w:p>
    <w:p>
      <w:r>
        <w:t>Există și ipoteze care încearcă să explice de ce observăm tocmai anumite valori ale parametrilor. Într-un ansamblu ipotetic de regiuni sau universuri diferite, observatorii ar apărea numai în condiții compatibile cu existența lor. Această selecție a observației poate conta, dar nu produce singură ansamblul și nu stabilește cât de probabile sunt variantele. A spune „trebuia să observăm o lume în care putem exista” este mai puțin decât a explica mecanismul acelei lumi.</w:t>
      </w:r>
    </w:p>
    <w:p>
      <w:r>
        <w:t xml:space="preserve">Lee Smolin a propus o selecție naturală cosmologică: într-un scenariu speculativ, găurile negre dau naștere unor universuri descendente, cu variații ale parametrilor. Universurile care produc mai multe găuri negre ar avea mai mulți descendenți. Analogia încearcă să înlocuiască alegerea arbitrară a constantelor cu un mecanism de variație și reproducere. Nu este o observație confirmată a unor universuri care se nasc și nici o demonstrație că viața este scopul cosmosului </w:t>
      </w:r>
      <w:hyperlink w:anchor="ref_Smolin" w:history="1">
        <w:r>
          <w:rPr>
            <w:color w:val="52636A"/>
          </w:rPr>
          <w:t xml:space="preserve">(Smolin, 2006)</w:t>
        </w:r>
      </w:hyperlink>
      <w:r>
        <w:t>.</w:t>
      </w:r>
    </w:p>
    <w:p>
      <w:r>
        <w:t xml:space="preserve">Disputa arată de ce precizia contează chiar în cercetarea speculativă. Într-o critică din 2006, Vilenkin argumentează că modificarea constantei cosmologice ar putea crește producerea găurilor negre, contrazicând criteriul de optimizare invocat. Smolin răspunde contestând ipotezele fizice folosite în acel argument. Nu putem transforma această controversă într-un verdict experimental despre reproducerea universurilor. Putem vedea însă că o ipoteză capătă conținut atunci când produce o constrângere și când criticii pot spune exact unde ar eșua </w:t>
      </w:r>
      <w:hyperlink w:anchor="ref_Vilenkin" w:history="1">
        <w:r>
          <w:rPr>
            <w:color w:val="52636A"/>
          </w:rPr>
          <w:t xml:space="preserve">(Vilenkin, 2006; Smolin, 2006)</w:t>
        </w:r>
      </w:hyperlink>
      <w:r>
        <w:t>.</w:t>
      </w:r>
    </w:p>
    <w:p>
      <w:r>
        <w:t>În asemenea scenarii, legile efective pot avea o genealogie. Dar mecanismul de generare, variație și selecție presupune la rândul său reguli. Problema este deplasată și poate deveni mai precisă, fără să dispară. Un mecanism de apariție a constantelor ar fi o descoperire majoră chiar dacă nu ar explica de ce există însuși spațiul posibilităților. Explicația parțială nu este inutilă doar pentru că întrebarea ultimă rămâne deschisă.</w:t>
      </w:r>
    </w:p>
    <w:p>
      <w:r>
        <w:t>Putem concepe și situația în care nu există un nivel ultim simplu. Lumea ar putea permite descrieri succesive fără o fundație finală disponibilă. Aceasta este o posibilitate metafizică, nu concluzia stabilită a fizicii. La fel, este posibil să existe o structură fundamentală foarte simplă, dar să nu putem demonstra că nu există una și mai adâncă.</w:t>
      </w:r>
    </w:p>
    <w:p>
      <w:r>
        <w:t>Ce ar însemna să trăim cu această incertitudine? Nu să verificăm nervos gravitația la fiecare pas. Încrederea practică trebuie raportată la dovezile și domeniile în care funcționează. Dar nici să declarăm imposibilă o anomalie numai pentru că ar contrazice manualul. Manualele sunt documente despre cunoaștere, nu contracte semnate de univers.</w:t>
      </w:r>
    </w:p>
    <w:p>
      <w:r>
        <w:t>O lege poate fi revizuită din trei motive foarte diferite: am măsurat greșit; am descoperit că domeniul era mai îngust; am găsit o dinamică diferită. Numai ultimul ar putea susține anumite sensuri ale schimbării fizice profunde, și nici el nu identifică automat un autor extern. Când spunem că „natura și-a schimbat regulile”, trebuie să fim siguri că nu descriem doar momentul în care noi le-am înțeles mai bine.</w:t>
      </w:r>
    </w:p>
    <w:p>
      <w:pPr>
        <w:pStyle w:val="PartLabel"/>
        <w:pageBreakBefore/>
      </w:pPr>
      <w:r>
        <w:t>III · MINTEA CARE ÎNCEARCĂ SĂ ÎNȚELEAGĂ</w:t>
      </w:r>
    </w:p>
    <w:p>
      <w:bookmarkStart w:id="15" w:name="ch_14"/>
      <w:pPr>
        <w:pStyle w:val="Heading1"/>
      </w:pPr>
      <w:r>
        <w:t>13. Creierul care cere explicații</w:t>
      </w:r>
      <w:bookmarkEnd w:id="15"/>
    </w:p>
    <w:p>
      <w:pPr>
        <w:ind w:firstLine="0"/>
      </w:pPr>
      <w:r>
        <w:t>Auziți un zgomot într-o casă goală. Mintea caută imediat ceva care l-a produs. În multe situații, acest reflex este util. Dar întrebarea „ce l-a produs?” se poate transforma prea repede în „cine a vrut să-l producă?”. Între detectarea unei relații și atribuirea unei intenții se află o diferență pe care limbajul o ascunde ușor.</w:t>
      </w:r>
    </w:p>
    <w:p>
      <w:r>
        <w:t>Psihologia nu oferă un verdict unic despre motivul pentru care oamenii cred în legi ale naturii. Cercetările studiază procese mai delimitate: identificarea tiparelor, explicațiile despre proprietăți, reacțiile la incertitudine și felul în care oamenii generalizează. Aplicarea lor la metafizica legilor este o interpretare care trebuie anunțată, nu un rezultat experimental direct.</w:t>
      </w:r>
    </w:p>
    <w:p>
      <w:r>
        <w:t xml:space="preserve">Cimpian și Salomon propun „euristica inerenței”: tendința de a explica anumite tipare prin caracteristici presupus inerente lucrurilor, fără a examina suficient istoria și condițiile externe. Este un cadru teoretic susținut prin mai multe linii de cercetare, nu o lege universală a judecății. Un tipar social poate părea firesc fiindcă îi atribuim o cauză în natura grupului, deși ar trebui cercetate și convențiile care l-au produs </w:t>
      </w:r>
      <w:hyperlink w:anchor="ref_Cimpian" w:history="1">
        <w:r>
          <w:rPr>
            <w:color w:val="52636A"/>
          </w:rPr>
          <w:t xml:space="preserve">(Cimpian și Salomon, 2014)</w:t>
        </w:r>
      </w:hyperlink>
      <w:r>
        <w:t>.</w:t>
      </w:r>
    </w:p>
    <w:p>
      <w:r>
        <w:t>Legătura cu tema noastră este clară, dar este o extrapolare: expresia „așa sunt lucrurile” poate opri explorarea mecanismelor. Dacă un copil întreabă de ce un rol social este ocupat mai des de un anumit grup, răspunsul „fiindcă acei oameni sunt făcuți pentru el” pare explicativ. În realitate, poate să închidă tocmai investigația despre acces, selecție, învățare și așteptări.</w:t>
      </w:r>
    </w:p>
    <w:p>
      <w:r>
        <w:t xml:space="preserve">Whitson și Galinsky au raportat, în șase experimente, o legătură între lipsa controlului și perceperea unor tipare iluzorii, în sarcini diferite. Rezultatul a devenit atractiv pentru ideea că mintea compensează incertitudinea prin ordine. Dar această poveste nu trebuie prezentată ca fapt definitiv </w:t>
      </w:r>
      <w:hyperlink w:anchor="ref_Whitson" w:history="1">
        <w:r>
          <w:rPr>
            <w:color w:val="52636A"/>
          </w:rPr>
          <w:t xml:space="preserve">(Whitson și Galinsky, 2008)</w:t>
        </w:r>
      </w:hyperlink>
      <w:r>
        <w:t>.</w:t>
      </w:r>
    </w:p>
    <w:p>
      <w:r>
        <w:t xml:space="preserve">Van Elk și Lodder au raportat șapte experimente de replicare conceptuală în care nu au găsit efectele așteptate asupra măsurilor folosite. Analizele lor au pus sub semnul întrebării robustețea manipulărilor controlului și au indicat probleme de bias de publicare în literatura examinată. Aceasta nu dovedește că nevoia de control nu contează niciodată. Arată că o explicație psihologică elegantă poate fi mai fragilă decât popularitatea ei </w:t>
      </w:r>
      <w:hyperlink w:anchor="ref_vanElk" w:history="1">
        <w:r>
          <w:rPr>
            <w:color w:val="52636A"/>
          </w:rPr>
          <w:t xml:space="preserve">(Van Elk și Lodder, 2018)</w:t>
        </w:r>
      </w:hyperlink>
      <w:r>
        <w:t>.</w:t>
      </w:r>
    </w:p>
    <w:p>
      <w:r>
        <w:t>Este o lecție perfectă pentru o carte despre legi: nu putem combate credința naivă în regularități folosind, la rândul nostru, o regularitate psihologică insuficient verificată. Psihologia științei trebuie supusă aceleiași discipline pe care o cere științei.</w:t>
      </w:r>
    </w:p>
    <w:p>
      <w:r>
        <w:t>Există și o eroare logică mai profundă. Să presupunem că cineva crede într-o lege fiindcă are nevoie de siguranță. Din această origine psihologică nu rezultă că legea este falsă. O persoană poate crede ceva adevărat dintr-un motiv slab și ceva fals dintr-un motiv inteligent. Genealogia unei credințe și testarea conținutului ei sunt investigații diferite.</w:t>
      </w:r>
    </w:p>
    <w:p>
      <w:r>
        <w:t>Cum ar putea fi studiat mai direct efectul cuvântului „lege”? Iată o propunere, nu un experiment deja efectuat: unor participanți li se prezintă aceeași regularitate numerică, numită fie „lege”, fie „model provizoriu”, fie „tipar observat”. Apoi sunt întrebați cât de mult generalizează, ce contraexemple acceptă și ce intervenții consideră posibile. Ar trebui controlate formulările, competența numerică și prestigiul sursei, iar ipotezele și analiza ar trebui stabilite înainte de a vedea rezultatele.</w:t>
      </w:r>
    </w:p>
    <w:p>
      <w:r>
        <w:t>Un rezultat interesant ar fi dacă eticheta „lege” ar modifica încrederea chiar când datele și precizia sunt identice. Un rezultat la fel de important ar fi absența efectului. Ar trebui repetat în limbi, contexte și populații diferite înainte să vorbim despre un mecanism general. Dintr-un studiu cu studenți nu se poate deduce direct psihologia tuturor societăților.</w:t>
      </w:r>
    </w:p>
    <w:p>
      <w:r>
        <w:t>Educația ar putea antrena două reflexe complementare: curajul de a căuta regularități și răbdarea de a le pune la încercare. Nu este suficient să le spunem elevilor „gândiți critic”. Trebuie să le dăm cazuri în care o explicație seducătoare și una corectă fac predicții diferite, apoi să îi lăsăm să observe diferența.</w:t>
      </w:r>
    </w:p>
    <w:p>
      <w:r>
        <w:t>Mintea are nevoie de comprimare: nu putem păstra fiecare experiență ca pe un episod fără legătură cu restul. Pericolul nu este existența tiparelor mentale. Este uitarea distincției dintre un tipar care ne liniștește și unul care a rezistat unei încercări serioase de a-l contrazice.</w:t>
      </w:r>
    </w:p>
    <w:p>
      <w:bookmarkStart w:id="16" w:name="ch_15"/>
      <w:pPr>
        <w:pStyle w:val="Heading1"/>
        <w:pageBreakBefore/>
      </w:pPr>
      <w:r>
        <w:t>14. Ce înseamnă, de fapt, să înțelegi?</w:t>
      </w:r>
      <w:bookmarkEnd w:id="16"/>
    </w:p>
    <w:p>
      <w:pPr>
        <w:ind w:firstLine="0"/>
      </w:pPr>
      <w:r>
        <w:t>O persoană poate calcula corect orbita unui obiect fără să și-o imagineze intuitiv în toate detaliile. Alta poate desena o imagine foarte convingătoare, dar greșită. Care dintre ele înțelege? Întrebarea arată că folosim același cuvânt pentru competențe diferite.</w:t>
      </w:r>
    </w:p>
    <w:p>
      <w:r>
        <w:t>Putem recunoaște un tipar, putem prezice, putem explica un mecanism, putem identifica ce s-ar schimba dacă intervenim și putem lega rezultatul de o structură mai generală. Aceste capacități se susțin uneori reciproc, dar nu coincid. O tabelă de rezultate poate prezice fără să explice. O poveste cauzală poate părea limpede și poate eșua numeric.</w:t>
      </w:r>
    </w:p>
    <w:p>
      <w:r>
        <w:t>Înțelegerea are și un aspect de transport. Dacă am memorat răspunsul pentru o situație și nu știu când se aplică, competența mea este fragilă. Dacă pot modifica sistematic condițiile și pot anticipa ce parte a răspunsului rămâne, am prins ceva mai adânc. O lege bine înțeleasă nu este doar o formulă reprodusă corect, ci o hartă a dependențelor și limitelor.</w:t>
      </w:r>
    </w:p>
    <w:p>
      <w:r>
        <w:t>Matematica ne extinde această capacitate pentru că permite urmărirea precisă a relațiilor, inclusiv atunci când intuiția vizuală cedează. Dar ea nu elimină problema reprezentării. Trebuie să decidem ce mărimi corespund lumii, ce ignorăm și ce măsurători pot controla rezultatul. Un calcul impecabil poate fi răspunsul la o întrebare nepotrivită.</w:t>
      </w:r>
    </w:p>
    <w:p>
      <w:r>
        <w:t>De ce pare lumea atât de accesibilă unor descrieri matematice? Putem considera succesul un indiciu al structurii sale. Putem observa și selecția: numim „legi descoperite” tocmai descrierile care au funcționat, în timp ce încercările eșuate dispar din manual. Cele două observații nu se anulează. Selecția explică o parte a imaginii noastre retrospective, fără să facă banală existența regularităților exploatabile.</w:t>
      </w:r>
    </w:p>
    <w:p>
      <w:r>
        <w:t>Nu avem nici motivul simplu că un creier evoluat trebuia să înțeleagă universul întreg. Ar fi suficient, pentru multe funcții biologice, să distingă oportunități și pericole la scara vieții sale. Înțelegerea microscopică sau cosmologică este realizată prin extensii culturale: limbaje, instrumente, matematică, instituții de verificare. Această observație despre rolul suporturilor nu stabilește o limită fixă a minții; arată că „ce poate omul” nu se reduce la intuiția unui individ neajutat.</w:t>
      </w:r>
    </w:p>
    <w:p>
      <w:r>
        <w:t xml:space="preserve">Relativitatea oferă un exemplu istoric: înțelegerea a cerut revizuirea presupunerilor despre simultaneitate, ceasuri și geometrie, nu doar măsurători mai precise în vechiul vocabular. În expunerea sa pentru public, Einstein leagă conceptele de proceduri de măsurare și arată de ce timpul nu poate fi tratat pur și simplu ca un fundal identic pentru orice observator. În relativitatea generală, geometria spațiu-timpului participă la descrierea gravitației. Aceste schimbări conceptuale nu înseamnă că natura și-a modificat regulile atunci când fizicienii au schimbat teoria </w:t>
      </w:r>
      <w:hyperlink w:anchor="ref_Einstein" w:history="1">
        <w:r>
          <w:rPr>
            <w:color w:val="52636A"/>
          </w:rPr>
          <w:t xml:space="preserve">(Einstein, 1916/1920)</w:t>
        </w:r>
      </w:hyperlink>
      <w:r>
        <w:t>.</w:t>
      </w:r>
    </w:p>
    <w:p>
      <w:r>
        <w:t>Faptul că putem învăța un asemenea cadru este important pentru întrebarea despre limitele minții. O intuiție formată în împrejurări cotidiene nu este un judecător infailibil al posibilității fizice. Dar nici orice idee contraintuitivă nu merită adoptată. Câștigul vine din relațiile verificabile pe care noul cadru le face posibile, nu din dificultatea sa sau din distanța față de bunul-simț.</w:t>
      </w:r>
    </w:p>
    <w:p>
      <w:r>
        <w:t xml:space="preserve">Inteligența artificială face mai vizibilă diferența dintre găsirea unei relații și înțelegerea ei umană. Sistemul AI Feynman folosește regresie simbolică și euristici inspirate de fizică pentru a recupera formule din date, fiind evaluat inclusiv pe un set de ecuații cunoscute. Rezultatele arată puterea unor metode de căutare ghidată; nu demonstrează descoperirea automată a fundamentelor universului </w:t>
      </w:r>
      <w:hyperlink w:anchor="ref_Udrescu" w:history="1">
        <w:r>
          <w:rPr>
            <w:color w:val="52636A"/>
          </w:rPr>
          <w:t xml:space="preserve">(Udrescu și Tegmark, 2020)</w:t>
        </w:r>
      </w:hyperlink>
      <w:r>
        <w:t>.</w:t>
      </w:r>
    </w:p>
    <w:p>
      <w:r>
        <w:t xml:space="preserve">Metoda SINDy caută descrieri dinamice cu puțini termeni nenuli, aleși dintr-o bibliotecă de candidați. Ea face explicită o presupunere fertilă: dinamica poate fi simplă în coordonate și baze potrivite. Succesul depinde însă de reprezentare, date și lista de posibilități oferită metodei. A găsi ecuația într-un vocabular ales nu este identic cu a inventa vocabularul relevant </w:t>
      </w:r>
      <w:hyperlink w:anchor="ref_Brunton" w:history="1">
        <w:r>
          <w:rPr>
            <w:color w:val="52636A"/>
          </w:rPr>
          <w:t xml:space="preserve">(Brunton, Proctor și Kutz, 2016)</w:t>
        </w:r>
      </w:hyperlink>
      <w:r>
        <w:t>.</w:t>
      </w:r>
    </w:p>
    <w:p>
      <w:r>
        <w:t>Imaginați-vă acum o IA care prezice un experiment mai bine decât oamenii, dar produce un model pe care nimeni nu îl poate explica într-o pagină. Există cel puțin trei opțiuni. Putem refuza modelul pentru că nu seamănă cu înțelegerea noastră. Putem avea încredere nelimitată deoarece prezice bine. Sau putem separa utilizarea de justificare: îl testăm în afara datelor de construcție, cercetăm stabilitatea și căutăm explicații parțiale ale mecanismelor importante.</w:t>
      </w:r>
    </w:p>
    <w:p>
      <w:r>
        <w:t>A treia opțiune este cea mai promițătoare. Nu cere ca tot adevărul să fie adaptat memoriei noastre de lucru, dar nici nu transferă autoritatea către o cutie opacă. Putem înțelege condițiile în care un rezultat este sigur chiar dacă nu ținem în minte toate operațiile care l-au produs. În același timp, pentru intervenții riscante, predicția fără cunoașterea limitelor poate fi insuficientă.</w:t>
      </w:r>
    </w:p>
    <w:p>
      <w:r>
        <w:t>Poate exista o lege adevărată pe care mintea umană să nu o poată înțelege? Depinde de sensul lui „înțelege”. Poate că nu o putem vizualiza. Poate că nu putem calcula consecințele fără ajutor. Poate că nu putem formula conceptele potrivite. Din aceste dificultăți nu rezultă o demonstrație că există o frontieră cognitivă definitivă. Dar nici succesul trecut nu garantează că orice structură a lumii va deveni transparentă pentru noi.</w:t>
      </w:r>
    </w:p>
    <w:p>
      <w:r>
        <w:t>Cea mai productivă întrebare este mai concretă: ce extensie ne-ar permite să înțelegem următoarea relație? O notație, un experiment nou, o simulare, un instrument de verificare sau un concept colectiv? Uneori mintea nu învinge limita printr-un efort mai mare în aceeași formă. Își schimbă forma de lucru.</w:t>
      </w:r>
    </w:p>
    <w:p>
      <w:bookmarkStart w:id="17" w:name="ch_16"/>
      <w:pPr>
        <w:pStyle w:val="Heading1"/>
        <w:pageBreakBefore/>
      </w:pPr>
      <w:r>
        <w:t>15. Există lucruri pe care nici inteligența nu le poate calcula?</w:t>
      </w:r>
      <w:bookmarkEnd w:id="17"/>
    </w:p>
    <w:p>
      <w:pPr>
        <w:ind w:firstLine="0"/>
      </w:pPr>
      <w:r>
        <w:t>„Dacă am cunoaște toate legile, am putea prezice totul.” Propoziția comprimă cel puțin trei presupuneri: că am cunoaște și starea relevantă, că am putea efectua calculul și că întrebarea ar avea o soluție accesibilă printr-o metodă generală. Niciuna nu vine gratuit odată cu lista ecuațiilor.</w:t>
      </w:r>
    </w:p>
    <w:p>
      <w:r>
        <w:t xml:space="preserve">Prima limită este observațională. Măsurăm cu o anumită precizie și nu controlăm toate condițiile. Într-un sistem sensibil, diferențe inițiale foarte mici pot crește în timp până când predicțiile detaliate diverg. Modelul lui Lorenz arată cum ecuații deterministe simple pot produce evoluții neperiodice, sensibile la starea inițială. Determinismul nu este echivalent cu predictibilitatea practică </w:t>
      </w:r>
      <w:hyperlink w:anchor="ref_Lorenz" w:history="1">
        <w:r>
          <w:rPr>
            <w:color w:val="52636A"/>
          </w:rPr>
          <w:t xml:space="preserve">(Lorenz, 1963)</w:t>
        </w:r>
      </w:hyperlink>
      <w:r>
        <w:t>.</w:t>
      </w:r>
    </w:p>
    <w:p>
      <w:r>
        <w:t>Aceasta nu înseamnă că nu mai putem spune nimic. Unele proprietăți statistice sau intervale de rezultate pot fi predictibile chiar când traiectoria exactă nu este. A trece de la „nu cunosc detaliul” la „orice este la fel de probabil” este o eroare. Limita predicției trebuie formulată la nivelul întrebării și al orizontului de timp.</w:t>
      </w:r>
    </w:p>
    <w:p>
      <w:r>
        <w:t xml:space="preserve">A doua limită este de resurse. Un calcul posibil în principiu poate necesita prea mult timp, memorie sau energie pentru un observator concret. Cercetările lui Seth Lloyd privind limitele fizice ale calculului leagă capacitatea computațională de resurse și de teoria fizică. Ele nu sunt demonstrații despre toate substraturile metafizic posibile; sunt limite formulate în cadre fizice specificate </w:t>
      </w:r>
      <w:hyperlink w:anchor="ref_Lloyd" w:history="1">
        <w:r>
          <w:rPr>
            <w:color w:val="52636A"/>
          </w:rPr>
          <w:t xml:space="preserve">(Lloyd, 2000)</w:t>
        </w:r>
      </w:hyperlink>
      <w:r>
        <w:t>.</w:t>
      </w:r>
    </w:p>
    <w:p>
      <w:r>
        <w:t xml:space="preserve">A treia limită este mai severă: absența unui algoritm general pentru o clasă precisă de probleme. Cubitt, Pérez-García și Wolf au demonstrat indecidabilitatea problemei gap-ului spectral pentru anumite familii de sisteme cuantice pe rețele, în limita termodinamică. Nu înseamnă că fiecare material finit are o proprietate imposibil de investigat. Înseamnă că nu există procedura universală dorită care să rezolve toate instanțele clasei construite </w:t>
      </w:r>
      <w:hyperlink w:anchor="ref_Cubitt" w:history="1">
        <w:r>
          <w:rPr>
            <w:color w:val="52636A"/>
          </w:rPr>
          <w:t xml:space="preserve">(Cubitt, Pérez-García și Wolf, 2022)</w:t>
        </w:r>
      </w:hyperlink>
      <w:r>
        <w:t>.</w:t>
      </w:r>
    </w:p>
    <w:p>
      <w:r>
        <w:t>Este tentant să folosim asemenea teoreme ca pe un certificat general al misterului. Ar fi o greșeală. O demonstrație de indecidabilitate are un domeniu și premise. Ea nu ne spune că problema particulară de pe masa noastră este insolubilă, că intuiția o rezolvă miraculos sau că știința a ajuns la capăt. Ne obligă să renunțăm la o promisiune universală, nu la investigația cazurilor.</w:t>
      </w:r>
    </w:p>
    <w:p>
      <w:r>
        <w:t xml:space="preserve">Nici teoremele lui Gödel nu autorizează propoziția „orice adevăr important depășește rațiunea”. Ele privesc limitele unor sisteme formale cu proprietăți precise. Saltul de la aritmetică la declarații despre suflet, cosmos sau omnisciența unei IA cere argumente suplimentare. Invocarea unui nume matematic nu este unul dintre ele </w:t>
      </w:r>
      <w:hyperlink w:anchor="ref_Raatikainen" w:history="1">
        <w:r>
          <w:rPr>
            <w:color w:val="52636A"/>
          </w:rPr>
          <w:t xml:space="preserve">(Raatikainen, 2025)</w:t>
        </w:r>
      </w:hyperlink>
      <w:r>
        <w:t>.</w:t>
      </w:r>
    </w:p>
    <w:p>
      <w:r>
        <w:t>Mai există o limită diferită, adesea mai relevantă decât dificultatea calculului: identificabilitatea. Pot două mecanisme diferite să producă exact aceleași observații disponibile? Dacă da, un observator nu le poate separa doar analizând mai atent aceleași date. Aceasta nu este lipsă de inteligență, ci lipsa unei diferențe în informația accesibilă.</w:t>
      </w:r>
    </w:p>
    <w:p>
      <w:r>
        <w:t>Un exemplu elementar: un termometru afișează 20, iar noi nu știm dacă temperatura este 20 și instrumentul este corect sau temperatura este 18 și instrumentul are o eroare constantă de două unități. Mai multe înregistrări identice nu rezolvă ambiguitatea. Un etalon independent ori un alt tip de intervenție poate s-o rezolve. Problema nu cere doar mai mult calcul, ci altă informație.</w:t>
      </w:r>
    </w:p>
    <w:p>
      <w:r>
        <w:t>În ipoteza simulării, această distincție devine decisivă. O lume simulată și una nesimulată ar putea avea aceleași rezultate pentru toate experimentele interne admise. În acest caz, lipsa unei probe nu ar proveni neapărat dintr-o conspirație a simulatorului. Ar proveni din echivalența observațională a descrierilor.</w:t>
      </w:r>
    </w:p>
    <w:p>
      <w:r>
        <w:t>Există și o selecție a întrebărilor pe care le putem formula. Un observator construit din procesele unei lumi poate accesa doar anumite variabile. Dar nu ar trebui să transformăm această observație într-un paradox grandios înainte de a descrie un model. Putem demonstra limite într-un sistem formal bine definit; nu putem presupune că orice limită imaginată se aplică universului nostru.</w:t>
      </w:r>
    </w:p>
    <w:p>
      <w:r>
        <w:t>A fi riguros în privința limitelor înseamnă, paradoxal, a fi mai ambițios. În loc să spunem „nu se poate înțelege”, cerem: nu se poate măsura, nu se poate calcula cu resursele disponibile, nu există un algoritm general sau nu există o diferență observabilă? Fiecare diagnostic sugerează alt program de cercetare. Confuzia dintre ele produce resemnare inutilă și promisiuni imposibile.</w:t>
      </w:r>
    </w:p>
    <w:p>
      <w:bookmarkStart w:id="18" w:name="ch_17"/>
      <w:pPr>
        <w:pStyle w:val="Heading1"/>
        <w:pageBreakBefore/>
      </w:pPr>
      <w:r>
        <w:t>16. Credință, sens și alternative la mecanicism</w:t>
      </w:r>
      <w:bookmarkEnd w:id="18"/>
    </w:p>
    <w:p>
      <w:pPr>
        <w:ind w:firstLine="0"/>
      </w:pPr>
      <w:r>
        <w:t>Când cineva spune că universul nu poate fi „doar o mașină”, poate exprima obiecții foarte diferite. Poate cere o explicație pentru conștiință, poate apăra libertatea, poate susține existența unui creator sau poate refuza ideea că valoarea unei vieți este epuizată de o descriere fizică. Nu ar trebui să răspundem tuturor cu același argument.</w:t>
      </w:r>
    </w:p>
    <w:p>
      <w:r>
        <w:t>Teismul poate concepe ordinea ca dependentă de un Dumnezeu care creează și susține lumea. Deismul, în forma sa schematică, pune accent pe un creator și pe funcționarea autonomă a ordinii create. Alte poziții identifică divinul cu natura sau îi atribuie un raport mai complex cu ea. Aceste orientări nu fac, prin ele însele, aceeași predicție despre experimente. O concepție religioasă poate fi compatibilă cu aceleași regularități pe care le acceptă un naturalist.</w:t>
      </w:r>
    </w:p>
    <w:p>
      <w:r>
        <w:t>Diferențele pot fi metafizice și existențiale, fără o consecință măsurabilă imediată. Dacă însă o doctrină afirmă că un anumit eveniment fizic se produce în condiții determinate, acea componentă poate fi confruntată cu observația. Protejarea unei afirmații empirice prin prestigiul unei concepții generale este o eroare, indiferent dacă prestigiul este religios sau științific.</w:t>
      </w:r>
    </w:p>
    <w:p>
      <w:r>
        <w:t xml:space="preserve">Problema miracolului arată tensiunea. Dacă definim miracolul ca încălcare a unei legi adevărate și absolut universale, avem o contradicție prin definiție. Dacă îl definim ca eveniment neașteptat în raport cu legile cunoscute, rămâne deschis dacă avem o eroare, un mecanism necunoscut ori o intervenție. Hume analizează justificarea credinței în miracole prin raportarea mărturiei la experiența regularităților. Chiar și cine respinge concluziile sale poate păstra întrebarea metodologică: de ce ar trebui această relatare să cântărească mai mult decât explicațiile alternative? </w:t>
      </w:r>
      <w:hyperlink w:anchor="ref_Hume" w:history="1">
        <w:r>
          <w:rPr>
            <w:color w:val="52636A"/>
          </w:rPr>
          <w:t xml:space="preserve">(Hume, 1748, sec. X.)</w:t>
        </w:r>
      </w:hyperlink>
      <w:r/>
    </w:p>
    <w:p>
      <w:r>
        <w:t>Susținătorul unei lumi create poate întreba legitim de ce există ordine. Naturalistul poate răspunde că introducerea unui creator mută întrebarea: de ce există acel creator și de ce are acele puteri? Nici răspunsul „legile există pur și simplu” nu elimină oprirea explicației. Disputa privește și ce fel de punct final este acceptabil, nu doar existența unui gol în cunoașterea curentă.</w:t>
      </w:r>
    </w:p>
    <w:p>
      <w:r>
        <w:t xml:space="preserve">Panpsihismul, în sens larg, atribuie un statut fundamental unor aspecte experiențiale sau unor precursori ai experienței. El nu implică obligatoriu că pietrele gândesc ca oamenii și nici că dorințele noastre modifică aparatele. Poate încerca să răspundă unei probleme despre natura conștiinței, rămânând compatibil cu aceleași predicții fizice. Dar această compatibilitate nu este o confirmare experimentală a tezei </w:t>
      </w:r>
      <w:hyperlink w:anchor="ref_Goff" w:history="1">
        <w:r>
          <w:rPr>
            <w:color w:val="52636A"/>
          </w:rPr>
          <w:t xml:space="preserve">(Goff, Seager și Allen-Hermanson, 2022)</w:t>
        </w:r>
      </w:hyperlink>
      <w:r>
        <w:t>.</w:t>
      </w:r>
    </w:p>
    <w:p>
      <w:r>
        <w:t>Holismul poate cere ca relațiile și organizarea să nu fie eliminate din explicație. Această cerere este uneori indispensabilă. Devine însă slabă când refuză să precizeze ce diferență ar produce întregul și cum ar putea fi cercetată. „Totul este conectat” spune prea puțin: în ce fel, cu ce intensitate, pe ce scară și cu ce consecințe?</w:t>
      </w:r>
    </w:p>
    <w:p>
      <w:r>
        <w:t xml:space="preserve">O altă alternativă este filosofia procesului: ceea ce numim obiecte poate fi înțeles prin stabilitatea unor procese, nu ca substanțe complet independente de schimbare. Nu avem nevoie să declarăm această orientare adevărul final pentru a-i folosi întrebarea. Un vârtej persistă prin mișcarea materiei; o instituție persistă prin activități și reguli. Când stabilitatea este produsă, explicația ei cere mai mult decât identificarea unui suport </w:t>
      </w:r>
      <w:hyperlink w:anchor="ref_Seibt" w:history="1">
        <w:r>
          <w:rPr>
            <w:color w:val="52636A"/>
          </w:rPr>
          <w:t xml:space="preserve">(Seibt, 2022)</w:t>
        </w:r>
      </w:hyperlink>
      <w:r>
        <w:t>.</w:t>
      </w:r>
    </w:p>
    <w:p>
      <w:r>
        <w:t xml:space="preserve">Nietzsche atacă în Dincolo de bine și de rău, §22, felul în care „legalitatea naturii” este prezentată ca un text neinterpretat al lumii. Provocarea sa este că noțiunile prin care citim natura pot purta preferințe și valori. Nu trebuie să acceptăm toate consecințele filosofiei sale pentru a auzi avertismentul: și idealul unei lumi complet regulate poate avea o istorie culturală </w:t>
      </w:r>
      <w:hyperlink w:anchor="ref_Nietzsche" w:history="1">
        <w:r>
          <w:rPr>
            <w:color w:val="52636A"/>
          </w:rPr>
          <w:t xml:space="preserve">(Nietzsche, 1886)</w:t>
        </w:r>
      </w:hyperlink>
      <w:r>
        <w:t>.</w:t>
      </w:r>
    </w:p>
    <w:p>
      <w:r>
        <w:t>Dar nici această genealogie nu face toate interpretările egale. Două vocabularii pot fi încărcate cultural și totuși unul poate permite predicții și intervenții mult mai bune. A recunoaște interpretarea nu înseamnă a renunța la rezistența realității. Critica cea mai puternică păstrează ambele niveluri.</w:t>
      </w:r>
    </w:p>
    <w:p>
      <w:r>
        <w:t>În locul disprețului sau admirației automate, întrebăm ce problemă rezolvă alternativa, ce presupune în plus și ce ar conta împotriva ei. Unele idei vor rămâne metafizice; altele vor sugera experimente ori vor dispărea când li se cere precizie.</w:t>
      </w:r>
    </w:p>
    <w:p>
      <w:r>
        <w:t>Poate că lumea are un sens pe care fizica nu îl formulează. Poate că sensul este ceva ce ființele construiesc în lume. Niciuna dintre aceste posibilități nu ne dă dreptul să falsificăm un rezultat experimental. Respectul pentru marile întrebări începe prin a nu folosi răspunsuri prea mari pentru dovezi prea mici.</w:t>
      </w:r>
    </w:p>
    <w:p>
      <w:pPr>
        <w:pStyle w:val="PartLabel"/>
        <w:pageBreakBefore/>
      </w:pPr>
      <w:r>
        <w:t>IV · CINE CÂȘTIGĂ CÂND NATURA PARE SĂ FI DECIS</w:t>
      </w:r>
    </w:p>
    <w:p>
      <w:bookmarkStart w:id="19" w:name="ch_18"/>
      <w:pPr>
        <w:pStyle w:val="Heading1"/>
      </w:pPr>
      <w:r>
        <w:t>17. Cine vorbește în numele naturii</w:t>
      </w:r>
      <w:bookmarkEnd w:id="19"/>
    </w:p>
    <w:p>
      <w:pPr>
        <w:ind w:firstLine="0"/>
      </w:pPr>
      <w:r>
        <w:t>„Nu eu decid. Așa funcționează lumea.” Puține formule pot muta răspunderea atât de repede. Uneori vorbitorul ne avertizează corect asupra unei constrângeri. Alteori încearcă să transforme o alegere contestabilă într-o inevitabilitate.</w:t>
      </w:r>
    </w:p>
    <w:p>
      <w:r>
        <w:t>Nu există o clasă unică de oameni care câștigă din conceptul de lege a naturii. Un rezultat reproductibil poate apăra persoana vulnerabilă împotriva arbitrariului și poate furniza unei organizații puternice un instrument nou de control. Același principiu fizic poate face un dispozitiv mai sigur sau o armă mai eficientă. Distribuția beneficiilor depinde de acces, scopuri și instituții, nu doar de adevărul legii.</w:t>
      </w:r>
    </w:p>
    <w:p>
      <w:r>
        <w:t>Primul câștig este reducerea dependenței de persoana autorității. Dacă putem arăta cum se obține un rezultat și în ce condiții, competența poate fi transmisă. Un elev nu trebuie să moștenească prestigiul profesorului pentru a verifica un calcul. Acesta este idealul. Realizarea lui cere însă instrumente, timp, educație și libertatea de a contrazice, toate distribuite inegal.</w:t>
      </w:r>
    </w:p>
    <w:p>
      <w:r>
        <w:t xml:space="preserve">Sociologia științei arată de ce universalitatea declarată a criteriilor nu elimină automat ierarhiile recunoașterii. Merton a analizat „efectul Matei”: contribuții asociate unor cercetători deja prestigioși pot primi un credit disproporționat, în timp ce contribuții similare ale celor puțin cunoscuți rămân mai greu vizibile. Analiza sa privește mecanisme de recunoaștere, nu dovada că rezultatele științifice sunt doar produse ale reputației </w:t>
      </w:r>
      <w:hyperlink w:anchor="ref_Merton" w:history="1">
        <w:r>
          <w:rPr>
            <w:color w:val="52636A"/>
          </w:rPr>
          <w:t xml:space="preserve">(Merton, 1968)</w:t>
        </w:r>
      </w:hyperlink>
      <w:r>
        <w:t>.</w:t>
      </w:r>
    </w:p>
    <w:p>
      <w:r>
        <w:t>Distincția este crucială. Originea socială a încrederii nu stabilește automat adevărul sau falsitatea obiectului încrederii. Poate explica de ce o idee corectă este ignorată ori una slabă primește mai multă atenție. Pentru evaluare avem nevoie și de conținut, replicare și rezultate independente.</w:t>
      </w:r>
    </w:p>
    <w:p>
      <w:r>
        <w:t xml:space="preserve">Nosek, Spies și Motyl discută tensiunea dintre stimulentele pentru rezultate publicabile și cele pentru acuratețe. Favorizarea noutății și a rezultatelor pozitive poate afecta alegerea analizelor și vizibilitatea rezultatelor negative. Propunerile lor vizează practicile și recompensele cercetării. Aici se vede că încrederea în legi nu este susținută numai de minți inteligente, ci și de instituții care fac corectarea avantajoasă </w:t>
      </w:r>
      <w:hyperlink w:anchor="ref_Nosek" w:history="1">
        <w:r>
          <w:rPr>
            <w:color w:val="52636A"/>
          </w:rPr>
          <w:t xml:space="preserve">(Nosek, Spies și Motyl, 2012)</w:t>
        </w:r>
      </w:hyperlink>
      <w:r>
        <w:t>.</w:t>
      </w:r>
    </w:p>
    <w:p>
      <w:r>
        <w:t>Al doilea câștig este puterea de anticipare. Cine cunoaște o regularitate înaintea altora poate proiecta, preveni sau exploata. Această asimetrie nu este în sine ilegitimă: competența este valoroasă. Devine problematică atunci când cei afectați nu pot vedea presupunerile, contesta erorile sau negocia consecințele.</w:t>
      </w:r>
    </w:p>
    <w:p>
      <w:r>
        <w:t>Imaginați-vă un model care estimează probabilitatea ca o persoană să abandoneze un program de formare. Organizația îl folosește pentru a refuza accesul celor considerați „risc”. Refuzul poate împiedica tocmai experiența care ar fi schimbat rezultatul. Predicția devine parte din mecanism. Nu mai observăm doar o relație: o folosim pentru a modifica lumea în care relația a fost măsurată. Exemplul este ipotetic, dar arată de ce o regularitate socială nu poate fi tratată automat ca o orbită planetară.</w:t>
      </w:r>
    </w:p>
    <w:p>
      <w:r>
        <w:t>Al treilea câștig este legitimitatea. Când o ierarhie este numită naturală, adversarul ei pare să lupte împotriva realității, nu împotriva unei instituții. Trebuie să descompunem afirmația: există o diferență observată; există o explicație despre cauze; există o judecată despre ce ar trebui făcut. Din prima nu rezultă singură a doua, iar din primele două nu rezultă automat a treia.</w:t>
      </w:r>
    </w:p>
    <w:p>
      <w:r>
        <w:t>A spune că un rezultat are o componentă biologică nu stabilește ce tratament moral merită persoana. A spune că o măsură socială are costuri nu stabilește că este nejustificată. A spune că un ideal este bun nu dovedește că mecanismul propus îl va realiza. Rigoarea cere să păstrăm distincte faptele, cauzele și valorile, apoi să le punem în dialog explicit.</w:t>
      </w:r>
    </w:p>
    <w:p>
      <w:r>
        <w:t>Cine pierde când noțiunea este folosită prost? Persoana transformată într-o medie statistică, comunitatea căreia i se declară schimbarea imposibilă și cercetătorul ale cărui rezultate nu se potrivesc cu povestea dominantă. Cine pierde când respingem noțiunea cu totul? Cei care depind de standarde verificabile pentru siguranță, acces echitabil și contestarea arbitrariului.</w:t>
      </w:r>
    </w:p>
    <w:p>
      <w:r>
        <w:t>Alternativa nu este între supunere față de experți și neîncredere în orice expertiză. Este o organizare a încrederii în care competența are autoritate în domeniul său, iar puterea de decizie rămâne responsabilă pentru valori, distribuție și erori. Natura nu votează bugetul și nu stabilește cine merită să sufere. Oamenii fac aceste alegeri, uneori folosind cunoașterea naturii, alteori ascunzându-se în spatele ei.</w:t>
      </w:r>
    </w:p>
    <w:p>
      <w:bookmarkStart w:id="20" w:name="ch_19"/>
      <w:pPr>
        <w:pStyle w:val="Heading1"/>
        <w:pageBreakBefore/>
      </w:pPr>
      <w:r>
        <w:t>18. Profitul, meritul și presupusele legi ale pieței</w:t>
      </w:r>
      <w:bookmarkEnd w:id="20"/>
    </w:p>
    <w:p>
      <w:pPr>
        <w:ind w:firstLine="0"/>
      </w:pPr>
      <w:r>
        <w:t>O firmă nu poate produce bunuri materiale fără resurse și energie. Dar de aici nu rezultă că o anumită distribuție a profiturilor este o lege fizică. Între constrângerea materială și rezultatul economic se află drepturi, contracte, tehnologii, informații și alegeri instituționale.</w:t>
      </w:r>
    </w:p>
    <w:p>
      <w:r>
        <w:t>Un model economic poate fi foarte util fără să aibă statutul unei legi universale. Poate arăta ce consecințe decurg din anumite preferințe, reguli și constrângeri. Problema apare când premisele dispar din prezentare, iar concluzia este promovată la natura eternă a omului.</w:t>
      </w:r>
    </w:p>
    <w:p>
      <w:r>
        <w:t>Să construim un exemplu simplu. Două persoane împart zece unități dintr-o resursă. Dacă una primește șapte, celeilalte îi rămân trei. Aceasta este o constrângere aritmetică. Dar aritmetica nu a decis cine primește șapte. Poate exista un contract, o licitație, o nevoie urgentă, o contribuție anterioară sau o amenințare. A invoca suma fixă nu justifică regula de distribuție.</w:t>
      </w:r>
    </w:p>
    <w:p>
      <w:r>
        <w:t>În plus, resursa totală poate fi uneori schimbată prin cooperare, investiție sau tehnologie, alteori nu în orizontul relevant. De aceea, opoziția dintre „totul este sumă zero” și „putem crește întotdeauna totalul” este prea grosieră. Avem nevoie de un model al constrângerii concrete, al costurilor și al timpului, nu de optimism sau pesimism transformat în lege.</w:t>
      </w:r>
    </w:p>
    <w:p>
      <w:r>
        <w:t>Beneficiul economic al cunoașterii legilor fizice poate fi analizat fără mitologie: ea permite anticiparea răspunsului materialelor, proiectarea și reducerea unor erori. Dar faptul că un proces este predictibil nu determină cine deține rezultatul. Avantajul tehnologic și dreptul de a-l exploata sunt niveluri distincte. O invenție poate crește bunăstarea totală și totuși poate produce pierderi pentru anumite persoane.</w:t>
      </w:r>
    </w:p>
    <w:p>
      <w:r>
        <w:t>Să presupunem că automatizarea reduce timpul necesar pentru un produs. Din această schimbare nu decurge o singură ordine socială. Pot scădea prețurile, poate crește profitul, pot fi reduse orele de muncă sau pot apărea combinații diferite. Condițiile concurenței, negocierea și regulile contează. A spune că „tehnologia a decis” elimină din poveste agenții care au ales distribuția efectelor.</w:t>
      </w:r>
    </w:p>
    <w:p>
      <w:r>
        <w:t>Există și regularități care se modifică tocmai fiindcă oamenii reacționează la ele. Dacă o instituție recompensează numărul de documente produse, oamenii pot produce mai multe documente fără a face mai bine activitatea pentru care documentele erau un indicator. În modelul nostru ipotetic, ținta a schimbat comportamentul; vechea corelație dintre indicator și calitate nu mai este garantată. Este un motiv general pentru a testa stabilitatea relațiilor după intervenție, nu o afirmație că orice evaluare este inutilă.</w:t>
      </w:r>
    </w:p>
    <w:p>
      <w:r>
        <w:t>Problema meritului este la fel de subtilă. Succesul poate include competență și efort, dar acestea nu sunt singurele explicații posibile ale unei diferențe. Accesul inițial, ordinea întâlnirilor și reacțiile altora pot modifica traiectoria. Înainte de a proclama o „lege a talentului”, trebuie să întrebăm ce alternative au fost eliminate și cum a fost măsurat talentul.</w:t>
      </w:r>
    </w:p>
    <w:p>
      <w:r>
        <w:t xml:space="preserve">Experimentul cultural al lui Salganik, Dodds și Watts a implicat peste 14.000 de participanți care puteau asculta și descărca melodii necunoscute. Cunoașterea alegerilor anterioare ale altora a crescut inegalitatea și imprevizibilitatea succesului între lumi experimentale. Calitatea, operaționalizată prin alegerile independente ale participanților, nu a devenit irelevantă; nu a determinat însă singură clasamentul. Rezultatul are limitele unei piețe artificiale și nu reprezintă o teorie completă a meritului </w:t>
      </w:r>
      <w:hyperlink w:anchor="ref_Salganik" w:history="1">
        <w:r>
          <w:rPr>
            <w:color w:val="52636A"/>
          </w:rPr>
          <w:t xml:space="preserve">(Salganik, Dodds și Watts, 2006)</w:t>
        </w:r>
      </w:hyperlink>
      <w:r>
        <w:t>.</w:t>
      </w:r>
    </w:p>
    <w:p>
      <w:r>
        <w:t>Implicația pentru discuția noastră este că un rezultat poate fi produs de reguli stabile și totuși să nu reflecte o ierarhie unică, inevitabilă. Aceleași tipuri de interacțiune pot amplifica diferențe timpurii. Nu trebuie să alegem între „totul este merit” și „totul este noroc”. Trebuie să identificăm contribuțiile, interacțiunile și posibilitățile de schimbare.</w:t>
      </w:r>
    </w:p>
    <w:p>
      <w:r>
        <w:t>Cine câștigă din retorica unei piețe perfect naturale? Poate câștiga actorul care vrea ca avantajul său să nu mai fie discutat. Cine câștigă din negarea tuturor regularităților economice? Poate câștiga actorul care promite rezultate fără să recunoască resursele și stimulentele necesare. Ambele pot fi forme de evitare a răspunderii.</w:t>
      </w:r>
    </w:p>
    <w:p>
      <w:r>
        <w:t>Un limbaj economic matur spune: în aceste condiții, mecanismul acesta tinde să producă acel rezultat; dacă schimbăm condițiile, trebuie să reevaluăm predicția. Nu este o slăbiciune. Este diferența dintre o unealtă pentru alegere și un oracol care pretinde că alegerile au fost deja făcute de natură.</w:t>
      </w:r>
    </w:p>
    <w:p>
      <w:bookmarkStart w:id="21" w:name="ch_20"/>
      <w:pPr>
        <w:pStyle w:val="Heading1"/>
        <w:pageBreakBefore/>
      </w:pPr>
      <w:r>
        <w:t>19. Arta între constrângere și invenție</w:t>
      </w:r>
      <w:bookmarkEnd w:id="21"/>
    </w:p>
    <w:p>
      <w:pPr>
        <w:ind w:firstLine="0"/>
      </w:pPr>
      <w:r>
        <w:t>O vioară nu poate produce orice sunet imaginabil prin orice gest. Un pod sculptural trebuie să reziste greutății sale. Un pictor lucrează cu lumină, pigmenți, suprafețe și un sistem vizual. Arta nu este un teritoriu din afara naturii. Dar din aceste constrângeri nu rezultă un singur stil legitim sau un canon etern al frumuseții.</w:t>
      </w:r>
    </w:p>
    <w:p>
      <w:r>
        <w:t>Aici trebuie separate trei niveluri: posibilitatea fizică, efectul perceptiv și valoarea culturală. Fizica ne poate ajuta să înțelegem producerea unui sunet. Psihologia poate investiga ce disting sau preferă anumite persoane, în anumite condiții. Critica și istoria artei discută semnificația și valoarea într-un context. Niciun nivel nu poate fi înlocuit automat cu celălalt.</w:t>
      </w:r>
    </w:p>
    <w:p>
      <w:r>
        <w:t>Un raport numeric între frecvențe este o proprietate măsurabilă. Propoziția că acel raport este potrivit pentru orice muzică, orice ascultător și orice scop este mult mai puternică. Chiar dacă am găsi o preferință perceptivă robustă, nu ar urma că arta trebuie să o maximizeze. Artistul poate urmări neliniștea, ambiguitatea, tensiunea sau surpriza, nu doar confortul.</w:t>
      </w:r>
    </w:p>
    <w:p>
      <w:r>
        <w:t>Același lucru se întâmplă cu simetria vizuală. Ea poate fi un instrument de organizare. Asimetria poate exprima mișcare sau conflict. Faptul că avem capacitatea de a recunoaște un tipar nu obligă toate operele să îl reproducă. O constrângere este o condiție a jocului; o normă estetică este o alegere despre cum merită jucat.</w:t>
      </w:r>
    </w:p>
    <w:p>
      <w:r>
        <w:t>Trebuie privite cu precauție și afirmațiile despre proporții universale care ar explica singure frumusețea. A găsi retrospectiv un raport într-un obiect suficient de complex este ușor dacă putem alege liber punctele între care măsurăm. Un test ar cere măsurători stabilite înainte, comparații cu alternative și un criteriu al efectului. Fără acestea, matematica poate funcționa ca ornament al unei impresii, nu ca explicație.</w:t>
      </w:r>
    </w:p>
    <w:p>
      <w:r>
        <w:t>Conceptul de lege influențează arta și prin prestigiul ordinii. Un artist poate căuta esența lumii în forme geometrice, în repetiție sau în variații ale unei reguli. Altul poate considera că tocmai ruptura regulii face vizibilă experiența. Nu este necesar să alegem una dintre aceste intenții drept adevărul naturii. Putem judeca ce realizează lucrarea și ce întrebare ne obligă să formulăm.</w:t>
      </w:r>
    </w:p>
    <w:p>
      <w:r>
        <w:t>Arta generativă oferă un laborator conceptual deosebit de clar. Fixăm câteva reguli și obținem o familie de rezultate. Din această familie selectăm unele lucrări. Ce parte a valorii se datorează regulii, ce parte stării inițiale și ce parte selecției? Dacă arătăm numai rezultatele reușite, publicul poate atribui algoritmului o putere pe care procesul complet nu o are în aceeași măsură.</w:t>
      </w:r>
    </w:p>
    <w:p>
      <w:r>
        <w:t>Nu este o acuzație împotriva generării algoritmice. Și artistul care lucrează manual selectează, revizuiește și abandonează. Întrebarea este ce prezentăm ca mecanism creator. „O regulă simplă a produs această imagine” poate fi adevărat și incomplet dacă mii de încercări nereușite au precedat alegerea. Explicația completă include și filtrul.</w:t>
      </w:r>
    </w:p>
    <w:p>
      <w:r>
        <w:t>Această observație trimite înapoi la emergență. O formă complexă poate apărea din reguli simple, dar nu orice complexitate este semnificativă pentru un observator. Semnificația poate depinde de experiență, convenții și intenții. A explica distribuția pixelilor nu înseamnă a fi explicat de ce o persoană vede în ea o pierdere sau o promisiune.</w:t>
      </w:r>
    </w:p>
    <w:p>
      <w:r>
        <w:t>Cine câștigă când o normă estetică este numită „naturală”? Cei care o stăpânesc și instituțiile care o folosesc drept filtru pot obține legitimitate. Cine pierde? Formele de expresie evaluate după un criteriu care își ascunde caracterul contextual. Dar nici pluralismul nu cere să afirmăm că orice obiect este la fel de bine realizat. Putem evalua coerența, dificultatea, precizia și efectul fără să pretindem că preferința noastră este scrisă în structura atomului.</w:t>
      </w:r>
    </w:p>
    <w:p>
      <w:r>
        <w:t>Cea mai interesantă legătură dintre artă și legile naturii nu este poate că arta le ilustrează. Este că ne învață să observăm cât de multe lumi de sens pot fi construite fără să schimbăm constrângerile de bază. Aceleași sunete pot participa la cântece diferite. Aceleași materiale pot deveni adăpost sau monument. Libertatea nu începe neapărat acolo unde dispare regula; uneori începe acolo unde înțelegem ce permite ea fără să poruncească.</w:t>
      </w:r>
    </w:p>
    <w:p>
      <w:pPr>
        <w:pStyle w:val="PartLabel"/>
        <w:pageBreakBefore/>
      </w:pPr>
      <w:r>
        <w:t>V · UNIVERSUL CA PROGRAM: POSIBILITATE, PROBĂ, RESPONSABILITATE</w:t>
      </w:r>
    </w:p>
    <w:p>
      <w:bookmarkStart w:id="22" w:name="ch_21"/>
      <w:pPr>
        <w:pStyle w:val="Heading1"/>
      </w:pPr>
      <w:r>
        <w:t>20. Ipoteza simulării fără cinema</w:t>
      </w:r>
      <w:bookmarkEnd w:id="22"/>
    </w:p>
    <w:p>
      <w:pPr>
        <w:ind w:firstLine="0"/>
      </w:pPr>
      <w:r>
        <w:t>Dacă am afla că universul este simulat, ce anume am fi aflat? Că materia are un substrat diferit de cel imaginat? Că există autori? Că aceștia pot interveni? Că scopul lumii este un experiment? Aceste concluzii sunt adesea împachetate împreună, deși prima nu le dovedește pe toate celelalte.</w:t>
      </w:r>
    </w:p>
    <w:p>
      <w:r>
        <w:t>Mai întâi trebuie separate trei idei. Lumea poate fi descrisă computațional. Lumea poate avea o dinamică fundamentală asemănătoare unui calcul. Lumea poate fi implementată într-un alt sistem, fiind o simulare realizată pentru anumite scopuri. Faptul că folosim calculatoare pentru a descrie gravitația nu dovedește că gravitația este produsă de un calculator extern.</w:t>
      </w:r>
    </w:p>
    <w:p>
      <w:r>
        <w:t>Nici opoziția dintre emergență și simulare nu este obligatorie. Într-o simulare pot apărea legi efective emergente. Un sistem nesimulat ar putea avea reguli discrete și simple. Un simulator ar putea implementa procese continue sau probabiliste prin metode care nu seamănă cu jocurile noastre video. Cele două întrebări sunt diferite: cum apar regularitățile unui nivel și pe ce substrat este realizat acel nivel?</w:t>
      </w:r>
    </w:p>
    <w:p>
      <w:r>
        <w:t xml:space="preserve">Argumentul lui Nick Bostrom este mai precis decât formula populară „trăim probabil într-un joc”. Într-o schemă condițională, el leagă trei posibilități: civilizațiile de tipul nostru ajung rar la capacitatea relevantă; cele care ajung produc foarte puține simulări de strămoși; ori observatorii simulați de tipul relevant sunt foarte numeroși față de cei nesimulați. Trecerea la o credință despre noi cere însă presupuneri despre conștiință, resurse, comportamentul civilizațiilor și clasa de observatori din care ne considerăm un eșantion </w:t>
      </w:r>
      <w:hyperlink w:anchor="ref_Bostrom" w:history="1">
        <w:r>
          <w:rPr>
            <w:color w:val="52636A"/>
          </w:rPr>
          <w:t xml:space="preserve">(Bostrom, 2003)</w:t>
        </w:r>
      </w:hyperlink>
      <w:r>
        <w:t>.</w:t>
      </w:r>
    </w:p>
    <w:p>
      <w:r>
        <w:t>Nu rezultă că cele trei variante au probabilități egale. Faptul că o disjuncție conține trei propoziții nu alocă fiecăreia o treime din realitate. Nici capacitatea tehnică de a simula un proces nu dovedește că procesul simulat are experiență conștientă. Aceste dificultăți sunt parte din evaluarea argumentului, nu detalii care pot fi lăsate după concluzie.</w:t>
      </w:r>
    </w:p>
    <w:p>
      <w:r>
        <w:t>Putem construi un exemplu aritmetic fără a pretinde că descrie cosmosul. Dacă există o mie de observatori nesimulați și un milion de observatori simulați de un tip comparabil, un eșantion uniform extras din reuniunea lor va fi aproape întotdeauna simulat. Dar de ce ar trebui situația noastră să fie echivalentă cu acel eșantion uniform? Cum definim „comparabil”? Numărăm persoane, momente de experiență, copii identice sau lumi? Aritmetica este simplă; justificarea schemei de eșantionare nu este.</w:t>
      </w:r>
    </w:p>
    <w:p>
      <w:r>
        <w:t xml:space="preserve">Mai apare o eroare de vocabular. O simulare nu trebuie să fie „ireală” pentru locuitorii ei. Chalmers argumentează că o ipoteză de tip Matrix poate modifica metafizica lumii fără să facă false toate judecățile obișnuite despre obiectele și relațiile din ea. Dacă un obiect are stabilitate și roluri cauzale în lumea noastră, descoperirea unui substrat computațional poate schimba ce credem că este în profunzime, nu faptul că ne putem lovi de el </w:t>
      </w:r>
      <w:hyperlink w:anchor="ref_Chalmers" w:history="1">
        <w:r>
          <w:rPr>
            <w:color w:val="52636A"/>
          </w:rPr>
          <w:t xml:space="preserve">(Chalmers, 2003/2005)</w:t>
        </w:r>
      </w:hyperlink>
      <w:r>
        <w:t>.</w:t>
      </w:r>
    </w:p>
    <w:p>
      <w:r>
        <w:t>Totuși, trebuie deosebită simularea unui mediu pentru un creier exterior de existența unor minți ele însele implementate în simulare. Prima presupune o minte pe alt substrat; a doua presupune că organizarea simulată poate susține experiență. Argumentele despre conștiință nu pot fi rezolvate prin simpla numărare a personajelor generate într-un program.</w:t>
      </w:r>
    </w:p>
    <w:p>
      <w:r>
        <w:t>Intervenția nu este nici ea obligatorie. Un program poate fi lăsat să evolueze, poate primi intrări sau poate fi modificat. Creatorul poate avea control complet, control limitat sau poate să nu mai existe. A deduce din „implementat” propoziția „supravegheat permanent de o inteligență atotputernică” înseamnă a importa o teologie fără argument.</w:t>
      </w:r>
    </w:p>
    <w:p>
      <w:r>
        <w:t>Ce câștigăm intelectual din ipoteză? Ne obligă să deosebim legea internă de mecanismul de implementare, predicția de ontologie și experiența de substrat. Ce riscăm? Să transformăm orice surpriză într-un mesaj și orice lipsă de dovadă într-o dovadă a perfecțiunii simulării. În acest al doilea caz, ipoteza devine imună la experiență.</w:t>
      </w:r>
    </w:p>
    <w:p>
      <w:r>
        <w:t>Așadar, întrebarea serioasă nu este „poate fi imaginată?”. Poate. Întrebarea este ce versiune precisă alegem, ce adaugă față de o descriere fizică internă și ce observații ar trebui să arate diferit. Fără acest pas, avem o metafizică posibilă. Cu el, unele variante pot deveni programe de cercetare.</w:t>
      </w:r>
    </w:p>
    <w:p>
      <w:bookmarkStart w:id="23" w:name="ch_22"/>
      <w:pPr>
        <w:pStyle w:val="Heading1"/>
        <w:pageBreakBefore/>
      </w:pPr>
      <w:r>
        <w:t>21. Ce ar conta ca indiciu?</w:t>
      </w:r>
      <w:bookmarkEnd w:id="23"/>
    </w:p>
    <w:p>
      <w:pPr>
        <w:ind w:firstLine="0"/>
      </w:pPr>
      <w:r>
        <w:t>Doi observatori găsesc un pătrat perfect în distribuția particulelor. Primul spune „grila simulării”; al doilea, „structura spațiului”. Observația este aceeași. Ceea ce trebuie separat nu sunt două exclamații, ci modele cu predicții diferite.</w:t>
      </w:r>
    </w:p>
    <w:p>
      <w:r>
        <w:t>Aceasta este dificultatea centrală. „Suntem într-o simulare” desemnează o familie imensă de posibilități, nu un mecanism unic. O simulare poate aproxima anumite procese sau le poate reproduce exact la nivelul accesibil observatorilor. Poate avea o rețea regulată, o reprezentare adaptivă ori o implementare care nu seamănă cu un joc video. Faptul că noi folosim anumite arhitecturi nu obligă orice simulator posibil să le folosească.</w:t>
      </w:r>
    </w:p>
    <w:p>
      <w:r>
        <w:t>Să acceptăm condiția generoasă că simulatorul nu încearcă activ să ascundă implementarea. Nici atunci detectarea nu este garantată. Lipsa camuflajului nu produce automat o scurgere de informație. Două mecanisme diferite pot avea aceleași consecințe observabile, la fel cum două programe pot calcula exact aceeași funcție. Dacă toate experimentele accesibile au aceleași distribuții de rezultate în cele două modele, nicio ingeniozitate statistică nu poate crea o diferență absentă. Este o limită de identificare, nu o limită a curajului cercetătorului.</w:t>
      </w:r>
    </w:p>
    <w:p>
      <w:r>
        <w:t xml:space="preserve">Un exemplu de ipoteză mai precisă a fost explorat de Beane, Davoudi și Savage. Ei au analizat consecințe ale unei implementări pe o rețea cubică de spațiu-timp, într-o schemă particulară de discretizare de tip Wilson. O asemenea construcție poate privilegia anumite direcții și poate avea consecințe pentru particule foarte energetice. Lucrarea discută constrângeri și posibile semnături ale acelui model; nu oferă un test universal pentru orice univers simulat </w:t>
      </w:r>
      <w:hyperlink w:anchor="ref_Beane" w:history="1">
        <w:r>
          <w:rPr>
            <w:color w:val="52636A"/>
          </w:rPr>
          <w:t xml:space="preserve">(Beane, Davoudi și Savage, 2014)</w:t>
        </w:r>
      </w:hyperlink>
      <w:r>
        <w:t>.</w:t>
      </w:r>
    </w:p>
    <w:p>
      <w:r>
        <w:t>Distincția este decisivă. Dacă am găsi o anizotropie, adică o diferență între direcții, am avea de explicat o structură fizică. Ea ar putea proveni din modelul de implementare propus, dintr-o structură fundamentală nesimulată, din sursele particulelor, din propagare sau din aparate. Un rezultat pozitiv nu ar veni cu eticheta „autor extern”. Un rezultat negativ ar limita anumite implementări, nu ar exclude orice simulare imaginabilă.</w:t>
      </w:r>
    </w:p>
    <w:p>
      <w:r>
        <w:t xml:space="preserve">Nici fenomenele cuantice nu reprezintă, prin ele însele, dovada că lumea este calculată numai când ne uităm. În fizică, o măsurare implică interacțiuni fizice, nu obligatoriu o minte umană. Decoerența descrie pierderea accesului local la interferențe prin interacțiunea sistemului cu mediul și explică aspecte importante ale apariției comportamentului clasic. Nu rezolvă singură toate disputele despre interpretarea mecanicii cuantice. Dar nici nu cere un spectator conștient care să activeze „randarea” realității </w:t>
      </w:r>
      <w:hyperlink w:anchor="ref_Zurek" w:history="1">
        <w:r>
          <w:rPr>
            <w:color w:val="52636A"/>
          </w:rPr>
          <w:t xml:space="preserve">(Zurek, 2003)</w:t>
        </w:r>
      </w:hyperlink>
      <w:r>
        <w:t>.</w:t>
      </w:r>
    </w:p>
    <w:p>
      <w:r>
        <w:t>De altfel, un test care ar încerca să afle dacă lumea calculează detaliile numai la cerere întâmpină o problemă: chiar dispozitivul menit să înregistreze detaliul devine o interacțiune relevantă. Trebuie specificat ce înseamnă „la cerere” în modelul de simulare și ce distribuție diferită de rezultate produce. Analogia cu economisirea resurselor într-un joc nu este încă o predicție fizică.</w:t>
      </w:r>
    </w:p>
    <w:p>
      <w:r>
        <w:t>Am putea căuta erori de rotunjire, periodicitatea unor generatoare sau limite de rezoluție. Dar fiecare propunere cere o arhitectură suficient de precisă. O secvență finită nu poate demonstra singură că sursa ei este fundamental aleatorie; poate fi reprodusă de un program care o conține. Invers, o regularitate neașteptată într-o secvență nu dovedește existența unui programator. Poate indica un proces fizic neînțeles, o selecție a datelor ori un defect de instrument.</w:t>
      </w:r>
    </w:p>
    <w:p>
      <w:r>
        <w:t>Mai promițătoare, cel puțin logic, ar fi o anomalie care nu doar surprinde, ci anticipează. Un model de implementare ar putea prezice în avans o familie de abateri corelate: un anumit tip de dependență de energie, o orientare și un raport între mărimi. Dacă aceste relații ar apărea în date independente, modelul ar câștiga sprijin. Ar rămâne de comparat cu explicații fizice care produc aceeași familie de efecte.</w:t>
      </w:r>
    </w:p>
    <w:p>
      <w:r>
        <w:t>Există și scenariul unui mesaj. Să presupunem că apare un semnal repetabil care răspunde unor provocări noi, prin canale fizice controlate. Ar fi o descoperire extraordinară despre existența unei surse capabile de interacțiune inteligentă, după excluderea explicațiilor obișnuite. Dar „o inteligență comunică” și „această inteligență se află în afara universului nostru” sunt concluzii diferite. Originea externă trebuie susținută separat, nu extrasă din spectaculozitatea conținutului.</w:t>
      </w:r>
    </w:p>
    <w:p>
      <w:r>
        <w:t>Un proiect poate fi valoros fără să găsească o simulare: îmbunătățește ceasurile, caracterizează zgomotul sau testează simetrii. Un proiect slab își schimbă explicația după fiecare rezultat și nu lasă nimic verificabil. Contează productivitatea cercetării, nu uimirea produsă.</w:t>
      </w:r>
    </w:p>
    <w:p>
      <w:r>
        <w:t>Unele implementări ar putea lăsa urme; altele ar rămâne nedetectabile. Cercetarea începe când mecanismul propus indică precis ce ar trebui să observăm diferit.</w:t>
      </w:r>
    </w:p>
    <w:p>
      <w:bookmarkStart w:id="24" w:name="ch_23"/>
      <w:pPr>
        <w:pStyle w:val="Heading1"/>
        <w:pageBreakBefore/>
      </w:pPr>
      <w:r>
        <w:t>22. Un protocol pentru o lume suspectă</w:t>
      </w:r>
      <w:bookmarkEnd w:id="24"/>
    </w:p>
    <w:p>
      <w:pPr>
        <w:ind w:firstLine="0"/>
      </w:pPr>
      <w:r>
        <w:t>Să revenim la ceasurile din prolog. Raportul dintre două frecvențe începe să se modifice. O echipă anunță o eroare. Alta, un câmp fizic necunoscut. A treia, o intervenție în simulare. Cum organizăm cercetarea astfel încât să nu câștige doar povestea cu cel mai bun titlu?</w:t>
      </w:r>
    </w:p>
    <w:p>
      <w:r>
        <w:t xml:space="preserve">Mai întâi precizăm fenomenul. Nu „timpul merge altfel”, ci un anumit raport adimensional între două tipuri de tranziții, măsurat printr-un protocol identificabil, se abate de la un model cu o anumită mărime și structură temporală. Alegerea raportului împiedică o simplă schimbare de unități să fie confundată cu schimbarea fizicii. Cercetarea variației constantelor folosește tocmai comparații în care dependențele fizice și ipotezele modelului sunt explicite </w:t>
      </w:r>
      <w:hyperlink w:anchor="ref_Uzan2" w:history="1">
        <w:r>
          <w:rPr>
            <w:color w:val="52636A"/>
          </w:rPr>
          <w:t xml:space="preserve">(Uzan, 2011)</w:t>
        </w:r>
      </w:hyperlink>
      <w:r>
        <w:t>.</w:t>
      </w:r>
    </w:p>
    <w:p>
      <w:r>
        <w:t>Apoi formulăm explicații concurente suficient de concrete. Un model descrie o derivă termică a aparatului. Altul, o problemă a lanțului de sincronizare. Un al treilea introduce un câmp care afectează diferit cele două mecanisme. Un al patrulea propune o modificare discretă a unei reguli de implementare. Nu este necesar ca lista să fie completă; este necesar să nu tratăm modelul preferat drept singura alternativă la teoria standard.</w:t>
      </w:r>
    </w:p>
    <w:p>
      <w:r>
        <w:t>Pentru fiecare explicație întrebăm ce altceva ar trebui să se modifice. Efectul apare în toate aparatele sau numai într-un lot? Depinde de temperatură, de poziție, de material, de versiunea programului? Are aceeași formă în laboratoare care nu împart nici instrumente, nici cod? Independența nu înseamnă doar mai multe adrese. Zece echipe care folosesc aceeași bibliotecă defectă pot reproduce perfect aceeași greșeală.</w:t>
      </w:r>
    </w:p>
    <w:p>
      <w:r>
        <w:t xml:space="preserve">Predicțiile trebuie consemnate înainte de alegerea datelor pe care le vor evalua. Dacă examinăm mii de frecvențe, perioade și direcții și raportăm numai combinația neobișnuită, șansa poate căpăta aparența unei legi. Separăm explorarea de confirmare: găsim un tipar într-un set de observații, apoi îl punem în pericol pe date noi. Păstrăm și rezultatele negative. Asemenea practici răspund unei probleme generale a cercetării: stimulentele pentru rezultate publicabile nu coincid automat cu stimulentele pentru rezultate adevărate </w:t>
      </w:r>
      <w:hyperlink w:anchor="ref_Nosek" w:history="1">
        <w:r>
          <w:rPr>
            <w:color w:val="52636A"/>
          </w:rPr>
          <w:t xml:space="preserve">(Nosek, Spies și Motyl, 2012)</w:t>
        </w:r>
      </w:hyperlink>
      <w:r>
        <w:t>.</w:t>
      </w:r>
    </w:p>
    <w:p>
      <w:r>
        <w:t>Modelul intervenției trebuie să plătească și el prețul preciziei. „Cineva schimbă orice, oricând, cum dorește” nu oferă o probabilitate determinată a observațiilor. Un tabel de excepții inventat după rezultat poate reproduce orice istorie. În schimb, o ipoteză care specifică o anumită clasă de modificări și prezice relații încă nemăsurate poate fi comparată cu rivalele. Nu trebuie să pretindă că explică totul pentru a merita testată.</w:t>
      </w:r>
    </w:p>
    <w:p>
      <w:r>
        <w:t>Putem construi un mic program de cercetare fără a aștepta o anomalie cosmică. Proiectul propus aici ar începe cu lumi artificiale ale căror mecanisme sunt cunoscute numai evaluatorului. Nu pretindem că acest experiment a fost efectuat. Scopul lui ar fi să verifice dacă metodele noastre disting cauzele posibile ale unei schimbări, înainte de a le aplica universului.</w:t>
      </w:r>
    </w:p>
    <w:p>
      <w:r>
        <w:t>În prima familie, regulile rămân fixe, dar observatorul vede numai variabile colective. În a doua, o schimbare de regim face să apară alte relații efective. În a treia, un parametru intern evoluează după o regulă stabilă. În a patra, evaluatorul modifică din exterior o regulă. În a cincea, lumea nu se schimbă deloc: se defectează senzorul sau programul de prelucrare. Observatorul primește aceleași tipuri de interfață și un buget comparabil de experimente.</w:t>
      </w:r>
    </w:p>
    <w:p>
      <w:r>
        <w:t>Dificultatea trebuie construită corect. Dacă toate intervențiile externe sunt salturi bruște, iar toate procesele interne sunt netede, un algoritm va învăța diferența aleasă artificial de noi. Trebuie incluse salturi interne, intervenții externe lente și erori care seamănă cu ambele. Eticheta reală a mecanismului nu trebuie să poată fi ghicită dintr-un artefact al generatorului de date.</w:t>
      </w:r>
    </w:p>
    <w:p>
      <w:r>
        <w:t>Evaluarea se face pe lumi noi, nu numai pe rânduri noi din aceleași lumi. Altfel, metoda poate memora particularități ale unui simulator și poate părea că a descoperit principii generale. Comparăm detectorul cu metode simple, măsurăm alarmele false, întârzierea detecției și proporția cazurilor în care refuză justificat să decidă. A spune „aceste două explicații nu pot fi separate prin datele disponibile” poate fi un succes epistemic, nu un eșec.</w:t>
      </w:r>
    </w:p>
    <w:p>
      <w:r>
        <w:t>În mod deliberat, introducem și perechi de lumi observațional echivalente. În una, o variabilă ascunsă schimbă dinamica; în cealaltă, evaluatorul aplică din exterior exact aceeași schimbare. Dacă interfețele produc aceleași observații sub toate intervențiile permise, niciun detector nu ar trebui să le distingă în mod fiabil. Un sistem care anunță certitudine într-o asemenea situație nu a depășit limita teoretică. Cel mai probabil a exploatat o scurgere de informație ori o eroare de evaluare.</w:t>
      </w:r>
    </w:p>
    <w:p>
      <w:r>
        <w:t>Acest laborator ar produce rezultate utile chiar dacă arată cât de puține lucruri putem identifica. Am afla ce experimente noi reduc ambiguitatea, ce concluzii depind de accesul la variabile ascunse și când clasificarea trebuie înlocuită printr-un set de explicații compatibile. Într-un program de inteligență artificială pentru descoperire științifică, capacitatea de a declara nedeterminarea ar trebui evaluată alături de capacitatea de a găsi formule.</w:t>
      </w:r>
    </w:p>
    <w:p>
      <w:r>
        <w:t>Pentru observațiile reale, următorul pas ar fi un registru public de predicții, protocoale și date, cu verificări independente și reguli explicite de oprire. Rezultatul unei campanii trebuie formulat la nivelul pe care îl susține: „această clasă de modele este incompatibilă cu datele în acest domeniu”, „există o abatere nereprodusă” sau „modelul nou prezice mai bine aceste observații”. Niciuna dintre aceste propoziții nu trebuie tradusă automat prin „am găsit programatorul”.</w:t>
      </w:r>
    </w:p>
    <w:p>
      <w:r>
        <w:t>Există și o limită etică banală, dar importantă: nicio ipoteză despre simulare nu justifică provocarea unor dezastre pentru a forța sistemul să „reacționeze”. Experimentele trebuie să respecte aceleași cerințe de siguranță ca restul cercetării. O metodă care pretinde să testeze realitatea sacrificând oameni pornește deja de la o concluzie morală pe care datele nu o pot autoriza.</w:t>
      </w:r>
    </w:p>
    <w:p>
      <w:r>
        <w:t>Programul este util fiindcă mută accentul de la fascinație la discriminare. Întrebarea nu mai este dacă putem spune o poveste plauzibilă după ce am văzut o schimbare. Întrebarea este dacă putem anticipa ce observație ar deosebi două mecanisme și dacă avem onestitatea să recunoaștem cazurile în care nicio observație accesibilă nu le deosebește.</w:t>
      </w:r>
    </w:p>
    <w:p>
      <w:bookmarkStart w:id="25" w:name="ch_24"/>
      <w:pPr>
        <w:pStyle w:val="Heading1"/>
        <w:pageBreakBefore/>
      </w:pPr>
      <w:r>
        <w:t>23. Dacă regulile sunt rescrise mâine</w:t>
      </w:r>
      <w:bookmarkEnd w:id="25"/>
    </w:p>
    <w:p>
      <w:pPr>
        <w:ind w:firstLine="0"/>
      </w:pPr>
      <w:r>
        <w:t>Într-un roman, autorul poate schimba regula lumii de la o pagină la alta. Locuitorul romanului nu are acces la manuscris. Pentru el, întrebarea nu este doar ce s-a schimbat, ci dacă schimbarea mai poate fi descrisă prin ceva stabil. Acesta este un experiment de gândire despre accesul la explicație, nu o dovadă că lumea are un autor.</w:t>
      </w:r>
    </w:p>
    <w:p>
      <w:r>
        <w:t>Trebuie separate cel puțin trei tipuri de intervenție. Cineva poate modifica starea sistemului fără să modifice regulile de evoluție: mută o particulă, apoi o lasă să evolueze. Poate modifica un parametru care, în descrierea internă, părea constant. Sau poate înlocui regula care leagă starea prezentă de cea următoare. Cele trei operații au consecințe diferite, iar observatorii pot avea dificultăți să le identifice dintr-o secvență finită de rezultate.</w:t>
      </w:r>
    </w:p>
    <w:p>
      <w:r>
        <w:t>Să luăm un joc simplu. O bilă își schimbă brusc poziția, apoi continuă după aceeași dinamică. Aceasta seamănă cu o intervenție asupra stării. Dacă toate bilele încep să răspundă diferit la aceeași forță, suspectăm schimbarea unui parametru sau a mecanismului. Dacă, în anumite împrejurări, dependența însăși capătă altă formă, suspectăm o schimbare de regulă. Dar un model mai bogat ar putea descrie toate aceste fenomene prin reguli fixe și variabile ascunse.</w:t>
      </w:r>
    </w:p>
    <w:p>
      <w:r>
        <w:t>De aceea, expresia „s-a schimbat o lege fundamentală” este mai ambițioasă decât „modelul nostru cu parametri constanți a eșuat”. A doua concluzie poate fi susținută experimental. Prima cere să știm că nu există un nivel mai general la care schimbarea rezultă dintr-o regulă stabilă. O experiență finită nu oferă, de obicei, o asemenea garanție.</w:t>
      </w:r>
    </w:p>
    <w:p>
      <w:r>
        <w:t>Dar dacă simulatorul oprește totul timp de o oră și apoi continuă? Dacă sunt suspendate exact toate procesele accesibile, inclusiv ceasurile, memoria și orice interacțiune cu exteriorul, acea oră externă nu lasă o urmă internă. Nu am simți o așteptare, fiindcă a simți presupune o desfășurare. Situația s-ar schimba dacă un canal ar continua să funcționeze și ar putea fi comparat cu cele suspendate. Detectabilitatea depinde de o diferență păstrată în observații, nu de durata imaginată din exterior.</w:t>
      </w:r>
    </w:p>
    <w:p>
      <w:r>
        <w:t>Același argument se aplică unei încetiniri uniforme a întregii lumi simulate față de timpul implementării. Din interior, nu există neapărat un ceas independent cu care să măsurăm încetinirea. Expresia „universul merge mai lent” poate desemna o relație între două niveluri fără să desemneze o schimbare observabilă la nivelul nostru. În schimb, o încetinire care afectează diferit procesele ar putea lăsa raporturi măsurabile.</w:t>
      </w:r>
    </w:p>
    <w:p>
      <w:r>
        <w:t xml:space="preserve">Am putea exclude simularea prin costul ei de calcul? Numai condițional. Limitele fizice ale calculului leagă procesarea de resurse precum energia, timpul și gradele de libertate, în cadrul fizicii presupuse </w:t>
      </w:r>
      <w:hyperlink w:anchor="ref_Lloyd" w:history="1">
        <w:r>
          <w:rPr>
            <w:color w:val="52636A"/>
          </w:rPr>
          <w:t xml:space="preserve">(Lloyd, 2000)</w:t>
        </w:r>
      </w:hyperlink>
      <w:r>
        <w:t>. Pentru a transfera aceste limite unui simulator exterior, trebuie justificat de ce implementarea lui ar respecta aceeași fizică și ar avea resursele presupuse. A invoca un univers exterior cu orice capacitate dorim nu demonstrează simularea; dar nici o limită internă nu exclude automat toate lumile exterioare imaginabile.</w:t>
      </w:r>
    </w:p>
    <w:p>
      <w:r>
        <w:t>Apare apoi problema meta-legii. Dacă regulile lumii noastre sunt schimbate de un program, programul funcționează după alte reguli. Dacă acelea sunt schimbate de o inteligență, inteligența și actele ei presupun un anumit mecanism ori o structură a posibilităților. Explicația prin simulare poate muta întrebarea „de ce aceste legi?” la alt nivel. Nu este obligatoriu să o rezolve până la capăt.</w:t>
      </w:r>
    </w:p>
    <w:p>
      <w:r>
        <w:t>Nici ipoteza unui autor atotputernic nu elimină toate întrebările. Putem întreba ce înseamnă puterea sa, dacă acționează din motive, dacă acele motive oferă predicții și de ce există o asemenea capacitate. Unele răspunsuri teologice consideră că aici se ajunge la un fundament care nu mai cere o explicație de același tip. Alte filosofii refuză oprirea. Nu avem un experiment simplu care să arbitreze între toate aceste forme de explicație ultimă.</w:t>
      </w:r>
    </w:p>
    <w:p>
      <w:r>
        <w:t>Consecința practică nu este renunțarea la cunoaștere. Trăim deja folosind modele care au domenii și condiții. Dacă descoperim o schimbare, căutăm ce rămâne stabil: relații mai generale, intervale predictibile, proceduri de verificare. O lume în care unele regularități se modifică nu este identică unei lumi în care orice propoziție are aceeași valoare.</w:t>
      </w:r>
    </w:p>
    <w:p>
      <w:r>
        <w:t>Consecința morală cere chiar mai multă atenție. Dacă persoanele simulate au experiențe conștiente, faptul că sunt implementate nu face suferința lor inexistentă. Aceasta este o condițională etică: nu pretinde că orice program are conștiință. Spune că, acolo unde experiența există, nu o putem anula moral prin schimbarea numelui substratului. Puterea unui creator de a opri un sistem nu îi conferă, numai prin acest fapt, dreptul moral de a face orice cu locuitorii lui.</w:t>
      </w:r>
    </w:p>
    <w:p>
      <w:r>
        <w:t>Cine ar câștiga din interpretarea contrară? O autoritate care ar putea declara viețile altora simple elemente dispensabile ale unui scenariu. Cine ar pierde? Tocmai cei a căror experiență este ignorată. Riscul nu este specific simulării: aceeași operație apare ori de câte ori o metafizică este folosită pentru a diminua statutul moral al unor ființe fără un argument despre interesele și experiențele lor.</w:t>
      </w:r>
    </w:p>
    <w:p>
      <w:r>
        <w:t>Într-o lume cu ontologie incertă, putem prefera decizii robuste: reducerea suferinței evitabile, păstrarea posibilității de a corecta greșeli, protejarea cercetării și evitarea pariurilor catastrofale pe ipoteze fragile. Aceste priorități sunt propuneri normative argumentabile, nu noi legi ale naturii. Tocmai de aceea trebuie asumate ca alegeri responsabile.</w:t>
      </w:r>
    </w:p>
    <w:p>
      <w:r>
        <w:t>Dacă mâine descoperim că regulile pot fi rescrise, nu dispare diferența dintre adevăr și invenție. Se schimbă ceea ce avem de aflat. Iar întrebarea cea mai urgentă poate să nu fie „cine deține codul?”, ci „ce relații putem înțelege suficient de bine pentru a ne proteja unii pe alții?”.</w:t>
      </w:r>
    </w:p>
    <w:p>
      <w:bookmarkStart w:id="26" w:name="ch_25"/>
      <w:pPr>
        <w:pStyle w:val="Heading1"/>
        <w:pageBreakBefore/>
      </w:pPr>
      <w:r>
        <w:t>24. Cum să trăiești fără ultima explicație</w:t>
      </w:r>
      <w:bookmarkEnd w:id="26"/>
    </w:p>
    <w:p>
      <w:pPr>
        <w:ind w:firstLine="0"/>
      </w:pPr>
      <w:r>
        <w:t>Acum putem răspunde întrebării de la început fără să ne prefacem că am închis-o. Legile naturii sunt reale sau imaginate? Enunțurile, ecuațiile și clasificările sunt construcții omenești. Constrângerile pe care încearcă să le descrie nu par să depindă, în multe situații testate, de dorința celui care le formulează. Existența unei necesități metafizice suplimentare rămâne o problemă disputată. Cele trei răspunsuri pot fi susținute simultan, fiindcă răspund la trei întrebări diferite.</w:t>
      </w:r>
    </w:p>
    <w:p>
      <w:r>
        <w:t>Nu trebuie să alegem între două caricaturi: un univers care poartă pe pereți un cod juridic perfect și o minte care inventează arbitrar orice ordine. Există o lume care rezistă și există ființe care selectează, comprimă și interpretează acea rezistență. A cunoaște înseamnă să facem selecții care rămân utile când lumea are ocazia să ne contrazică.</w:t>
      </w:r>
    </w:p>
    <w:p>
      <w:r>
        <w:t>Ce am câștigat numind relațiile stabile „legi”? Posibilitatea de a coordona experiența între generații, de a construi instrumente și de a cere unei explicații mai mult decât prestigiul vorbitorului. Ce am riscat? Să confundăm o aproximație cu un destin, o regularitate locală cu o necesitate universală și un raport de putere cu ordinea inevitabilă a existenței.</w:t>
      </w:r>
    </w:p>
    <w:p>
      <w:r>
        <w:t>Această dublă putere nu este un motiv să abandonăm conceptul. Este un motiv să îl folosim cu o fișă de identitate. Ce descrie? În ce condiții? Cu ce precizie? Ce observație l-ar pune în dificultate? Cine poate verifica? Cine suportă eroarea? Ultimele două întrebări nu înlocuiesc fizica, dar împiedică folosirea ei ca scuză pentru distribuirea neasumată a riscurilor.</w:t>
      </w:r>
    </w:p>
    <w:p>
      <w:r>
        <w:t>Despre emergență, concluzia este tot una dublă. Reguli de bază stabile pot produce relații colective noi și niveluri de descriere indispensabile. Nu rezultă că orice noutate cere o ruptură a fizicii. Dar nici nu rezultă că o listă a componentelor oferă automat explicația folositoare a întregului. Uneori trebuie să descoperim variabilele potrivite înainte să putem recunoaște legea.</w:t>
      </w:r>
    </w:p>
    <w:p>
      <w:r>
        <w:t>Despre minte, ar fi greșit să confundăm lipsa unei imagini intuitive cu lipsa înțelegerii. Putem înțelege prin relații, consecințe și limite, sprijiniți de matematică, instrumente și cooperare. Ar fi la fel de greșit să confundăm succesul unei predicții cu posesia explicației finale. Înțelegerea matură știe și ce anume nu a obținut.</w:t>
      </w:r>
    </w:p>
    <w:p>
      <w:r>
        <w:t>Despre simulare, întrebarea fertilă rămâne condițională. Unele implementări ar putea lăsa urme; altele ar putea fi observațional indistincte de explicații nesimulate. Absența unei intenții de camuflare nu anulează această a doua posibilitate. Cercetarea începe când alegem o clasă precisă de mecanisme și explicăm ce diferențe ar putea produce, nu când declarăm că orice anomalie ne confirmă povestea.</w:t>
      </w:r>
    </w:p>
    <w:p>
      <w:r>
        <w:t>Despre morală, nici selecția naturală, nici piața, nici un program cosmic nu decid singure ce datorăm altora. O descriere a mecanismelor ne ajută să alegem mijloace, să anticipăm efecte și să evităm promisiuni imposibile. Scopurile cer argumente despre valori, interese și relații. A refuza confundarea celor două nu slăbește știința; îi cere să nu fie folosită în locul unei deliberări pe care nu o poate substitui.</w:t>
      </w:r>
    </w:p>
    <w:p>
      <w:r>
        <w:t>Poziția mea este că avem nevoie de mai mult realism despre constrângeri și de mai puțină siguranță despre ultima lor interpretare. Realismul ne împiedică să tratăm orice dorință ca soluție. Prudența ne împiedică să tratăm orice soluție temporară ca hotărâre definitivă a universului. Între ele există spațiu pentru curaj intelectual, nu doar pentru modestie.</w:t>
      </w:r>
    </w:p>
    <w:p>
      <w:r>
        <w:t>Să revenim, pentru ultima dată, în laboratorul imaginar. Ceasurile încă nu se potrivesc. După luni de lucru, poate că descoperim o eroare banală. Poate că găsim un fenomen fizic. Poate că relația dintre observații și explicații se schimbă într-un mod pe care încă nu îl putem numi. În toate aceste variante, cercetătorul bun a câștigat ceva: știe mai precis ce se întâmplă și ce nu are încă dreptul să afirme.</w:t>
      </w:r>
    </w:p>
    <w:p>
      <w:r>
        <w:t>Lumea nu trebuie să citească ecuațiile pentru ca unele ecuații să o descrie bine. Noi trebuie să citim atent condițiile sub care le folosim. Iar când cineva spune că „natura a decis”, poate cea mai omenească întrebare este aceasta: ce anume am descoperit despre lume și ce anume încercăm să nu mai discutăm între noi?</w:t>
      </w:r>
    </w:p>
    <w:p>
      <w:pPr>
        <w:pStyle w:val="PartLabel"/>
        <w:pageBreakBefore/>
      </w:pPr>
      <w:r>
        <w:t>INSTRUMENTE · PENTRU CITITORUL CARE VREA SĂ VERIFICE</w:t>
      </w:r>
    </w:p>
    <w:p>
      <w:bookmarkStart w:id="27" w:name="ch_26"/>
      <w:pPr>
        <w:pStyle w:val="Heading1"/>
      </w:pPr>
      <w:r>
        <w:t>A. Patru instrumente pentru a nu confunda povestea cu legea</w:t>
      </w:r>
      <w:bookmarkEnd w:id="27"/>
    </w:p>
    <w:p>
      <w:pPr>
        <w:pStyle w:val="Heading2"/>
      </w:pPr>
      <w:r>
        <w:t>1. Simplitatea regulii nu este simplitatea lumii</w:t>
      </w:r>
    </w:p>
    <w:p>
      <w:pPr>
        <w:ind w:firstLine="0"/>
      </w:pPr>
      <w:r>
        <w:t>O explicație computațională completă trebuie să specifice cel puțin regula, starea inițială și modul în care rezultatul se leagă de observație. Un program de câteva caractere care afișează un fișier uriaș nu explică acel fișier prin câteva caractere: informația a fost depozitată în altă parte. Acest exemplu elementar arată de ce întrebarea „pot câteva reguli produce universul?” trebuie însoțită de întrebarea „ce am introdus deja în condițiile inițiale?”.</w:t>
      </w:r>
    </w:p>
    <w:p>
      <w:r>
        <w:t>Putem compara două explicații ale aceleiași secvențe. Prima spune „citește următorul element din acest tabel”, iar tabelul conține toate rezultatele. A doua oferă o regulă scurtă și o stare inițială scurtă, din care rezultatele pot fi generate. Ambele reproduc trecutul; a doua comprimă mai mult informația. Totuși, compresia trecutului nu garantează singură predicția viitorului. Avem nevoie de testare pe date nefolosite la alegerea regulii.</w:t>
      </w:r>
    </w:p>
    <w:p>
      <w:r>
        <w:t>Aceeași precauție se aplică emergenței. Dacă în generator ascundem deja structura complexă pe care dorim să o explicăm, nu am explicat apariția ei. Dacă o structură robustă apare pentru multe condiții inițiale și pentru o clasă de mecanisme, avem un motiv mai bun să vorbim despre o regularitate emergentă. Gradul de robustețe trebuie măsurat, nu sugerat printr-o animație spectaculoasă.</w:t>
      </w:r>
    </w:p>
    <w:p>
      <w:pPr>
        <w:pStyle w:val="Heading2"/>
      </w:pPr>
      <w:r>
        <w:t>2. O limită demonstrabilă a detecției simulării</w:t>
      </w:r>
    </w:p>
    <w:p>
      <w:pPr>
        <w:ind w:firstLine="0"/>
      </w:pPr>
      <w:r>
        <w:t>Notăm cu S un model precis de lume simulată și cu N un model precis concurent, pe care îl numim nesimulat. Prin D înțelegem un eveniment observabil, iar prin E un experiment accesibil observatorului. Presupunem că modelele dau aceeași distribuție a observațiilor: pentru fiecare experiment admis și orice eveniment D, ele atribuie aceeași probabilitate:</w:t>
      </w:r>
    </w:p>
    <w:p>
      <w:pPr>
        <w:pStyle w:val="Equation"/>
      </w:pPr>
      <w:r>
        <w:t>P(D | S, E) = P(D | N, E).</w:t>
      </w:r>
    </w:p>
    <w:p>
      <w:r>
        <w:t>Pentru orice eveniment cu probabilitate nenulă, raportul verosimilităților este atunci 1. Datele respective nu favorizează unul dintre modele față de celălalt. Dacă pornim cu preferințe diferite, ele pot rămâne diferite; dar nu au devenit mai bine susținute prin acest experiment.</w:t>
      </w:r>
    </w:p>
    <w:p>
      <w:r>
        <w:t>Nici alegerea adaptivă a experimentelor nu ajută dacă egalitatea se păstrează după fiecare istorie posibilă a observațiilor. Probabilitatea unui șir de rezultate se obține înmulțind probabilitățile condiționale succesive. Dacă fiecare factor coincide între modele, coincide și produsul. Prin urmare, strategia adaptivă produce aceeași distribuție a istoriilor observabile. Aceasta este o demonstrație elementară a nediscriminabilității în condițiile formulate, nu o afirmație că orice simulare este nedetectabilă.</w:t>
      </w:r>
    </w:p>
    <w:p>
      <w:r>
        <w:t>Calea de ieșire nu este o metodă statistică miraculoasă. Trebuie găsit un experiment pentru care premisele egalității nu mai sunt adevărate, dobândit un canal nou sau restrânsă clasa modelelor. Aici poate începe cercetarea creativă. Limita clară arată unde trebuie căutată diferența.</w:t>
      </w:r>
    </w:p>
    <w:p>
      <w:pPr>
        <w:pStyle w:val="Heading2"/>
      </w:pPr>
      <w:r>
        <w:t>3. De ce un rezultat spectaculos nu anulează alternativele</w:t>
      </w:r>
    </w:p>
    <w:p>
      <w:pPr>
        <w:ind w:firstLine="0"/>
      </w:pPr>
      <w:r>
        <w:t>Să inventăm două modele A și B. Înaintea unui test, acordăm lui A o probabilitate de 1%, iar lui B restul de 99%. Presupunem, strict pentru acest exemplu, că nu există alte posibilități. Un rezultat D este de zece ori mai probabil sub A decât sub B. Raportul inițial A:B era 1:99. După rezultat devine 10:99, deci probabilitatea lui A ajunge la aproximativ 9,2%, nu la certitudine.</w:t>
      </w:r>
    </w:p>
    <w:p>
      <w:r>
        <w:t>Calculul nu stabilește ce probabilitate trebuie acordată simulării. Numerele sunt alese numai pentru a arăta diferența dintre „datele favorizează un model” și „modelul este acum aproape sigur”. Într-o problemă reală, trebuie justificate atât probabilitățile observațiilor sub modele, cât și tratamentul alternativelor. Un model vag care nu spune cât de probabil este D nu poate primi un avantaj numeric doar fiindcă rezultatul poate fi povestit în vocabularul lui.</w:t>
      </w:r>
    </w:p>
    <w:p>
      <w:r>
        <w:t>Dacă observatorul a căutat sute de rezultate posibile și l-a ales pe cel care favorizează A, nici raportul zece-la-unu nu mai poate fi acceptat fără examinarea selecției. Datele trebuie analizate împreună cu procedura prin care au fost căutate și alese. Precizia aritmetică nu repară o comparație prost definită.</w:t>
      </w:r>
    </w:p>
    <w:p>
      <w:pPr>
        <w:pStyle w:val="Heading2"/>
      </w:pPr>
      <w:r>
        <w:t>4. Fișa unei pretinse legi</w:t>
      </w:r>
    </w:p>
    <w:p>
      <w:pPr>
        <w:ind w:firstLine="0"/>
      </w:pPr>
      <w:r>
        <w:t>O fișă utilă începe cu enunțul exact și cu domeniul: ce obiecte, ce scale, ce condiții? Continuă cu mărimile observabile, unitățile și procedura de măsurare. Include toleranța la eroare, ipotezele auxiliare și diferența dintre o relație exactă în model și o aproximație în aplicație. Aceste câteva informații valorează mai mult decât adjectivul „universal” lăsat fără explicație.</w:t>
      </w:r>
    </w:p>
    <w:p>
      <w:r>
        <w:t>A doua parte consemnează sprijinul: ce a fost măsurat, ce a fost derivat și ce a fost doar presupus? Ce predicție nouă a reușit? Ce laborator ori metodă independentă a verificat-o? Ce rezultat ar slăbi serios încrederea? Când un asemenea rezultat apare, explicăm de ce revizuim legea, condițiile sau aparatul; nu alegem automat varianta care salvează autoritatea autorului.</w:t>
      </w:r>
    </w:p>
    <w:p>
      <w:r>
        <w:t>A treia parte examinează transportul și puterea socială. Relația a fost testată în contextul în care este folosită acum? Este descrisă o constrângere fizică sau o regularitate dependentă de instituții? Cine obține resurse, prestigiu ori impunitate prin această formulare? Cine suportă costul unei erori? Aceste întrebări nu decid dacă legea este adevărată, dar clarifică motivele pentru care merită testată independent.</w:t>
      </w:r>
    </w:p>
    <w:p>
      <w:r>
        <w:t>Ultima rubrică separă concluzia descriptivă de cea normativă. „În condițiile C, comportamentul X produce rezultatul Y” nu înseamnă „trebuie să păstrăm C” și nici „Y este bun”. O lege poate arăta cum se obține un efect; alegerea efectului și distribuirea costurilor cer argumente suplimentare. Aceasta este disciplina minimă prin care conceptul de lege rămâne un instrument de cunoaștere, nu o comandă de a înceta să gândim.</w:t>
      </w:r>
    </w:p>
    <w:p>
      <w:bookmarkStart w:id="28" w:name="ch_27"/>
      <w:pPr>
        <w:pStyle w:val="Heading1"/>
        <w:pageBreakBefore/>
      </w:pPr>
      <w:r>
        <w:t>B. Glosar: cuvintele care schimbă întrebarea</w:t>
      </w:r>
      <w:bookmarkEnd w:id="28"/>
    </w:p>
    <w:p>
      <w:pPr>
        <w:pStyle w:val="Glossary"/>
      </w:pPr>
      <w:r>
        <w:rPr>
          <w:b/>
        </w:rPr>
        <w:t xml:space="preserve">Adecvare empirică. </w:t>
      </w:r>
      <w:r>
        <w:t>Capacitatea unei teorii de a reprezenta corect fenomenele observabile relevante. Nu este identică, prin definiție, cu adevărul complet al ontologiei sale.</w:t>
      </w:r>
    </w:p>
    <w:p>
      <w:pPr>
        <w:pStyle w:val="Glossary"/>
      </w:pPr>
      <w:r>
        <w:rPr>
          <w:b/>
        </w:rPr>
        <w:t xml:space="preserve">Anizotropie. </w:t>
      </w:r>
      <w:r>
        <w:t>Dependența unei proprietăți de direcție. O anizotropie observată cere explicarea sursei, propagării și măsurării înainte de a fi atribuită unei structuri fundamentale.</w:t>
      </w:r>
    </w:p>
    <w:p>
      <w:pPr>
        <w:pStyle w:val="Glossary"/>
      </w:pPr>
      <w:r>
        <w:rPr>
          <w:b/>
        </w:rPr>
        <w:t xml:space="preserve">Cauzalitate. </w:t>
      </w:r>
      <w:r>
        <w:t>Relația prin care anumite modificări contează pentru producerea altora. Definițiile filosofice și metodele de identificare diferă; simpla corelație nu fixează singură direcția cauzei.</w:t>
      </w:r>
    </w:p>
    <w:p>
      <w:pPr>
        <w:pStyle w:val="Glossary"/>
      </w:pPr>
      <w:r>
        <w:rPr>
          <w:b/>
        </w:rPr>
        <w:t xml:space="preserve">Condiție inițială. </w:t>
      </w:r>
      <w:r>
        <w:t>Descrierea stării de la care aplicăm o regulă de evoluție. Informația pusă aici nu trebuie confundată cu informația explicată de regulă.</w:t>
      </w:r>
    </w:p>
    <w:p>
      <w:pPr>
        <w:pStyle w:val="Glossary"/>
      </w:pPr>
      <w:r>
        <w:rPr>
          <w:b/>
        </w:rPr>
        <w:t xml:space="preserve">Constantă adimensională. </w:t>
      </w:r>
      <w:r>
        <w:t>Mărime al cărei număr nu depinde de alegerea unităților. Este deosebit de importantă când întrebăm dacă s-au schimbat relații fizice, nu convenții de măsurare.</w:t>
      </w:r>
    </w:p>
    <w:p>
      <w:pPr>
        <w:pStyle w:val="Glossary"/>
      </w:pPr>
      <w:r>
        <w:rPr>
          <w:b/>
        </w:rPr>
        <w:t xml:space="preserve">Contrafactual. </w:t>
      </w:r>
      <w:r>
        <w:t>Enunț despre ceea ce s-ar întâmpla într-o situație diferită de cea efectivă. Legile sunt adesea folosite pentru asemenea întrebări, nu numai pentru rezumarea trecutului.</w:t>
      </w:r>
    </w:p>
    <w:p>
      <w:pPr>
        <w:pStyle w:val="Glossary"/>
      </w:pPr>
      <w:r>
        <w:rPr>
          <w:b/>
        </w:rPr>
        <w:t xml:space="preserve">Decoerență. </w:t>
      </w:r>
      <w:r>
        <w:t>Proces prin care interacțiunea cu mediul face anumite interferențe inaccesibile local. Nu presupune, în sine, o minte conștientă care observă.</w:t>
      </w:r>
    </w:p>
    <w:p>
      <w:pPr>
        <w:pStyle w:val="Glossary"/>
      </w:pPr>
      <w:r>
        <w:rPr>
          <w:b/>
        </w:rPr>
        <w:t xml:space="preserve">Determinism. </w:t>
      </w:r>
      <w:r>
        <w:t>Proprietatea unui model în care starea relevantă și regulile fixează o evoluție unică. Nu este sinonim cu predictibilitatea practică.</w:t>
      </w:r>
    </w:p>
    <w:p>
      <w:pPr>
        <w:pStyle w:val="Glossary"/>
      </w:pPr>
      <w:r>
        <w:rPr>
          <w:b/>
        </w:rPr>
        <w:t xml:space="preserve">Domeniu de valabilitate. </w:t>
      </w:r>
      <w:r>
        <w:t>Ansamblul condițiilor în care o relație poate fi folosită cu precizia declarată. O aproximație poate fi excelentă în domeniul ei și inadecvată în afara lui.</w:t>
      </w:r>
    </w:p>
    <w:p>
      <w:pPr>
        <w:pStyle w:val="Glossary"/>
      </w:pPr>
      <w:r>
        <w:rPr>
          <w:b/>
        </w:rPr>
        <w:t xml:space="preserve">Emergență slabă. </w:t>
      </w:r>
      <w:r>
        <w:t>Apariția unor comportamente colective din interacțiuni de bază, fără a postula puteri fundamentale suplimentare. Noutatea descrierii nu implică o încălcare a mecanismului.</w:t>
      </w:r>
    </w:p>
    <w:p>
      <w:pPr>
        <w:pStyle w:val="Glossary"/>
      </w:pPr>
      <w:r>
        <w:rPr>
          <w:b/>
        </w:rPr>
        <w:t xml:space="preserve">Emergență puternică. </w:t>
      </w:r>
      <w:r>
        <w:t>Familie de poziții potrivit cărora un întreg introduce proprietăți sau puteri ireductibile în sens ontologic. Este o teză mai puternică decât dificultatea calculului.</w:t>
      </w:r>
    </w:p>
    <w:p>
      <w:pPr>
        <w:pStyle w:val="Glossary"/>
      </w:pPr>
      <w:r>
        <w:rPr>
          <w:b/>
        </w:rPr>
        <w:t xml:space="preserve">Epistemologie. </w:t>
      </w:r>
      <w:r>
        <w:t>Studiul cunoașterii, justificării și limitelor lor. Întrebarea „cum putem ști?” nu este identică întrebării „ce există?”.</w:t>
      </w:r>
    </w:p>
    <w:p>
      <w:pPr>
        <w:pStyle w:val="Glossary"/>
      </w:pPr>
      <w:r>
        <w:rPr>
          <w:b/>
        </w:rPr>
        <w:t xml:space="preserve">Haos determinist. </w:t>
      </w:r>
      <w:r>
        <w:t>Comportament în care sensibilitatea la condițiile inițiale poate limita sever predicțiile, deși regula nu introduce aleatoriu fundamental.</w:t>
      </w:r>
    </w:p>
    <w:p>
      <w:pPr>
        <w:pStyle w:val="Glossary"/>
      </w:pPr>
      <w:r>
        <w:rPr>
          <w:b/>
        </w:rPr>
        <w:t xml:space="preserve">Identificabilitate. </w:t>
      </w:r>
      <w:r>
        <w:t>Posibilitatea de a deosebi modele ori parametri prin observațiile și intervențiile accesibile. Mai multe date de același tip nu rezolvă orice lipsă de identificabilitate.</w:t>
      </w:r>
    </w:p>
    <w:p>
      <w:pPr>
        <w:pStyle w:val="Glossary"/>
      </w:pPr>
      <w:r>
        <w:rPr>
          <w:b/>
        </w:rPr>
        <w:t xml:space="preserve">Inducție. </w:t>
      </w:r>
      <w:r>
        <w:t>Trecerea de la cazuri observate la așteptări mai generale sau viitoare. Utilitatea ei practică nu echivalează cu o garanție deductivă a uniformității naturii.</w:t>
      </w:r>
    </w:p>
    <w:p>
      <w:pPr>
        <w:pStyle w:val="Glossary"/>
      </w:pPr>
      <w:r>
        <w:rPr>
          <w:b/>
        </w:rPr>
        <w:t xml:space="preserve">Lege efectivă. </w:t>
      </w:r>
      <w:r>
        <w:t>Relație formulată pentru anumite scale și variabile relevante, care nu trebuie să descrie toate detaliile mecanismului de bază.</w:t>
      </w:r>
    </w:p>
    <w:p>
      <w:pPr>
        <w:pStyle w:val="Glossary"/>
      </w:pPr>
      <w:r>
        <w:rPr>
          <w:b/>
        </w:rPr>
        <w:t xml:space="preserve">Lege statistică. </w:t>
      </w:r>
      <w:r>
        <w:t>Relație despre distribuții, frecvențe ori valori colective. Un rezultat individual rar poate fi compatibil cu legea; contează probabilitățile specificate.</w:t>
      </w:r>
    </w:p>
    <w:p>
      <w:pPr>
        <w:pStyle w:val="Glossary"/>
      </w:pPr>
      <w:r>
        <w:rPr>
          <w:b/>
        </w:rPr>
        <w:t xml:space="preserve">Meta-lege. </w:t>
      </w:r>
      <w:r>
        <w:t>Regulă propusă pentru modul în care se stabilesc sau se modifică alte reguli. Explicația la acest nivel nu închide automat întrebarea despre fundament.</w:t>
      </w:r>
    </w:p>
    <w:p>
      <w:pPr>
        <w:pStyle w:val="Glossary"/>
      </w:pPr>
      <w:r>
        <w:rPr>
          <w:b/>
        </w:rPr>
        <w:t xml:space="preserve">Model. </w:t>
      </w:r>
      <w:r>
        <w:t>Reprezentare selectivă construită pentru un scop. Poate reuni legi, aproximații, convenții și ipoteze despre condiții.</w:t>
      </w:r>
    </w:p>
    <w:p>
      <w:pPr>
        <w:pStyle w:val="Glossary"/>
      </w:pPr>
      <w:r>
        <w:rPr>
          <w:b/>
        </w:rPr>
        <w:t xml:space="preserve">Necesitate nomologică. </w:t>
      </w:r>
      <w:r>
        <w:t>Ceea ce este necesar în raport cu legile unei lumi. Nu trebuie confundată cu necesitatea logică, în care alternativa ar produce o contradicție.</w:t>
      </w:r>
    </w:p>
    <w:p>
      <w:pPr>
        <w:pStyle w:val="Glossary"/>
      </w:pPr>
      <w:r>
        <w:rPr>
          <w:b/>
        </w:rPr>
        <w:t xml:space="preserve">Ontologie. </w:t>
      </w:r>
      <w:r>
        <w:t>Cercetarea a ceea ce există și a categoriilor fundamentale ale existenței. Aceleași predicții pot fi compatibile cu ontologii diferite.</w:t>
      </w:r>
    </w:p>
    <w:p>
      <w:pPr>
        <w:pStyle w:val="Glossary"/>
      </w:pPr>
      <w:r>
        <w:rPr>
          <w:b/>
        </w:rPr>
        <w:t xml:space="preserve">Reducționism explicativ. </w:t>
      </w:r>
      <w:r>
        <w:t>Ideea că explicația unui nivel poate fi obținută din descrierea unui nivel mai de bază. Este distinctă de teza că totul are un substrat fizic.</w:t>
      </w:r>
    </w:p>
    <w:p>
      <w:pPr>
        <w:pStyle w:val="Glossary"/>
      </w:pPr>
      <w:r>
        <w:rPr>
          <w:b/>
        </w:rPr>
        <w:t xml:space="preserve">Simetrie. </w:t>
      </w:r>
      <w:r>
        <w:t>Transformare care lasă neschimbată structura relevantă a unui model. Nu se reduce la simetria vizuală a unui desen.</w:t>
      </w:r>
    </w:p>
    <w:p>
      <w:pPr>
        <w:pStyle w:val="Glossary"/>
      </w:pPr>
      <w:r>
        <w:rPr>
          <w:b/>
        </w:rPr>
        <w:t xml:space="preserve">Stare / regulă. </w:t>
      </w:r>
      <w:r>
        <w:t>Starea descrie situația sistemului; regula specifică relații ori transformări. Modificarea stării nu este automat modificarea regulii.</w:t>
      </w:r>
    </w:p>
    <w:p>
      <w:pPr>
        <w:pStyle w:val="Glossary"/>
      </w:pPr>
      <w:r>
        <w:rPr>
          <w:b/>
        </w:rPr>
        <w:t xml:space="preserve">Subdeterminare. </w:t>
      </w:r>
      <w:r>
        <w:t>Situație în care dovezile disponibile sunt compatibile cu mai multe explicații. Poate fi provizorie ori poate persista pentru toate observațiile accesibile.</w:t>
      </w:r>
    </w:p>
    <w:p>
      <w:pPr>
        <w:pStyle w:val="Glossary"/>
      </w:pPr>
      <w:r>
        <w:rPr>
          <w:b/>
        </w:rPr>
        <w:t xml:space="preserve">Universalitate. </w:t>
      </w:r>
      <w:r>
        <w:t>În studiul sistemelor colective, apariția unor comportamente comune în mecanisme microscopice diferite, în condiții specificate. Nu înseamnă că orice detaliu este irelevant.</w:t>
      </w:r>
    </w:p>
    <w:p>
      <w:pPr>
        <w:pStyle w:val="Glossary"/>
      </w:pPr>
      <w:r>
        <w:rPr>
          <w:b/>
        </w:rPr>
        <w:t xml:space="preserve">Verosimilitate. </w:t>
      </w:r>
      <w:r>
        <w:t>Probabilitatea datelor sub un model specificat. Nu este același lucru cu probabilitatea modelului după ce am observat datele.</w:t>
      </w:r>
    </w:p>
    <w:p>
      <w:bookmarkStart w:id="29" w:name="bibliography"/>
      <w:pPr>
        <w:pStyle w:val="Heading1"/>
        <w:pageBreakBefore/>
      </w:pPr>
      <w:r>
        <w:t>Bibliografie</w:t>
      </w:r>
      <w:bookmarkEnd w:id="29"/>
    </w:p>
    <w:p>
      <w:pPr>
        <w:pStyle w:val="SmallNote"/>
      </w:pPr>
      <w:r>
        <w:t>Referințele sunt ordonate alfabetic. Citările din text și trimiterile de mai jos sunt clicabile. Anii dubli disting textul inițial de ediția sau traducerea indicată. Pentru articole, legătura poate conduce la versiunea autorilor ori la înregistrarea revistei. Sursele online au fost consultate în septembrie 2026.</w:t>
      </w:r>
    </w:p>
    <w:p>
      <w:bookmarkStart w:id="30" w:name="ref_Aristotel"/>
      <w:pPr>
        <w:pStyle w:val="BookReference"/>
      </w:pPr>
      <w:bookmarkEnd w:id="30"/>
      <w:r>
        <w:t>Aristotel. Fizica, cartea a II-a. Traducere engleză de R. P. Hardie și R. K. Gaye. Internet Classics Archive, MIT.</w:t>
      </w:r>
    </w:p>
    <w:p>
      <w:pPr>
        <w:pStyle w:val="ReferenceLink"/>
      </w:pPr>
      <w:hyperlink r:id="rId15">
        <w:r>
          <w:rPr>
            <w:color w:val="226970"/>
            <w:u w:val="single"/>
          </w:rPr>
          <w:t xml:space="preserve">Textul cărții a II-a</w:t>
        </w:r>
      </w:hyperlink>
    </w:p>
    <w:p>
      <w:bookmarkStart w:id="31" w:name="ref_Armstrong"/>
      <w:pPr>
        <w:pStyle w:val="BookReference"/>
      </w:pPr>
      <w:bookmarkEnd w:id="31"/>
      <w:r>
        <w:rPr>
          <w:b/>
        </w:rPr>
        <w:t>Armstrong, D. M. (1983).</w:t>
      </w:r>
      <w:r>
        <w:t xml:space="preserve"> What Is a Law of Nature? Cambridge University Press.</w:t>
      </w:r>
    </w:p>
    <w:p>
      <w:pPr>
        <w:pStyle w:val="ReferenceLink"/>
      </w:pPr>
      <w:hyperlink r:id="rId16">
        <w:r>
          <w:rPr>
            <w:color w:val="226970"/>
            <w:u w:val="single"/>
          </w:rPr>
          <w:t xml:space="preserve">Date bibliografice și prezentarea volumului</w:t>
        </w:r>
      </w:hyperlink>
    </w:p>
    <w:p>
      <w:bookmarkStart w:id="32" w:name="ref_Beane"/>
      <w:pPr>
        <w:pStyle w:val="BookReference"/>
      </w:pPr>
      <w:bookmarkEnd w:id="32"/>
      <w:r>
        <w:rPr>
          <w:b/>
        </w:rPr>
        <w:t>Beane, S. R., Davoudi, Z. și Savage, M. J. (2014).</w:t>
      </w:r>
      <w:r>
        <w:t xml:space="preserve"> Constraints on the Universe as a Numerical Simulation. The European Physical Journal A, 50, 148. DOI: 10.1140/epja/i2014-14148-0.</w:t>
      </w:r>
    </w:p>
    <w:p>
      <w:pPr>
        <w:pStyle w:val="ReferenceLink"/>
      </w:pPr>
      <w:hyperlink r:id="rId17">
        <w:r>
          <w:rPr>
            <w:color w:val="226970"/>
            <w:u w:val="single"/>
          </w:rPr>
          <w:t xml:space="preserve">Prepublicare: arXiv:1210.1847</w:t>
        </w:r>
      </w:hyperlink>
    </w:p>
    <w:p>
      <w:bookmarkStart w:id="33" w:name="ref_Bostrom"/>
      <w:pPr>
        <w:pStyle w:val="BookReference"/>
      </w:pPr>
      <w:bookmarkEnd w:id="33"/>
      <w:r>
        <w:rPr>
          <w:b/>
        </w:rPr>
        <w:t>Bostrom, N. (2003).</w:t>
      </w:r>
      <w:r>
        <w:t xml:space="preserve"> Are You Living in a Computer Simulation? The Philosophical Quarterly, 53(211), 243–255.</w:t>
      </w:r>
    </w:p>
    <w:p>
      <w:pPr>
        <w:pStyle w:val="ReferenceLink"/>
      </w:pPr>
      <w:hyperlink r:id="rId18">
        <w:r>
          <w:rPr>
            <w:color w:val="226970"/>
            <w:u w:val="single"/>
          </w:rPr>
          <w:t xml:space="preserve">Textul autorului</w:t>
        </w:r>
      </w:hyperlink>
    </w:p>
    <w:p>
      <w:bookmarkStart w:id="34" w:name="ref_Brunton"/>
      <w:pPr>
        <w:pStyle w:val="BookReference"/>
      </w:pPr>
      <w:bookmarkEnd w:id="34"/>
      <w:r>
        <w:rPr>
          <w:b/>
        </w:rPr>
        <w:t>Brunton, S. L., Proctor, J. L. și Kutz, J. N. (2016).</w:t>
      </w:r>
      <w:r>
        <w:t xml:space="preserve"> Discovering Governing Equations from Data by Sparse Identification of Nonlinear Dynamical Systems. Proceedings of the National Academy of Sciences, 113(15), 3932–3937. DOI: 10.1073/pnas.1517384113.</w:t>
      </w:r>
    </w:p>
    <w:p>
      <w:pPr>
        <w:pStyle w:val="ReferenceLink"/>
      </w:pPr>
      <w:hyperlink r:id="rId19">
        <w:r>
          <w:rPr>
            <w:color w:val="226970"/>
            <w:u w:val="single"/>
          </w:rPr>
          <w:t xml:space="preserve">Prepublicare: arXiv:1509.03580</w:t>
        </w:r>
      </w:hyperlink>
    </w:p>
    <w:p>
      <w:bookmarkStart w:id="35" w:name="ref_Burgess"/>
      <w:pPr>
        <w:pStyle w:val="BookReference"/>
      </w:pPr>
      <w:bookmarkEnd w:id="35"/>
      <w:r>
        <w:rPr>
          <w:b/>
        </w:rPr>
        <w:t>Burgess, C. P. (2007).</w:t>
      </w:r>
      <w:r>
        <w:t xml:space="preserve"> Introduction to Effective Field Theory. Annual Review of Nuclear and Particle Science, 57, 329–362. DOI: 10.1146/annurev.nucl.56.080805.140508.</w:t>
      </w:r>
    </w:p>
    <w:p>
      <w:pPr>
        <w:pStyle w:val="ReferenceLink"/>
      </w:pPr>
      <w:hyperlink r:id="rId20">
        <w:r>
          <w:rPr>
            <w:color w:val="226970"/>
            <w:u w:val="single"/>
          </w:rPr>
          <w:t xml:space="preserve">Prepublicare: arXiv:hep-th/0701053</w:t>
        </w:r>
      </w:hyperlink>
    </w:p>
    <w:p>
      <w:bookmarkStart w:id="36" w:name="ref_Carroll"/>
      <w:pPr>
        <w:pStyle w:val="BookReference"/>
      </w:pPr>
      <w:bookmarkEnd w:id="36"/>
      <w:r>
        <w:rPr>
          <w:b/>
        </w:rPr>
        <w:t>Carroll, J. W. (2020).</w:t>
      </w:r>
      <w:r>
        <w:t xml:space="preserve"> Laws of Nature. Stanford Encyclopedia of Philosophy; revizuire substanțială din 16 noiembrie 2020.</w:t>
      </w:r>
    </w:p>
    <w:p>
      <w:pPr>
        <w:pStyle w:val="ReferenceLink"/>
      </w:pPr>
      <w:hyperlink r:id="rId21">
        <w:r>
          <w:rPr>
            <w:color w:val="226970"/>
            <w:u w:val="single"/>
          </w:rPr>
          <w:t xml:space="preserve">Articolul de referință</w:t>
        </w:r>
      </w:hyperlink>
    </w:p>
    <w:p>
      <w:bookmarkStart w:id="37" w:name="ref_Cartwright"/>
      <w:pPr>
        <w:pStyle w:val="BookReference"/>
      </w:pPr>
      <w:bookmarkEnd w:id="37"/>
      <w:r>
        <w:rPr>
          <w:b/>
        </w:rPr>
        <w:t>Cartwright, N. (1999).</w:t>
      </w:r>
      <w:r>
        <w:t xml:space="preserve"> The Dappled World: A Study of the Boundaries of Science. Cambridge University Press.</w:t>
      </w:r>
    </w:p>
    <w:p>
      <w:pPr>
        <w:pStyle w:val="ReferenceLink"/>
      </w:pPr>
      <w:hyperlink r:id="rId22">
        <w:r>
          <w:rPr>
            <w:color w:val="226970"/>
            <w:u w:val="single"/>
          </w:rPr>
          <w:t xml:space="preserve">Date bibliografice și prezentarea volumului</w:t>
        </w:r>
      </w:hyperlink>
    </w:p>
    <w:p>
      <w:bookmarkStart w:id="38" w:name="ref_Chakravartty"/>
      <w:pPr>
        <w:pStyle w:val="BookReference"/>
      </w:pPr>
      <w:bookmarkEnd w:id="38"/>
      <w:r>
        <w:rPr>
          <w:b/>
        </w:rPr>
        <w:t>Chakravartty, A. (2017).</w:t>
      </w:r>
      <w:r>
        <w:t xml:space="preserve"> Scientific Realism. Stanford Encyclopedia of Philosophy.</w:t>
      </w:r>
    </w:p>
    <w:p>
      <w:pPr>
        <w:pStyle w:val="ReferenceLink"/>
      </w:pPr>
      <w:hyperlink r:id="rId23">
        <w:r>
          <w:rPr>
            <w:color w:val="226970"/>
            <w:u w:val="single"/>
          </w:rPr>
          <w:t xml:space="preserve">Articolul de referință</w:t>
        </w:r>
      </w:hyperlink>
    </w:p>
    <w:p>
      <w:bookmarkStart w:id="39" w:name="ref_Chalmers"/>
      <w:pPr>
        <w:pStyle w:val="BookReference"/>
      </w:pPr>
      <w:bookmarkEnd w:id="39"/>
      <w:r>
        <w:rPr>
          <w:b/>
        </w:rPr>
        <w:t>Chalmers, D. J. (2003/2005).</w:t>
      </w:r>
      <w:r>
        <w:t xml:space="preserve"> The Matrix as Metaphysics. Text din 2003, inclus în C. Grau (ed.), Philosophers Explore the Matrix. Oxford University Press, 2005.</w:t>
      </w:r>
    </w:p>
    <w:p>
      <w:pPr>
        <w:pStyle w:val="ReferenceLink"/>
      </w:pPr>
      <w:hyperlink r:id="rId24">
        <w:r>
          <w:rPr>
            <w:color w:val="226970"/>
            <w:u w:val="single"/>
          </w:rPr>
          <w:t xml:space="preserve">Textul autorului</w:t>
        </w:r>
      </w:hyperlink>
    </w:p>
    <w:p>
      <w:bookmarkStart w:id="40" w:name="ref_Chen"/>
      <w:pPr>
        <w:pStyle w:val="BookReference"/>
      </w:pPr>
      <w:bookmarkEnd w:id="40"/>
      <w:r>
        <w:rPr>
          <w:b/>
        </w:rPr>
        <w:t>Chen, E. K. (2020).</w:t>
      </w:r>
      <w:r>
        <w:t xml:space="preserve"> From Time Asymmetry to Quantum Entanglement: The Humean Unification. Prepublicare arXiv:2006.05029.</w:t>
      </w:r>
    </w:p>
    <w:p>
      <w:pPr>
        <w:pStyle w:val="ReferenceLink"/>
      </w:pPr>
      <w:hyperlink r:id="rId25">
        <w:r>
          <w:rPr>
            <w:color w:val="226970"/>
            <w:u w:val="single"/>
          </w:rPr>
          <w:t xml:space="preserve">Text și versiuni</w:t>
        </w:r>
      </w:hyperlink>
    </w:p>
    <w:p>
      <w:bookmarkStart w:id="41" w:name="ref_Cimpian"/>
      <w:pPr>
        <w:pStyle w:val="BookReference"/>
      </w:pPr>
      <w:bookmarkEnd w:id="41"/>
      <w:r>
        <w:rPr>
          <w:b/>
        </w:rPr>
        <w:t>Cimpian, A. și Salomon, E. (2014).</w:t>
      </w:r>
      <w:r>
        <w:t xml:space="preserve"> The Inherence Heuristic: An Intuitive Means of Making Sense of the World, and a Potential Precursor to Psychological Essentialism. Behavioral and Brain Sciences, 37(5).</w:t>
      </w:r>
    </w:p>
    <w:p>
      <w:pPr>
        <w:pStyle w:val="ReferenceLink"/>
      </w:pPr>
      <w:hyperlink r:id="rId26">
        <w:r>
          <w:rPr>
            <w:color w:val="226970"/>
            <w:u w:val="single"/>
          </w:rPr>
          <w:t xml:space="preserve">Articolul la editură</w:t>
        </w:r>
      </w:hyperlink>
    </w:p>
    <w:p>
      <w:bookmarkStart w:id="42" w:name="ref_Cook"/>
      <w:pPr>
        <w:pStyle w:val="BookReference"/>
      </w:pPr>
      <w:bookmarkEnd w:id="42"/>
      <w:r>
        <w:rPr>
          <w:b/>
        </w:rPr>
        <w:t>Cook, M. (2004).</w:t>
      </w:r>
      <w:r>
        <w:t xml:space="preserve"> Universality in Elementary Cellular Automata. Complex Systems, 15(1), 1–40. DOI: 10.25088/ComplexSystems.15.1.1.</w:t>
      </w:r>
    </w:p>
    <w:p>
      <w:pPr>
        <w:pStyle w:val="ReferenceLink"/>
      </w:pPr>
      <w:hyperlink r:id="rId27">
        <w:r>
          <w:rPr>
            <w:color w:val="226970"/>
            <w:u w:val="single"/>
          </w:rPr>
          <w:t xml:space="preserve">Articolul la revistă</w:t>
        </w:r>
      </w:hyperlink>
    </w:p>
    <w:p>
      <w:bookmarkStart w:id="43" w:name="ref_Cubitt"/>
      <w:pPr>
        <w:pStyle w:val="BookReference"/>
      </w:pPr>
      <w:bookmarkEnd w:id="43"/>
      <w:r>
        <w:rPr>
          <w:b/>
        </w:rPr>
        <w:t>Cubitt, T. S., Pérez-García, D. și Wolf, M. M. (2022).</w:t>
      </w:r>
      <w:r>
        <w:t xml:space="preserve"> Undecidability of the Spectral Gap. Forum of Mathematics, Pi, 10, e14. DOI: 10.1017/fmp.2021.15. Versiunea amplă a rezultatului, cu prepublicare inițială în 2015.</w:t>
      </w:r>
    </w:p>
    <w:p>
      <w:pPr>
        <w:pStyle w:val="ReferenceLink"/>
      </w:pPr>
      <w:hyperlink r:id="rId28">
        <w:r>
          <w:rPr>
            <w:color w:val="226970"/>
            <w:u w:val="single"/>
          </w:rPr>
          <w:t xml:space="preserve">Prepublicare: arXiv:1502.04573</w:t>
        </w:r>
      </w:hyperlink>
    </w:p>
    <w:p>
      <w:bookmarkStart w:id="44" w:name="ref_Darwin1"/>
      <w:pPr>
        <w:pStyle w:val="BookReference"/>
      </w:pPr>
      <w:bookmarkEnd w:id="44"/>
      <w:r>
        <w:rPr>
          <w:b/>
        </w:rPr>
        <w:t>Darwin, C. (1859/1872).</w:t>
      </w:r>
      <w:r>
        <w:t xml:space="preserve"> On the Origin of Species. Prima ediție: 1859; ediția a șasea: 1872.</w:t>
      </w:r>
    </w:p>
    <w:p>
      <w:pPr>
        <w:pStyle w:val="ReferenceLink"/>
      </w:pPr>
      <w:hyperlink r:id="rId29">
        <w:r>
          <w:rPr>
            <w:color w:val="226970"/>
            <w:u w:val="single"/>
          </w:rPr>
          <w:t xml:space="preserve">Text: Project Gutenberg, nr. 2009</w:t>
        </w:r>
      </w:hyperlink>
    </w:p>
    <w:p>
      <w:bookmarkStart w:id="45" w:name="ref_Darwin2"/>
      <w:pPr>
        <w:pStyle w:val="BookReference"/>
      </w:pPr>
      <w:bookmarkEnd w:id="45"/>
      <w:r>
        <w:rPr>
          <w:b/>
        </w:rPr>
        <w:t>Darwin, C. (1871/1874).</w:t>
      </w:r>
      <w:r>
        <w:t xml:space="preserve"> The Descent of Man, and Selection in Relation to Sex. Prima ediție: 1871; ediția a doua: 1874.</w:t>
      </w:r>
    </w:p>
    <w:p>
      <w:pPr>
        <w:pStyle w:val="ReferenceLink"/>
      </w:pPr>
      <w:hyperlink r:id="rId30">
        <w:r>
          <w:rPr>
            <w:color w:val="226970"/>
            <w:u w:val="single"/>
          </w:rPr>
          <w:t xml:space="preserve">Text: Project Gutenberg, nr. 2300</w:t>
        </w:r>
      </w:hyperlink>
    </w:p>
    <w:p>
      <w:bookmarkStart w:id="46" w:name="ref_Descartes"/>
      <w:pPr>
        <w:pStyle w:val="BookReference"/>
      </w:pPr>
      <w:bookmarkEnd w:id="46"/>
      <w:r>
        <w:rPr>
          <w:b/>
        </w:rPr>
        <w:t>Descartes, R. (1644).</w:t>
      </w:r>
      <w:r>
        <w:t xml:space="preserve"> Principia Philosophiae / Principles of Philosophy. Pentru legile mișcării: partea a II-a. Ediția electronică indicată conține selecții în traducerea lui John Veitch; pentru contextul fizicii carteziene, vezi și Slowik.</w:t>
      </w:r>
    </w:p>
    <w:p>
      <w:pPr>
        <w:pStyle w:val="ReferenceLink"/>
      </w:pPr>
      <w:hyperlink r:id="rId31">
        <w:r>
          <w:rPr>
            <w:color w:val="226970"/>
            <w:u w:val="single"/>
          </w:rPr>
          <w:t xml:space="preserve">Selecții: Project Gutenberg, nr. 4391</w:t>
        </w:r>
      </w:hyperlink>
    </w:p>
    <w:p>
      <w:bookmarkStart w:id="47" w:name="ref_Einstein"/>
      <w:pPr>
        <w:pStyle w:val="BookReference"/>
      </w:pPr>
      <w:bookmarkEnd w:id="47"/>
      <w:r>
        <w:rPr>
          <w:b/>
        </w:rPr>
        <w:t>Einstein, A. (1916/1920).</w:t>
      </w:r>
      <w:r>
        <w:t xml:space="preserve"> Relativity: The Special and General Theory. Traducere engleză de R. W. Lawson, Methuen, 1920; prefața autorului este datată decembrie 1916.</w:t>
      </w:r>
    </w:p>
    <w:p>
      <w:pPr>
        <w:pStyle w:val="ReferenceLink"/>
      </w:pPr>
      <w:hyperlink r:id="rId32">
        <w:r>
          <w:rPr>
            <w:color w:val="226970"/>
            <w:u w:val="single"/>
          </w:rPr>
          <w:t xml:space="preserve">Text: Project Gutenberg, nr. 5001</w:t>
        </w:r>
      </w:hyperlink>
    </w:p>
    <w:p>
      <w:bookmarkStart w:id="48" w:name="ref_Goff"/>
      <w:pPr>
        <w:pStyle w:val="BookReference"/>
      </w:pPr>
      <w:bookmarkEnd w:id="48"/>
      <w:r>
        <w:rPr>
          <w:b/>
        </w:rPr>
        <w:t>Goff, P., Seager, W. și Allen-Hermanson, S. (2022).</w:t>
      </w:r>
      <w:r>
        <w:t xml:space="preserve"> Panpsychism. Stanford Encyclopedia of Philosophy; revizuire substanțială din 13 mai 2022.</w:t>
      </w:r>
    </w:p>
    <w:p>
      <w:pPr>
        <w:pStyle w:val="ReferenceLink"/>
      </w:pPr>
      <w:hyperlink r:id="rId33">
        <w:r>
          <w:rPr>
            <w:color w:val="226970"/>
            <w:u w:val="single"/>
          </w:rPr>
          <w:t xml:space="preserve">Articolul de referință</w:t>
        </w:r>
      </w:hyperlink>
    </w:p>
    <w:p>
      <w:bookmarkStart w:id="49" w:name="ref_Griffel"/>
      <w:pPr>
        <w:pStyle w:val="BookReference"/>
      </w:pPr>
      <w:bookmarkEnd w:id="49"/>
      <w:r>
        <w:t>Griffel, F. Al-Ghazali. Stanford Encyclopedia of Philosophy. Folosit pentru dezbaterea interpretativă despre necesitate, ocazionalism și cauzalitate.</w:t>
      </w:r>
    </w:p>
    <w:p>
      <w:pPr>
        <w:pStyle w:val="ReferenceLink"/>
      </w:pPr>
      <w:hyperlink r:id="rId34">
        <w:r>
          <w:rPr>
            <w:color w:val="226970"/>
            <w:u w:val="single"/>
          </w:rPr>
          <w:t xml:space="preserve">Articolul de referință</w:t>
        </w:r>
      </w:hyperlink>
    </w:p>
    <w:p>
      <w:bookmarkStart w:id="50" w:name="ref_Gu"/>
      <w:pPr>
        <w:pStyle w:val="BookReference"/>
      </w:pPr>
      <w:bookmarkEnd w:id="50"/>
      <w:r>
        <w:rPr>
          <w:b/>
        </w:rPr>
        <w:t>Gu, M., Weedbrook, C., Perales, Á. și Nielsen, M. A. (2009).</w:t>
      </w:r>
      <w:r>
        <w:t xml:space="preserve"> More Really Is Different. Physica D: Nonlinear Phenomena, 238, 835–839. DOI: 10.1016/j.physd.2008.12.016.</w:t>
      </w:r>
    </w:p>
    <w:p>
      <w:pPr>
        <w:pStyle w:val="ReferenceLink"/>
      </w:pPr>
      <w:hyperlink r:id="rId35">
        <w:r>
          <w:rPr>
            <w:color w:val="226970"/>
            <w:u w:val="single"/>
          </w:rPr>
          <w:t xml:space="preserve">Prepublicare: arXiv:0809.0151</w:t>
        </w:r>
      </w:hyperlink>
    </w:p>
    <w:p>
      <w:bookmarkStart w:id="51" w:name="ref_Hume"/>
      <w:pPr>
        <w:pStyle w:val="BookReference"/>
      </w:pPr>
      <w:bookmarkEnd w:id="51"/>
      <w:r>
        <w:rPr>
          <w:b/>
        </w:rPr>
        <w:t>Hume, D. (1748).</w:t>
      </w:r>
      <w:r>
        <w:t xml:space="preserve"> An Enquiry Concerning Human Understanding. Secțiunile IV–VII: inducție și cauzalitate; secțiunea X: miracole. Text electronic după ediții ulterioare.</w:t>
      </w:r>
    </w:p>
    <w:p>
      <w:pPr>
        <w:pStyle w:val="ReferenceLink"/>
      </w:pPr>
      <w:hyperlink r:id="rId36">
        <w:r>
          <w:rPr>
            <w:color w:val="226970"/>
            <w:u w:val="single"/>
          </w:rPr>
          <w:t xml:space="preserve">Text: Project Gutenberg, nr. 9662</w:t>
        </w:r>
      </w:hyperlink>
    </w:p>
    <w:p>
      <w:bookmarkStart w:id="52" w:name="ref_Jarzynski"/>
      <w:pPr>
        <w:pStyle w:val="BookReference"/>
      </w:pPr>
      <w:bookmarkEnd w:id="52"/>
      <w:r>
        <w:rPr>
          <w:b/>
        </w:rPr>
        <w:t>Jarzynski, C. (1997).</w:t>
      </w:r>
      <w:r>
        <w:t xml:space="preserve"> Nonequilibrium Equality for Free Energy Differences. Physical Review Letters, 78, 2690–2693.</w:t>
      </w:r>
    </w:p>
    <w:p>
      <w:pPr>
        <w:pStyle w:val="ReferenceLink"/>
      </w:pPr>
      <w:hyperlink r:id="rId37">
        <w:r>
          <w:rPr>
            <w:color w:val="226970"/>
            <w:u w:val="single"/>
          </w:rPr>
          <w:t xml:space="preserve">Prepublicare: arXiv:cond-mat/9610209</w:t>
        </w:r>
      </w:hyperlink>
    </w:p>
    <w:p>
      <w:bookmarkStart w:id="53" w:name="ref_Kant1"/>
      <w:pPr>
        <w:pStyle w:val="BookReference"/>
      </w:pPr>
      <w:bookmarkEnd w:id="53"/>
      <w:r>
        <w:rPr>
          <w:b/>
        </w:rPr>
        <w:t>Kant, I. (1781/1787).</w:t>
      </w:r>
      <w:r>
        <w:t xml:space="preserve"> Kritik der reinen Vernunft / The Critique of Pure Reason. Prima și a doua ediție. Traducere engleză de J. M. D. Meiklejohn.</w:t>
      </w:r>
    </w:p>
    <w:p>
      <w:pPr>
        <w:pStyle w:val="ReferenceLink"/>
      </w:pPr>
      <w:hyperlink r:id="rId38">
        <w:r>
          <w:rPr>
            <w:color w:val="226970"/>
            <w:u w:val="single"/>
          </w:rPr>
          <w:t xml:space="preserve">Text: Project Gutenberg, nr. 4280</w:t>
        </w:r>
      </w:hyperlink>
    </w:p>
    <w:p>
      <w:bookmarkStart w:id="54" w:name="ref_Kant2"/>
      <w:pPr>
        <w:pStyle w:val="BookReference"/>
      </w:pPr>
      <w:bookmarkEnd w:id="54"/>
      <w:r>
        <w:rPr>
          <w:b/>
        </w:rPr>
        <w:t>Kant, I. (1783).</w:t>
      </w:r>
      <w:r>
        <w:t xml:space="preserve"> Prolegomena zu einer jeden künftigen Metaphysik / Prolegomena to Any Future Metaphysics. În special §§14–38.</w:t>
      </w:r>
    </w:p>
    <w:p>
      <w:pPr>
        <w:pStyle w:val="ReferenceLink"/>
      </w:pPr>
      <w:hyperlink r:id="rId39">
        <w:r>
          <w:rPr>
            <w:color w:val="226970"/>
            <w:u w:val="single"/>
          </w:rPr>
          <w:t xml:space="preserve">Text: Project Gutenberg, nr. 52821</w:t>
        </w:r>
      </w:hyperlink>
    </w:p>
    <w:p>
      <w:bookmarkStart w:id="55" w:name="ref_Laozi"/>
      <w:pPr>
        <w:pStyle w:val="BookReference"/>
      </w:pPr>
      <w:bookmarkEnd w:id="55"/>
      <w:r>
        <w:rPr>
          <w:b/>
        </w:rPr>
        <w:t>Laozi, atribuire tradițională. Dao De Jing / Tao Te Ching. Traducere engleză de James Legge (1891).</w:t>
      </w:r>
      <w:r>
        <w:t xml:space="preserve"> În special capitolele 1, 25 și 37.</w:t>
      </w:r>
    </w:p>
    <w:p>
      <w:pPr>
        <w:pStyle w:val="ReferenceLink"/>
      </w:pPr>
      <w:hyperlink r:id="rId40">
        <w:r>
          <w:rPr>
            <w:color w:val="226970"/>
            <w:u w:val="single"/>
          </w:rPr>
          <w:t xml:space="preserve">Text: Project Gutenberg, nr. 216</w:t>
        </w:r>
      </w:hyperlink>
    </w:p>
    <w:p>
      <w:bookmarkStart w:id="56" w:name="ref_Lloyd"/>
      <w:pPr>
        <w:pStyle w:val="BookReference"/>
      </w:pPr>
      <w:bookmarkEnd w:id="56"/>
      <w:r>
        <w:rPr>
          <w:b/>
        </w:rPr>
        <w:t>Lloyd, S. (2000).</w:t>
      </w:r>
      <w:r>
        <w:t xml:space="preserve"> Ultimate Physical Limits to Computation. Nature, 406, 1047–1054.</w:t>
      </w:r>
    </w:p>
    <w:p>
      <w:pPr>
        <w:pStyle w:val="ReferenceLink"/>
      </w:pPr>
      <w:hyperlink r:id="rId41">
        <w:r>
          <w:rPr>
            <w:color w:val="226970"/>
            <w:u w:val="single"/>
          </w:rPr>
          <w:t xml:space="preserve">Prepublicare: arXiv:quant-ph/9908043</w:t>
        </w:r>
      </w:hyperlink>
    </w:p>
    <w:p>
      <w:bookmarkStart w:id="57" w:name="ref_Lorenz"/>
      <w:pPr>
        <w:pStyle w:val="BookReference"/>
      </w:pPr>
      <w:bookmarkEnd w:id="57"/>
      <w:r>
        <w:rPr>
          <w:b/>
        </w:rPr>
        <w:t>Lorenz, E. N. (1963).</w:t>
      </w:r>
      <w:r>
        <w:t xml:space="preserve"> Deterministic Nonperiodic Flow. Journal of the Atmospheric Sciences, 20, 130–141.</w:t>
      </w:r>
    </w:p>
    <w:p>
      <w:pPr>
        <w:pStyle w:val="ReferenceLink"/>
      </w:pPr>
      <w:hyperlink r:id="rId42">
        <w:r>
          <w:rPr>
            <w:color w:val="226970"/>
            <w:u w:val="single"/>
          </w:rPr>
          <w:t xml:space="preserve">Text găzduit de University of Vermont</w:t>
        </w:r>
      </w:hyperlink>
    </w:p>
    <w:p>
      <w:bookmarkStart w:id="58" w:name="ref_Maudlin"/>
      <w:pPr>
        <w:pStyle w:val="BookReference"/>
      </w:pPr>
      <w:bookmarkEnd w:id="58"/>
      <w:r>
        <w:rPr>
          <w:b/>
        </w:rPr>
        <w:t>Maudlin, T. (2007).</w:t>
      </w:r>
      <w:r>
        <w:t xml:space="preserve"> The Metaphysics Within Physics. Oxford University Press.</w:t>
      </w:r>
    </w:p>
    <w:p>
      <w:pPr>
        <w:pStyle w:val="ReferenceLink"/>
      </w:pPr>
      <w:hyperlink r:id="rId43">
        <w:r>
          <w:rPr>
            <w:color w:val="226970"/>
            <w:u w:val="single"/>
          </w:rPr>
          <w:t xml:space="preserve">Date bibliografice și prezentarea volumului</w:t>
        </w:r>
      </w:hyperlink>
    </w:p>
    <w:p>
      <w:bookmarkStart w:id="59" w:name="ref_Merton"/>
      <w:pPr>
        <w:pStyle w:val="BookReference"/>
      </w:pPr>
      <w:bookmarkEnd w:id="59"/>
      <w:r>
        <w:rPr>
          <w:b/>
        </w:rPr>
        <w:t>Merton, R. K. (1968).</w:t>
      </w:r>
      <w:r>
        <w:t xml:space="preserve"> The Matthew Effect in Science. Science, 159(3810), 56–63. DOI: 10.1126/science.159.3810.56.</w:t>
      </w:r>
    </w:p>
    <w:p>
      <w:pPr>
        <w:pStyle w:val="ReferenceLink"/>
      </w:pPr>
      <w:hyperlink r:id="rId44">
        <w:r>
          <w:rPr>
            <w:color w:val="226970"/>
            <w:u w:val="single"/>
          </w:rPr>
          <w:t xml:space="preserve">Text găzduit de University of Pennsylvania</w:t>
        </w:r>
      </w:hyperlink>
    </w:p>
    <w:p>
      <w:bookmarkStart w:id="60" w:name="ref_Newton"/>
      <w:pPr>
        <w:pStyle w:val="BookReference"/>
      </w:pPr>
      <w:bookmarkEnd w:id="60"/>
      <w:r>
        <w:rPr>
          <w:b/>
        </w:rPr>
        <w:t>Newton, I. (1687/1726).</w:t>
      </w:r>
      <w:r>
        <w:t xml:space="preserve"> Philosophiae Naturalis Principia Mathematica. Prima ediție: 1687; ediția a treia: 1726. Textul electronic indicat reproduce ediția latină a treia.</w:t>
      </w:r>
    </w:p>
    <w:p>
      <w:pPr>
        <w:pStyle w:val="ReferenceLink"/>
      </w:pPr>
      <w:hyperlink r:id="rId45">
        <w:r>
          <w:rPr>
            <w:color w:val="226970"/>
            <w:u w:val="single"/>
          </w:rPr>
          <w:t xml:space="preserve">Text: Project Gutenberg, nr. 28233</w:t>
        </w:r>
      </w:hyperlink>
    </w:p>
    <w:p>
      <w:bookmarkStart w:id="61" w:name="ref_Nietzsche"/>
      <w:pPr>
        <w:pStyle w:val="BookReference"/>
      </w:pPr>
      <w:bookmarkEnd w:id="61"/>
      <w:r>
        <w:rPr>
          <w:b/>
        </w:rPr>
        <w:t>Nietzsche, F. (1886).</w:t>
      </w:r>
      <w:r>
        <w:t xml:space="preserve"> Jenseits von Gut und Böse / Beyond Good and Evil. În special §22. Traducere engleză de Helen Zimmern.</w:t>
      </w:r>
    </w:p>
    <w:p>
      <w:pPr>
        <w:pStyle w:val="ReferenceLink"/>
      </w:pPr>
      <w:hyperlink r:id="rId46">
        <w:r>
          <w:rPr>
            <w:color w:val="226970"/>
            <w:u w:val="single"/>
          </w:rPr>
          <w:t xml:space="preserve">Text: Project Gutenberg, nr. 4363</w:t>
        </w:r>
      </w:hyperlink>
    </w:p>
    <w:p>
      <w:bookmarkStart w:id="62" w:name="ref_Noether"/>
      <w:pPr>
        <w:pStyle w:val="BookReference"/>
      </w:pPr>
      <w:bookmarkEnd w:id="62"/>
      <w:r>
        <w:rPr>
          <w:b/>
        </w:rPr>
        <w:t>Noether, E. (1918/1971).</w:t>
      </w:r>
      <w:r>
        <w:t xml:space="preserve"> Invariante Variationsprobleme / Invariant Variation Problems. Traducere de M. A. Tavel, Transport Theory and Statistical Physics, 1, 186–207 (1971). DOI: 10.1080/00411457108231446.</w:t>
      </w:r>
    </w:p>
    <w:p>
      <w:pPr>
        <w:pStyle w:val="ReferenceLink"/>
      </w:pPr>
      <w:hyperlink r:id="rId47">
        <w:r>
          <w:rPr>
            <w:color w:val="226970"/>
            <w:u w:val="single"/>
          </w:rPr>
          <w:t xml:space="preserve">Text: arXiv:physics/0503066</w:t>
        </w:r>
      </w:hyperlink>
    </w:p>
    <w:p>
      <w:bookmarkStart w:id="63" w:name="ref_Nosek"/>
      <w:pPr>
        <w:pStyle w:val="BookReference"/>
      </w:pPr>
      <w:bookmarkEnd w:id="63"/>
      <w:r>
        <w:rPr>
          <w:b/>
        </w:rPr>
        <w:t>Nosek, B. A., Spies, J. R. și Motyl, M. (2012).</w:t>
      </w:r>
      <w:r>
        <w:t xml:space="preserve"> Scientific Utopia: II. Restructuring Incentives and Practices to Promote Truth over Publishability. Perspectives on Psychological Science, 7(6), 615–631.</w:t>
      </w:r>
    </w:p>
    <w:p>
      <w:pPr>
        <w:pStyle w:val="ReferenceLink"/>
      </w:pPr>
      <w:hyperlink r:id="rId48">
        <w:r>
          <w:rPr>
            <w:color w:val="226970"/>
            <w:u w:val="single"/>
          </w:rPr>
          <w:t xml:space="preserve">Prepublicare: arXiv:1205.4251</w:t>
        </w:r>
      </w:hyperlink>
    </w:p>
    <w:p>
      <w:bookmarkStart w:id="64" w:name="ref_Raatikainen"/>
      <w:pPr>
        <w:pStyle w:val="BookReference"/>
      </w:pPr>
      <w:bookmarkEnd w:id="64"/>
      <w:r>
        <w:rPr>
          <w:b/>
        </w:rPr>
        <w:t>Raatikainen, P. (2025).</w:t>
      </w:r>
      <w:r>
        <w:t xml:space="preserve"> Gödel’s Incompleteness Theorems. Stanford Encyclopedia of Philosophy; revizuire substanțială din 8 octombrie 2025.</w:t>
      </w:r>
    </w:p>
    <w:p>
      <w:pPr>
        <w:pStyle w:val="ReferenceLink"/>
      </w:pPr>
      <w:hyperlink r:id="rId49">
        <w:r>
          <w:rPr>
            <w:color w:val="226970"/>
            <w:u w:val="single"/>
          </w:rPr>
          <w:t xml:space="preserve">Articolul de referință</w:t>
        </w:r>
      </w:hyperlink>
    </w:p>
    <w:p>
      <w:bookmarkStart w:id="65" w:name="ref_Salganik"/>
      <w:pPr>
        <w:pStyle w:val="BookReference"/>
      </w:pPr>
      <w:bookmarkEnd w:id="65"/>
      <w:r>
        <w:rPr>
          <w:b/>
        </w:rPr>
        <w:t>Salganik, M. J., Dodds, P. S. și Watts, D. J. (2006).</w:t>
      </w:r>
      <w:r>
        <w:t xml:space="preserve"> Experimental Study of Inequality and Unpredictability in an Artificial Cultural Market. Science, 311(5762), 854–856. DOI: 10.1126/science.1121066.</w:t>
      </w:r>
    </w:p>
    <w:p>
      <w:pPr>
        <w:pStyle w:val="ReferenceLink"/>
      </w:pPr>
      <w:hyperlink r:id="rId50">
        <w:r>
          <w:rPr>
            <w:color w:val="226970"/>
            <w:u w:val="single"/>
          </w:rPr>
          <w:t xml:space="preserve">Articol și material suplimentar</w:t>
        </w:r>
      </w:hyperlink>
    </w:p>
    <w:p>
      <w:bookmarkStart w:id="66" w:name="ref_Seibt"/>
      <w:pPr>
        <w:pStyle w:val="BookReference"/>
      </w:pPr>
      <w:bookmarkEnd w:id="66"/>
      <w:r>
        <w:rPr>
          <w:b/>
        </w:rPr>
        <w:t>Seibt, J. (2022).</w:t>
      </w:r>
      <w:r>
        <w:t xml:space="preserve"> Process Philosophy. Stanford Encyclopedia of Philosophy; revizuire substanțială din 26 mai 2022.</w:t>
      </w:r>
    </w:p>
    <w:p>
      <w:pPr>
        <w:pStyle w:val="ReferenceLink"/>
      </w:pPr>
      <w:hyperlink r:id="rId51">
        <w:r>
          <w:rPr>
            <w:color w:val="226970"/>
            <w:u w:val="single"/>
          </w:rPr>
          <w:t xml:space="preserve">Articolul de referință</w:t>
        </w:r>
      </w:hyperlink>
    </w:p>
    <w:p>
      <w:bookmarkStart w:id="67" w:name="ref_Slowik"/>
      <w:pPr>
        <w:pStyle w:val="BookReference"/>
      </w:pPr>
      <w:bookmarkEnd w:id="67"/>
      <w:r>
        <w:t>Slowik, E. Descartes’ Physics. Stanford Encyclopedia of Philosophy. Folosit pentru contextul mecanicii carteziene, legile naturii și relația lor cu metafizica.</w:t>
      </w:r>
    </w:p>
    <w:p>
      <w:pPr>
        <w:pStyle w:val="ReferenceLink"/>
      </w:pPr>
      <w:hyperlink r:id="rId52">
        <w:r>
          <w:rPr>
            <w:color w:val="226970"/>
            <w:u w:val="single"/>
          </w:rPr>
          <w:t xml:space="preserve">Articolul de referință</w:t>
        </w:r>
      </w:hyperlink>
    </w:p>
    <w:p>
      <w:bookmarkStart w:id="68" w:name="ref_Smolin"/>
      <w:pPr>
        <w:pStyle w:val="BookReference"/>
      </w:pPr>
      <w:bookmarkEnd w:id="68"/>
      <w:r>
        <w:rPr>
          <w:b/>
        </w:rPr>
        <w:t>Smolin, L. (2006).</w:t>
      </w:r>
      <w:r>
        <w:t xml:space="preserve"> The Status of Cosmological Natural Selection. Prepublicare arXiv:hep-th/0612185. Propunere și apărare teoretică, nu raport al observării unor universuri descendente.</w:t>
      </w:r>
    </w:p>
    <w:p>
      <w:pPr>
        <w:pStyle w:val="ReferenceLink"/>
      </w:pPr>
      <w:hyperlink r:id="rId53">
        <w:r>
          <w:rPr>
            <w:color w:val="226970"/>
            <w:u w:val="single"/>
          </w:rPr>
          <w:t xml:space="preserve">Text și versiuni</w:t>
        </w:r>
      </w:hyperlink>
    </w:p>
    <w:p>
      <w:bookmarkStart w:id="69" w:name="ref_Udrescu"/>
      <w:pPr>
        <w:pStyle w:val="BookReference"/>
      </w:pPr>
      <w:bookmarkEnd w:id="69"/>
      <w:r>
        <w:rPr>
          <w:b/>
        </w:rPr>
        <w:t>Udrescu, S.-M. și Tegmark, M. (2020).</w:t>
      </w:r>
      <w:r>
        <w:t xml:space="preserve"> AI Feynman: A Physics-Inspired Method for Symbolic Regression. Science Advances, 6, eaay2631. DOI: 10.1126/sciadv.aay2631.</w:t>
      </w:r>
    </w:p>
    <w:p>
      <w:pPr>
        <w:pStyle w:val="ReferenceLink"/>
      </w:pPr>
      <w:hyperlink r:id="rId54">
        <w:r>
          <w:rPr>
            <w:color w:val="226970"/>
            <w:u w:val="single"/>
          </w:rPr>
          <w:t xml:space="preserve">Prepublicare: arXiv:1905.11481</w:t>
        </w:r>
      </w:hyperlink>
    </w:p>
    <w:p>
      <w:bookmarkStart w:id="70" w:name="ref_Uzan1"/>
      <w:pPr>
        <w:pStyle w:val="BookReference"/>
      </w:pPr>
      <w:bookmarkEnd w:id="70"/>
      <w:r>
        <w:rPr>
          <w:b/>
        </w:rPr>
        <w:t>Uzan, J.-P. (2007).</w:t>
      </w:r>
      <w:r>
        <w:t xml:space="preserve"> Fundamental Constants. Prepublicare arXiv:0708.4361.</w:t>
      </w:r>
    </w:p>
    <w:p>
      <w:pPr>
        <w:pStyle w:val="ReferenceLink"/>
      </w:pPr>
      <w:hyperlink r:id="rId55">
        <w:r>
          <w:rPr>
            <w:color w:val="226970"/>
            <w:u w:val="single"/>
          </w:rPr>
          <w:t xml:space="preserve">Text și versiuni</w:t>
        </w:r>
      </w:hyperlink>
    </w:p>
    <w:p>
      <w:bookmarkStart w:id="71" w:name="ref_Uzan2"/>
      <w:pPr>
        <w:pStyle w:val="BookReference"/>
      </w:pPr>
      <w:bookmarkEnd w:id="71"/>
      <w:r>
        <w:rPr>
          <w:b/>
        </w:rPr>
        <w:t>Uzan, J.-P. (2011).</w:t>
      </w:r>
      <w:r>
        <w:t xml:space="preserve"> Varying Constants, Gravitation and Cosmology. Living Reviews in Relativity, 14, 2. DOI: 10.12942/lrr-2011-2.</w:t>
      </w:r>
    </w:p>
    <w:p>
      <w:pPr>
        <w:pStyle w:val="ReferenceLink"/>
      </w:pPr>
      <w:hyperlink r:id="rId56">
        <w:r>
          <w:rPr>
            <w:color w:val="226970"/>
            <w:u w:val="single"/>
          </w:rPr>
          <w:t xml:space="preserve">Prepublicare: arXiv:1009.5514</w:t>
        </w:r>
      </w:hyperlink>
    </w:p>
    <w:p>
      <w:bookmarkStart w:id="72" w:name="ref_vanElk"/>
      <w:pPr>
        <w:pStyle w:val="BookReference"/>
      </w:pPr>
      <w:bookmarkEnd w:id="72"/>
      <w:r>
        <w:rPr>
          <w:b/>
        </w:rPr>
        <w:t>van Elk, M. și Lodder, P. (2018).</w:t>
      </w:r>
      <w:r>
        <w:t xml:space="preserve"> Experimental Manipulations of Personal Control Do Not Increase Illusory Pattern Perception. Collabra: Psychology, 4(1), 19. DOI: 10.1525/collabra.155.</w:t>
      </w:r>
    </w:p>
    <w:p>
      <w:pPr>
        <w:pStyle w:val="ReferenceLink"/>
      </w:pPr>
      <w:hyperlink r:id="rId57">
        <w:r>
          <w:rPr>
            <w:color w:val="226970"/>
            <w:u w:val="single"/>
          </w:rPr>
          <w:t xml:space="preserve">Articolul la revistă</w:t>
        </w:r>
      </w:hyperlink>
    </w:p>
    <w:p>
      <w:bookmarkStart w:id="73" w:name="ref_Vilenkin"/>
      <w:pPr>
        <w:pStyle w:val="BookReference"/>
      </w:pPr>
      <w:bookmarkEnd w:id="73"/>
      <w:r>
        <w:rPr>
          <w:b/>
        </w:rPr>
        <w:t>Vilenkin, A. (2006).</w:t>
      </w:r>
      <w:r>
        <w:t xml:space="preserve"> On Cosmic Natural Selection. Prepublicare arXiv:hep-th/0610051; versiune revizuită în noiembrie 2006. Critică discutată împreună cu răspunsul lui Smolin.</w:t>
      </w:r>
    </w:p>
    <w:p>
      <w:pPr>
        <w:pStyle w:val="ReferenceLink"/>
      </w:pPr>
      <w:hyperlink r:id="rId58">
        <w:r>
          <w:rPr>
            <w:color w:val="226970"/>
            <w:u w:val="single"/>
          </w:rPr>
          <w:t xml:space="preserve">Text și versiuni</w:t>
        </w:r>
      </w:hyperlink>
    </w:p>
    <w:p>
      <w:bookmarkStart w:id="74" w:name="ref_Westerhoff"/>
      <w:pPr>
        <w:pStyle w:val="BookReference"/>
      </w:pPr>
      <w:bookmarkEnd w:id="74"/>
      <w:r>
        <w:rPr>
          <w:b/>
        </w:rPr>
        <w:t>Westerhoff, J. (2026).</w:t>
      </w:r>
      <w:r>
        <w:t xml:space="preserve"> Nāgārjuna. Stanford Encyclopedia of Philosophy; revizuire substanțială din 31 mai 2026.</w:t>
      </w:r>
    </w:p>
    <w:p>
      <w:pPr>
        <w:pStyle w:val="ReferenceLink"/>
      </w:pPr>
      <w:hyperlink r:id="rId59">
        <w:r>
          <w:rPr>
            <w:color w:val="226970"/>
            <w:u w:val="single"/>
          </w:rPr>
          <w:t xml:space="preserve">Articolul de referință</w:t>
        </w:r>
      </w:hyperlink>
    </w:p>
    <w:p>
      <w:bookmarkStart w:id="75" w:name="ref_Whitson"/>
      <w:pPr>
        <w:pStyle w:val="BookReference"/>
      </w:pPr>
      <w:bookmarkEnd w:id="75"/>
      <w:r>
        <w:rPr>
          <w:b/>
        </w:rPr>
        <w:t>Whitson, J. A. și Galinsky, A. D. (2008).</w:t>
      </w:r>
      <w:r>
        <w:t xml:space="preserve"> Lacking Control Increases Illusory Pattern Perception. Science, 322(5898), 115–117. DOI: 10.1126/science.1159845. De citit împreună cu van Elk și Lodder (2018).</w:t>
      </w:r>
    </w:p>
    <w:p>
      <w:pPr>
        <w:pStyle w:val="ReferenceLink"/>
      </w:pPr>
      <w:hyperlink r:id="rId60">
        <w:r>
          <w:rPr>
            <w:color w:val="226970"/>
            <w:u w:val="single"/>
          </w:rPr>
          <w:t xml:space="preserve">Înregistrarea articolului</w:t>
        </w:r>
      </w:hyperlink>
    </w:p>
    <w:p>
      <w:bookmarkStart w:id="76" w:name="ref_Zurek"/>
      <w:pPr>
        <w:pStyle w:val="BookReference"/>
      </w:pPr>
      <w:bookmarkEnd w:id="76"/>
      <w:r>
        <w:rPr>
          <w:b/>
        </w:rPr>
        <w:t>Zurek, W. H. (2003).</w:t>
      </w:r>
      <w:r>
        <w:t xml:space="preserve"> Decoherence, Einselection, and the Quantum Origins of the Classical. Reviews of Modern Physics, 75, 715–775. DOI: 10.1103/RevModPhys.75.715.</w:t>
      </w:r>
    </w:p>
    <w:p>
      <w:pPr>
        <w:pStyle w:val="ReferenceLink"/>
      </w:pPr>
      <w:hyperlink r:id="rId61">
        <w:r>
          <w:rPr>
            <w:color w:val="226970"/>
            <w:u w:val="single"/>
          </w:rPr>
          <w:t xml:space="preserve">Prepublicare: arXiv:quant-ph/0105127</w:t>
        </w:r>
      </w:hyperlink>
    </w:p>
    <w:sectPr w:rsidR="00FC693F" w:rsidRPr="0006063C" w:rsidSect="00034616">
      <w:headerReference w:type="default" r:id="rId13"/>
      <w:footerReference w:type="default" r:id="rId14"/>
      <w:pgSz w:w="8640" w:h="12960"/>
      <w:pgMar w:top="936" w:right="950" w:bottom="864" w:left="1066" w:header="432" w:footer="403"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ind w:firstLine="0"/>
      <w:jc w:val="center"/>
    </w:pPr>
    <w:r>
      <w:rPr>
        <w:rFonts w:ascii="Lato" w:hAnsi="Lato"/>
        <w:color w:val="52636A"/>
        <w:sz w:val="18"/>
      </w:rPr>
      <w:fldChar w:fldCharType="begin"/>
    </w:r>
    <w:r>
      <w:rPr>
        <w:rFonts w:ascii="Lato" w:hAnsi="Lato"/>
        <w:color w:val="52636A"/>
        <w:sz w:val="18"/>
      </w:rPr>
      <w:instrText xml:space="preserve"> PAGE </w:instrText>
    </w:r>
    <w:r>
      <w:rPr>
        <w:rFonts w:ascii="Lato" w:hAnsi="Lato"/>
        <w:color w:val="52636A"/>
        <w:sz w:val="18"/>
      </w:rPr>
      <w:fldChar w:fldCharType="separate"/>
    </w:r>
    <w:r>
      <w:rPr>
        <w:rFonts w:ascii="Lato" w:hAnsi="Lato"/>
        <w:color w:val="52636A"/>
        <w:sz w:val="18"/>
      </w:rPr>
      <w:t>1</w:t>
    </w:r>
    <w:r>
      <w:rPr>
        <w:rFonts w:ascii="Lato" w:hAnsi="Lato"/>
        <w:color w:val="52636A"/>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0" w:lineRule="exact"/>
      <w:ind w:firstLine="0"/>
      <w:jc w:val="center"/>
    </w:pPr>
    <w:r>
      <w:rPr>
        <w:rFonts w:ascii="Lato" w:hAnsi="Lato"/>
        <w:color w:val="52636A"/>
        <w:sz w:val="18"/>
      </w:rPr>
      <w:fldChar w:fldCharType="begin"/>
    </w:r>
    <w:r>
      <w:rPr>
        <w:rFonts w:ascii="Lato" w:hAnsi="Lato"/>
        <w:color w:val="52636A"/>
        <w:sz w:val="18"/>
      </w:rPr>
      <w:instrText xml:space="preserve"> PAGE </w:instrText>
    </w:r>
    <w:r>
      <w:rPr>
        <w:rFonts w:ascii="Lato" w:hAnsi="Lato"/>
        <w:color w:val="52636A"/>
        <w:sz w:val="18"/>
      </w:rPr>
      <w:fldChar w:fldCharType="separate"/>
    </w:r>
    <w:r>
      <w:rPr>
        <w:rFonts w:ascii="Lato" w:hAnsi="Lato"/>
        <w:color w:val="52636A"/>
        <w:sz w:val="18"/>
      </w:rPr>
      <w:t>1</w:t>
    </w:r>
    <w:r>
      <w:rPr>
        <w:rFonts w:ascii="Lato" w:hAnsi="Lato"/>
        <w:color w:val="52636A"/>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00" w:lineRule="exact"/>
      <w:ind w:firstLine="0"/>
      <w:jc w:val="center"/>
    </w:pPr>
    <w:r>
      <w:rPr>
        <w:rFonts w:ascii="Lato" w:hAnsi="Lato"/>
        <w:color w:val="52636A"/>
        <w:sz w:val="15"/>
      </w:rPr>
      <w:t>LUMEA NU CITEȘTE ECUAȚII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doNotHyphenateCap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0" w:lineRule="exact" w:after="10"/>
      <w:ind w:firstLine="216"/>
      <w:jc w:val="both"/>
    </w:pPr>
    <w:rPr>
      <w:rFonts w:ascii="Noto Serif" w:hAnsi="Noto Serif" w:cs="Noto Serif" w:eastAsia="Noto Serif"/>
      <w:b w:val="0"/>
      <w:color w:val="202A2E"/>
      <w:sz w:val="21"/>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line="430" w:lineRule="exact"/>
      <w:ind w:firstLine="0"/>
      <w:jc w:val="left"/>
      <w:outlineLvl w:val="0"/>
    </w:pPr>
    <w:rPr>
      <w:rFonts w:asciiTheme="majorHAnsi" w:eastAsiaTheme="majorEastAsia" w:hAnsiTheme="majorHAnsi" w:cstheme="majorBidi" w:ascii="Lato" w:hAnsi="Lato" w:cs="Lato" w:eastAsia="Lato"/>
      <w:b/>
      <w:bCs/>
      <w:color w:val="173244"/>
      <w:sz w:val="36"/>
      <w:szCs w:val="28"/>
      <w:lang w:val="ro-RO"/>
    </w:rPr>
  </w:style>
  <w:style w:type="paragraph" w:styleId="Heading2">
    <w:name w:val="heading 2"/>
    <w:basedOn w:val="Normal"/>
    <w:next w:val="Normal"/>
    <w:link w:val="Heading2Char"/>
    <w:uiPriority w:val="9"/>
    <w:unhideWhenUsed/>
    <w:qFormat/>
    <w:rsid w:val="00FC693F"/>
    <w:pPr>
      <w:keepNext/>
      <w:keepLines/>
      <w:spacing w:before="300" w:after="140" w:line="320" w:lineRule="exact"/>
      <w:ind w:firstLine="0"/>
      <w:jc w:val="left"/>
      <w:outlineLvl w:val="1"/>
    </w:pPr>
    <w:rPr>
      <w:rFonts w:asciiTheme="majorHAnsi" w:eastAsiaTheme="majorEastAsia" w:hAnsiTheme="majorHAnsi" w:cstheme="majorBidi" w:ascii="Lato" w:hAnsi="Lato" w:cs="Lato" w:eastAsia="Lato"/>
      <w:b/>
      <w:bCs/>
      <w:color w:val="173244"/>
      <w:sz w:val="24"/>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pPr>
      <w:keepNext/>
      <w:widowControl/>
      <w:spacing w:after="260" w:line="240" w:lineRule="exact"/>
      <w:ind w:firstLine="0"/>
    </w:pPr>
    <w:rPr>
      <w:rFonts w:ascii="Lato" w:hAnsi="Lato" w:cs="Lato" w:eastAsia="Lato"/>
      <w:b/>
      <w:color w:val="226970"/>
      <w:sz w:val="18"/>
      <w:lang w:val="ro-RO"/>
    </w:rPr>
  </w:style>
  <w:style w:type="paragraph" w:customStyle="1" w:styleId="BookReference">
    <w:name w:val="Book Reference"/>
    <w:pPr>
      <w:keepNext/>
      <w:widowControl/>
      <w:spacing w:line="244" w:lineRule="exact" w:after="40"/>
      <w:ind w:left="216" w:hanging="216"/>
    </w:pPr>
    <w:rPr>
      <w:rFonts w:ascii="Noto Serif" w:hAnsi="Noto Serif" w:cs="Noto Serif" w:eastAsia="Noto Serif"/>
      <w:b w:val="0"/>
      <w:color w:val="202A2E"/>
      <w:sz w:val="18"/>
      <w:lang w:val="ro-RO"/>
    </w:rPr>
  </w:style>
  <w:style w:type="paragraph" w:customStyle="1" w:styleId="ReferenceLink">
    <w:name w:val="Reference Link"/>
    <w:pPr>
      <w:widowControl/>
      <w:spacing w:line="220" w:lineRule="exact" w:after="200"/>
      <w:ind w:left="216"/>
    </w:pPr>
    <w:rPr>
      <w:rFonts w:ascii="Lato" w:hAnsi="Lato" w:cs="Lato" w:eastAsia="Lato"/>
      <w:b w:val="0"/>
      <w:color w:val="226970"/>
      <w:sz w:val="17"/>
      <w:lang w:val="ro-RO"/>
    </w:rPr>
  </w:style>
  <w:style w:type="paragraph" w:customStyle="1" w:styleId="Glossary">
    <w:name w:val="Glossary"/>
    <w:pPr>
      <w:keepLines/>
      <w:widowControl/>
      <w:spacing w:line="272" w:lineRule="exact" w:after="180"/>
      <w:ind w:firstLine="0"/>
    </w:pPr>
    <w:rPr>
      <w:rFonts w:ascii="Noto Serif" w:hAnsi="Noto Serif" w:cs="Noto Serif" w:eastAsia="Noto Serif"/>
      <w:b w:val="0"/>
      <w:color w:val="202A2E"/>
      <w:sz w:val="20"/>
      <w:lang w:val="ro-RO"/>
    </w:rPr>
  </w:style>
  <w:style w:type="paragraph" w:customStyle="1" w:styleId="Equation">
    <w:name w:val="Equation"/>
    <w:pPr>
      <w:keepLines/>
      <w:widowControl/>
      <w:spacing w:line="320" w:lineRule="exact" w:before="160" w:after="200"/>
      <w:jc w:val="center"/>
    </w:pPr>
    <w:rPr>
      <w:rFonts w:ascii="Noto Serif" w:hAnsi="Noto Serif" w:cs="Noto Serif" w:eastAsia="Noto Serif"/>
      <w:b w:val="0"/>
      <w:color w:val="173244"/>
      <w:sz w:val="22"/>
      <w:lang w:val="ro-RO"/>
    </w:rPr>
  </w:style>
  <w:style w:type="paragraph" w:customStyle="1" w:styleId="ContentsLine">
    <w:name w:val="Contents Line"/>
    <w:pPr>
      <w:keepLines/>
      <w:widowControl/>
      <w:tabs>
        <w:tab w:pos="6322" w:val="right" w:leader="dot"/>
      </w:tabs>
      <w:spacing w:line="270" w:lineRule="exact" w:after="100"/>
      <w:ind w:hanging="302" w:left="302" w:right="432"/>
    </w:pPr>
    <w:rPr>
      <w:rFonts w:ascii="Lato" w:hAnsi="Lato" w:cs="Lato" w:eastAsia="Lato"/>
      <w:b w:val="0"/>
      <w:color w:val="202A2E"/>
      <w:sz w:val="20"/>
      <w:lang w:val="ro-RO"/>
    </w:rPr>
  </w:style>
  <w:style w:type="paragraph" w:customStyle="1" w:styleId="ContentsGroup">
    <w:name w:val="Contents Group"/>
    <w:pPr>
      <w:keepNext/>
      <w:widowControl/>
      <w:spacing w:before="260" w:after="140" w:line="230" w:lineRule="exact"/>
    </w:pPr>
    <w:rPr>
      <w:rFonts w:ascii="Lato" w:hAnsi="Lato" w:cs="Lato" w:eastAsia="Lato"/>
      <w:b/>
      <w:color w:val="226970"/>
      <w:sz w:val="17"/>
      <w:lang w:val="ro-RO"/>
    </w:rPr>
  </w:style>
  <w:style w:type="paragraph" w:customStyle="1" w:styleId="SmallNote">
    <w:name w:val="Small Note"/>
    <w:pPr>
      <w:widowControl/>
      <w:spacing w:line="270" w:lineRule="exact" w:after="180"/>
      <w:ind w:firstLine="0"/>
    </w:pPr>
    <w:rPr>
      <w:rFonts w:ascii="Noto Serif" w:hAnsi="Noto Serif" w:cs="Noto Serif" w:eastAsia="Noto Serif"/>
      <w:b w:val="0"/>
      <w:color w:val="52636A"/>
      <w:sz w:val="19"/>
      <w:lang w:val="ro-RO"/>
    </w:rPr>
  </w:style>
  <w:style w:type="paragraph" w:customStyle="1" w:styleId="CoverKicker">
    <w:name w:val="Cover Kicker"/>
    <w:pPr>
      <w:widowControl/>
      <w:ind w:firstLine="0"/>
    </w:pPr>
    <w:rPr>
      <w:rFonts w:ascii="Lato" w:hAnsi="Lato" w:cs="Lato" w:eastAsia="Lato"/>
      <w:b/>
      <w:color w:val="226970"/>
      <w:sz w:val="18"/>
      <w:lang w:val="ro-RO"/>
    </w:rPr>
  </w:style>
  <w:style w:type="paragraph" w:customStyle="1" w:styleId="CoverTitle">
    <w:name w:val="Cover Title"/>
    <w:pPr>
      <w:widowControl/>
      <w:spacing w:line="910" w:lineRule="exact" w:after="440"/>
      <w:ind w:firstLine="0"/>
    </w:pPr>
    <w:rPr>
      <w:rFonts w:ascii="Lato" w:hAnsi="Lato" w:cs="Lato" w:eastAsia="Lato"/>
      <w:b/>
      <w:color w:val="173244"/>
      <w:sz w:val="86"/>
      <w:lang w:val="ro-RO"/>
    </w:rPr>
  </w:style>
  <w:style w:type="paragraph" w:customStyle="1" w:styleId="CoverSubtitle">
    <w:name w:val="Cover Subtitle"/>
    <w:pPr>
      <w:widowControl/>
      <w:spacing w:line="460" w:lineRule="exact" w:after="600"/>
      <w:ind w:firstLine="0"/>
    </w:pPr>
    <w:rPr>
      <w:rFonts w:ascii="Noto Serif" w:hAnsi="Noto Serif" w:cs="Noto Serif" w:eastAsia="Noto Serif"/>
      <w:b w:val="0"/>
      <w:color w:val="173244"/>
      <w:sz w:val="32"/>
      <w:lang w:val="ro-RO"/>
    </w:rPr>
  </w:style>
  <w:style w:type="paragraph" w:customStyle="1" w:styleId="CoverTagline">
    <w:name w:val="Cover Tagline"/>
    <w:pPr>
      <w:widowControl/>
      <w:spacing w:line="300" w:lineRule="exact"/>
      <w:ind w:firstLine="0"/>
    </w:pPr>
    <w:rPr>
      <w:rFonts w:ascii="Lato" w:hAnsi="Lato" w:cs="Lato" w:eastAsia="Lato"/>
      <w:b w:val="0"/>
      <w:color w:val="52636A"/>
      <w:sz w:val="21"/>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classics.mit.edu/Aristotle/physics.2.ii.html" TargetMode="External"/><Relationship Id="rId16" Type="http://schemas.openxmlformats.org/officeDocument/2006/relationships/hyperlink" Target="https://books.google.com/books?id=3bgSsQCP05EC" TargetMode="External"/><Relationship Id="rId17" Type="http://schemas.openxmlformats.org/officeDocument/2006/relationships/hyperlink" Target="https://arxiv.org/abs/1210.1847" TargetMode="External"/><Relationship Id="rId18" Type="http://schemas.openxmlformats.org/officeDocument/2006/relationships/hyperlink" Target="https://simulation-argument.com/simulation.pdf" TargetMode="External"/><Relationship Id="rId19" Type="http://schemas.openxmlformats.org/officeDocument/2006/relationships/hyperlink" Target="https://arxiv.org/abs/1509.03580" TargetMode="External"/><Relationship Id="rId20" Type="http://schemas.openxmlformats.org/officeDocument/2006/relationships/hyperlink" Target="https://arxiv.org/abs/hep-th/0701053" TargetMode="External"/><Relationship Id="rId21" Type="http://schemas.openxmlformats.org/officeDocument/2006/relationships/hyperlink" Target="https://plato.stanford.edu/entries/laws-of-nature/" TargetMode="External"/><Relationship Id="rId22" Type="http://schemas.openxmlformats.org/officeDocument/2006/relationships/hyperlink" Target="https://books.google.com/books?id=tOFv_i9oiAgC" TargetMode="External"/><Relationship Id="rId23" Type="http://schemas.openxmlformats.org/officeDocument/2006/relationships/hyperlink" Target="https://plato.stanford.edu/entries/scientific-realism/" TargetMode="External"/><Relationship Id="rId24" Type="http://schemas.openxmlformats.org/officeDocument/2006/relationships/hyperlink" Target="https://consc.net/papers/matrix.html" TargetMode="External"/><Relationship Id="rId25" Type="http://schemas.openxmlformats.org/officeDocument/2006/relationships/hyperlink" Target="https://arxiv.org/abs/2006.05029" TargetMode="External"/><Relationship Id="rId26" Type="http://schemas.openxmlformats.org/officeDocument/2006/relationships/hyperlink" Target="https://www.cambridge.org/core/journals/behavioral-and-brain-sciences/article/abs/inherence-heuristic-an-intuitive-means-of-making-sense-of-the-world-and-a-potential-precursor-to-psychological-essentialism/4B60CAF0BEA3C102B55EE848DA0CB6FB" TargetMode="External"/><Relationship Id="rId27" Type="http://schemas.openxmlformats.org/officeDocument/2006/relationships/hyperlink" Target="https://www.complex-systems.com/abstracts/v15_i01_a01/" TargetMode="External"/><Relationship Id="rId28" Type="http://schemas.openxmlformats.org/officeDocument/2006/relationships/hyperlink" Target="https://arxiv.org/abs/1502.04573" TargetMode="External"/><Relationship Id="rId29" Type="http://schemas.openxmlformats.org/officeDocument/2006/relationships/hyperlink" Target="https://www.gutenberg.org/ebooks/2009" TargetMode="External"/><Relationship Id="rId30" Type="http://schemas.openxmlformats.org/officeDocument/2006/relationships/hyperlink" Target="https://www.gutenberg.org/ebooks/2300" TargetMode="External"/><Relationship Id="rId31" Type="http://schemas.openxmlformats.org/officeDocument/2006/relationships/hyperlink" Target="https://www.gutenberg.org/ebooks/4391" TargetMode="External"/><Relationship Id="rId32" Type="http://schemas.openxmlformats.org/officeDocument/2006/relationships/hyperlink" Target="https://www.gutenberg.org/ebooks/5001" TargetMode="External"/><Relationship Id="rId33" Type="http://schemas.openxmlformats.org/officeDocument/2006/relationships/hyperlink" Target="https://plato.stanford.edu/entries/panpsychism/" TargetMode="External"/><Relationship Id="rId34" Type="http://schemas.openxmlformats.org/officeDocument/2006/relationships/hyperlink" Target="https://plato.stanford.edu/entries/al-ghazali/" TargetMode="External"/><Relationship Id="rId35" Type="http://schemas.openxmlformats.org/officeDocument/2006/relationships/hyperlink" Target="https://arxiv.org/abs/0809.0151" TargetMode="External"/><Relationship Id="rId36" Type="http://schemas.openxmlformats.org/officeDocument/2006/relationships/hyperlink" Target="https://www.gutenberg.org/ebooks/9662" TargetMode="External"/><Relationship Id="rId37" Type="http://schemas.openxmlformats.org/officeDocument/2006/relationships/hyperlink" Target="https://arxiv.org/abs/cond-mat/9610209" TargetMode="External"/><Relationship Id="rId38" Type="http://schemas.openxmlformats.org/officeDocument/2006/relationships/hyperlink" Target="https://www.gutenberg.org/ebooks/4280" TargetMode="External"/><Relationship Id="rId39" Type="http://schemas.openxmlformats.org/officeDocument/2006/relationships/hyperlink" Target="https://www.gutenberg.org/ebooks/52821" TargetMode="External"/><Relationship Id="rId40" Type="http://schemas.openxmlformats.org/officeDocument/2006/relationships/hyperlink" Target="https://www.gutenberg.org/ebooks/216" TargetMode="External"/><Relationship Id="rId41" Type="http://schemas.openxmlformats.org/officeDocument/2006/relationships/hyperlink" Target="https://arxiv.org/abs/quant-ph/9908043" TargetMode="External"/><Relationship Id="rId42" Type="http://schemas.openxmlformats.org/officeDocument/2006/relationships/hyperlink" Target="https://cdanfort.w3.uvm.edu/research/lorenz-1963.pdf" TargetMode="External"/><Relationship Id="rId43" Type="http://schemas.openxmlformats.org/officeDocument/2006/relationships/hyperlink" Target="https://books.google.com/books?id=PCGCt0Fs6VQC" TargetMode="External"/><Relationship Id="rId44" Type="http://schemas.openxmlformats.org/officeDocument/2006/relationships/hyperlink" Target="https://garfield.library.upenn.edu/merton/matthew1.pdf" TargetMode="External"/><Relationship Id="rId45" Type="http://schemas.openxmlformats.org/officeDocument/2006/relationships/hyperlink" Target="https://www.gutenberg.org/ebooks/28233" TargetMode="External"/><Relationship Id="rId46" Type="http://schemas.openxmlformats.org/officeDocument/2006/relationships/hyperlink" Target="https://www.gutenberg.org/ebooks/4363" TargetMode="External"/><Relationship Id="rId47" Type="http://schemas.openxmlformats.org/officeDocument/2006/relationships/hyperlink" Target="https://arxiv.org/abs/physics/0503066" TargetMode="External"/><Relationship Id="rId48" Type="http://schemas.openxmlformats.org/officeDocument/2006/relationships/hyperlink" Target="https://arxiv.org/abs/1205.4251" TargetMode="External"/><Relationship Id="rId49" Type="http://schemas.openxmlformats.org/officeDocument/2006/relationships/hyperlink" Target="https://plato.stanford.edu/entries/goedel-incompleteness/" TargetMode="External"/><Relationship Id="rId50" Type="http://schemas.openxmlformats.org/officeDocument/2006/relationships/hyperlink" Target="https://www.princeton.edu/~mjs3/salganik_dodds_watts06_full.pdf" TargetMode="External"/><Relationship Id="rId51" Type="http://schemas.openxmlformats.org/officeDocument/2006/relationships/hyperlink" Target="https://plato.stanford.edu/entries/process-philosophy/" TargetMode="External"/><Relationship Id="rId52" Type="http://schemas.openxmlformats.org/officeDocument/2006/relationships/hyperlink" Target="https://plato.stanford.edu/entries/descartes-physics/" TargetMode="External"/><Relationship Id="rId53" Type="http://schemas.openxmlformats.org/officeDocument/2006/relationships/hyperlink" Target="https://arxiv.org/abs/hep-th/0612185" TargetMode="External"/><Relationship Id="rId54" Type="http://schemas.openxmlformats.org/officeDocument/2006/relationships/hyperlink" Target="https://arxiv.org/abs/1905.11481" TargetMode="External"/><Relationship Id="rId55" Type="http://schemas.openxmlformats.org/officeDocument/2006/relationships/hyperlink" Target="https://arxiv.org/abs/0708.4361" TargetMode="External"/><Relationship Id="rId56" Type="http://schemas.openxmlformats.org/officeDocument/2006/relationships/hyperlink" Target="https://arxiv.org/abs/1009.5514" TargetMode="External"/><Relationship Id="rId57" Type="http://schemas.openxmlformats.org/officeDocument/2006/relationships/hyperlink" Target="https://online.ucpress.edu/collabra/article/4/1/19/112996/Experimental-Manipulations-of-Personal-Control-do" TargetMode="External"/><Relationship Id="rId58" Type="http://schemas.openxmlformats.org/officeDocument/2006/relationships/hyperlink" Target="https://arxiv.org/abs/hep-th/0610051" TargetMode="External"/><Relationship Id="rId59" Type="http://schemas.openxmlformats.org/officeDocument/2006/relationships/hyperlink" Target="https://plato.stanford.edu/entries/nagarjuna/" TargetMode="External"/><Relationship Id="rId60" Type="http://schemas.openxmlformats.org/officeDocument/2006/relationships/hyperlink" Target="https://doi.org/10.1126/science.1159845" TargetMode="External"/><Relationship Id="rId61" Type="http://schemas.openxmlformats.org/officeDocument/2006/relationships/hyperlink" Target="https://arxiv.org/abs/quant-ph/0105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Lumea nu citește ecuații</dc:title>
  <dc:subject>Legile naturii: istorie, filosofie, emergență, cunoaștere și simulare</dc:subject>
  <dc:creator/>
  <cp:keywords>legi ale naturii; emergență; filosofie; știință; simulare; reducționism</cp:keywords>
  <dc:description/>
  <cp:lastModifiedBy/>
  <cp:revision>1</cp:revision>
  <dcterms:created xsi:type="dcterms:W3CDTF">2013-12-23T23:15:00Z</dcterms:created>
  <dcterms:modified xsi:type="dcterms:W3CDTF">2013-12-23T23:15:00Z</dcterms:modified>
  <cp:category/>
  <dc:language>ro-RO</dc:language>
</cp:coreProperties>
</file>