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{nomeMes}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{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nome}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{matricula}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{cargo}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  <w:caps/>
                <w:u w:val="single"/>
              </w:rPr>
              <w:t xml:space="preserve">f</w:t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 xml:space="preserve">{#a}</w:t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{</w:t>
            </w:r>
            <w:r>
              <w:rPr>
                <w:rFonts w:ascii="Tahoma" w:hAnsi="Tahoma" w:eastAsia="Times New Roman"/>
                <w:sz w:val="18"/>
                <w:szCs w:val="18"/>
              </w:rPr>
              <w:t xml:space="preserve">d}</w:t>
            </w:r>
            <w:r>
              <w:rPr>
                <w:rFonts w:ascii="Tahoma" w:hAnsi="Tahoma" w:eastAsia="Times New Roman"/>
                <w:sz w:val="18"/>
                <w:szCs w:val="18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/>
            </w:pPr>
            <w:r>
              <w:rPr>
                <w:b/>
                <w:bCs/>
                <w:color w:val="ff0000"/>
              </w:rPr>
              <w:t xml:space="preserve">{domingo}</w:t>
            </w:r>
            <w:r>
              <w:t xml:space="preserve">{dia}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993"/>
              <w:pBdr/>
              <w:spacing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{entrada}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{saida}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{ausencias}{feriados}{/a}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20</cp:revision>
  <dcterms:created xsi:type="dcterms:W3CDTF">2025-01-08T16:29:00Z</dcterms:created>
  <dcterms:modified xsi:type="dcterms:W3CDTF">2025-09-13T15:03:52Z</dcterms:modified>
  <cp:version>1048576</cp:version>
</cp:coreProperties>
</file>