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95DAF" w14:textId="77777777" w:rsidR="00EB5931" w:rsidRDefault="00000000">
      <w:pPr>
        <w:spacing w:before="1800" w:after="240"/>
        <w:jc w:val="center"/>
      </w:pPr>
      <w:r>
        <w:rPr>
          <w:b/>
          <w:bCs/>
          <w:color w:val="1F2937"/>
          <w:sz w:val="40"/>
          <w:szCs w:val="40"/>
        </w:rPr>
        <w:t>Standard Operating Procedure</w:t>
      </w:r>
    </w:p>
    <w:p w14:paraId="146BC27E" w14:textId="77777777" w:rsidR="00EB5931" w:rsidRDefault="00000000">
      <w:pPr>
        <w:spacing w:after="480"/>
        <w:jc w:val="center"/>
      </w:pPr>
      <w:r>
        <w:rPr>
          <w:b/>
          <w:bCs/>
          <w:color w:val="374151"/>
          <w:sz w:val="32"/>
          <w:szCs w:val="32"/>
        </w:rPr>
        <w:t>Operating the Wastewater Facility Database</w:t>
      </w:r>
    </w:p>
    <w:p w14:paraId="05110CEE" w14:textId="77777777" w:rsidR="00EB5931" w:rsidRDefault="00000000">
      <w:pPr>
        <w:spacing w:after="480"/>
        <w:jc w:val="center"/>
      </w:pPr>
      <w:r>
        <w:rPr>
          <w:i/>
          <w:iCs/>
          <w:color w:val="4B5563"/>
          <w:sz w:val="24"/>
          <w:szCs w:val="24"/>
        </w:rPr>
        <w:t>Texas and North Carolina coverage. Written for a first-time operator with no database experience.</w:t>
      </w:r>
    </w:p>
    <w:p w14:paraId="7A29BFED" w14:textId="77777777" w:rsidR="00EB5931" w:rsidRDefault="00000000">
      <w:pPr>
        <w:spacing w:before="2400" w:after="120"/>
        <w:jc w:val="center"/>
      </w:pPr>
      <w:r>
        <w:t>Prepared for Arch Legacy Partners</w:t>
      </w:r>
    </w:p>
    <w:p w14:paraId="2EB4F384" w14:textId="77777777" w:rsidR="00EB5931" w:rsidRDefault="00000000">
      <w:pPr>
        <w:spacing w:after="120"/>
        <w:jc w:val="center"/>
      </w:pPr>
      <w:r>
        <w:t>Built by Axiom Insights</w:t>
      </w:r>
    </w:p>
    <w:p w14:paraId="6EEED1B6" w14:textId="77777777" w:rsidR="00EB5931" w:rsidRDefault="00000000">
      <w:pPr>
        <w:spacing w:after="120"/>
        <w:jc w:val="center"/>
      </w:pPr>
      <w:r>
        <w:t>Version 1.0</w:t>
      </w:r>
    </w:p>
    <w:p w14:paraId="5AF02D40" w14:textId="77777777" w:rsidR="00EB5931" w:rsidRDefault="00000000">
      <w:r>
        <w:br w:type="page"/>
      </w:r>
    </w:p>
    <w:p w14:paraId="4B04CD16" w14:textId="77777777" w:rsidR="00EB5931" w:rsidRDefault="00000000">
      <w:pPr>
        <w:pStyle w:val="Heading1"/>
      </w:pPr>
      <w:bookmarkStart w:id="0" w:name="_Toc229654339"/>
      <w:r>
        <w:lastRenderedPageBreak/>
        <w:t>Executive Summary</w:t>
      </w:r>
      <w:bookmarkEnd w:id="0"/>
    </w:p>
    <w:p w14:paraId="123CA0DB" w14:textId="77777777" w:rsidR="00EB5931" w:rsidRDefault="00000000">
      <w:pPr>
        <w:spacing w:before="80" w:after="120"/>
      </w:pPr>
      <w:r>
        <w:rPr>
          <w:color w:val="000000"/>
        </w:rPr>
        <w:t>The Wastewater Facility Database is a structured catalogue of waste disposal facilities in Texas and North Carolina. It covers seven facility categories: publicly owned treatment works, county manhole programs, land application sites, private septage facilities, composting facilities, anaerobic digesters, and transfer stations. The database currently holds 1,970 in-scope facilities with full source attribution on every data point.</w:t>
      </w:r>
    </w:p>
    <w:p w14:paraId="3AF3BF8F" w14:textId="5ED9C257" w:rsidR="00EB5931" w:rsidRDefault="00000000">
      <w:pPr>
        <w:spacing w:before="80" w:after="120"/>
      </w:pPr>
      <w:r>
        <w:rPr>
          <w:color w:val="000000"/>
        </w:rPr>
        <w:t>This document teaches a first-time operator how to use the database in everyday work. After completing the steps below, the operator will sign in to the database, find facilities matching specific criteria, export the data as a spreadsheet, and review the monthly automated refresh.</w:t>
      </w:r>
    </w:p>
    <w:p w14:paraId="3408AE29" w14:textId="77777777" w:rsidR="00EB5931" w:rsidRDefault="00000000">
      <w:pPr>
        <w:spacing w:before="80" w:after="120"/>
      </w:pPr>
      <w:r>
        <w:rPr>
          <w:color w:val="000000"/>
        </w:rPr>
        <w:t>The database lives inside Supabase, a cloud platform that presents the data through a spreadsheet-style interface and a query editor. Most daily tasks happen through the spreadsheet view. Power users can write queries when they need to combine multiple filters. Both paths produce CSV files ready to send to customers.</w:t>
      </w:r>
    </w:p>
    <w:p w14:paraId="4C0E333C" w14:textId="77777777" w:rsidR="00EB5931" w:rsidRDefault="00000000">
      <w:r>
        <w:br w:type="page"/>
      </w:r>
    </w:p>
    <w:p w14:paraId="57D0648E" w14:textId="77777777" w:rsidR="00EB5931" w:rsidRDefault="00000000">
      <w:pPr>
        <w:pStyle w:val="Heading1"/>
      </w:pPr>
      <w:bookmarkStart w:id="1" w:name="_Toc229654340"/>
      <w:r>
        <w:lastRenderedPageBreak/>
        <w:t>Contents</w:t>
      </w:r>
      <w:bookmarkEnd w:id="1"/>
    </w:p>
    <w:sdt>
      <w:sdtPr>
        <w:alias w:val="Contents"/>
        <w:id w:val="-1252501935"/>
      </w:sdtPr>
      <w:sdtContent>
        <w:p w14:paraId="70AE7AAB" w14:textId="77777777" w:rsidR="00652B08" w:rsidRDefault="00000000">
          <w:pPr>
            <w:pStyle w:val="TOC1"/>
            <w:tabs>
              <w:tab w:val="right" w:leader="dot" w:pos="9350"/>
            </w:tabs>
            <w:rPr>
              <w:noProof/>
            </w:rPr>
          </w:pPr>
          <w:r>
            <w:fldChar w:fldCharType="begin"/>
            <w:instrText>TOC \h \o "1-2"</w:instrText>
            <w:fldChar w:fldCharType="separate"/>
          </w:r>
          <w:hyperlink w:anchor="_Toc229654339" w:history="1">
            <w:r>
              <w:rPr>
                <w:rStyle w:val="Hyperlink"/>
                <w:noProof/>
              </w:rPr>
              <w:t>Executive Summary</w:t>
            </w:r>
            <w:r>
              <w:rPr>
                <w:noProof/>
              </w:rPr>
              <w:tab/>
              <w:fldChar w:fldCharType="begin"/>
              <w:instrText xml:space="preserve"> PAGEREF _Toc229654339 \h </w:instrText>
              <w:fldChar w:fldCharType="separate"/>
              <w:t>1</w:t>
              <w:fldChar w:fldCharType="end"/>
            </w:r>
          </w:hyperlink>
        </w:p>
        <w:p w14:paraId="70A4DF37" w14:textId="77777777" w:rsidR="00652B08" w:rsidRDefault="00652B08">
          <w:pPr>
            <w:pStyle w:val="TOC1"/>
            <w:tabs>
              <w:tab w:val="right" w:leader="dot" w:pos="9350"/>
            </w:tabs>
            <w:rPr>
              <w:noProof/>
            </w:rPr>
          </w:pPr>
          <w:hyperlink w:anchor="_Toc229654340" w:history="1">
            <w:r>
              <w:rPr>
                <w:rStyle w:val="Hyperlink"/>
                <w:noProof/>
              </w:rPr>
              <w:t>Contents</w:t>
            </w:r>
            <w:r>
              <w:rPr>
                <w:noProof/>
              </w:rPr>
              <w:tab/>
              <w:fldChar w:fldCharType="begin"/>
              <w:instrText xml:space="preserve"> PAGEREF _Toc229654340 \h </w:instrText>
              <w:fldChar w:fldCharType="separate"/>
              <w:t>1</w:t>
              <w:fldChar w:fldCharType="end"/>
            </w:r>
          </w:hyperlink>
        </w:p>
        <w:p w14:paraId="00142CCE" w14:textId="77777777" w:rsidR="00652B08" w:rsidRDefault="00652B08">
          <w:pPr>
            <w:pStyle w:val="TOC1"/>
            <w:tabs>
              <w:tab w:val="right" w:leader="dot" w:pos="9350"/>
            </w:tabs>
            <w:rPr>
              <w:noProof/>
            </w:rPr>
          </w:pPr>
          <w:hyperlink w:anchor="_Toc229654341" w:history="1">
            <w:r>
              <w:rPr>
                <w:rStyle w:val="Hyperlink"/>
                <w:noProof/>
              </w:rPr>
              <w:t>1. Purpose of This Document</w:t>
            </w:r>
            <w:r>
              <w:rPr>
                <w:noProof/>
              </w:rPr>
              <w:tab/>
              <w:fldChar w:fldCharType="begin"/>
              <w:instrText xml:space="preserve"> PAGEREF _Toc229654341 \h </w:instrText>
              <w:fldChar w:fldCharType="separate"/>
              <w:t>1</w:t>
              <w:fldChar w:fldCharType="end"/>
            </w:r>
          </w:hyperlink>
        </w:p>
        <w:p w14:paraId="21079D00" w14:textId="77777777" w:rsidR="00652B08" w:rsidRDefault="00652B08">
          <w:pPr>
            <w:pStyle w:val="TOC2"/>
            <w:tabs>
              <w:tab w:val="right" w:leader="dot" w:pos="9350"/>
            </w:tabs>
            <w:rPr>
              <w:noProof/>
            </w:rPr>
          </w:pPr>
          <w:hyperlink w:anchor="_Toc229654342" w:history="1">
            <w:r>
              <w:rPr>
                <w:rStyle w:val="Hyperlink"/>
                <w:noProof/>
              </w:rPr>
              <w:t>1.1 Who Should Read This</w:t>
            </w:r>
            <w:r>
              <w:rPr>
                <w:noProof/>
              </w:rPr>
              <w:tab/>
              <w:fldChar w:fldCharType="begin"/>
              <w:instrText xml:space="preserve"> PAGEREF _Toc229654342 \h </w:instrText>
              <w:fldChar w:fldCharType="separate"/>
              <w:t>1</w:t>
              <w:fldChar w:fldCharType="end"/>
            </w:r>
          </w:hyperlink>
        </w:p>
        <w:p w14:paraId="3C1ECB63" w14:textId="77777777" w:rsidR="00652B08" w:rsidRDefault="00652B08">
          <w:pPr>
            <w:pStyle w:val="TOC2"/>
            <w:tabs>
              <w:tab w:val="right" w:leader="dot" w:pos="9350"/>
            </w:tabs>
            <w:rPr>
              <w:noProof/>
            </w:rPr>
          </w:pPr>
          <w:hyperlink w:anchor="_Toc229654343" w:history="1">
            <w:r>
              <w:rPr>
                <w:rStyle w:val="Hyperlink"/>
                <w:noProof/>
              </w:rPr>
              <w:t>1.2 What You Will Be Able to Do at the End</w:t>
            </w:r>
            <w:r>
              <w:rPr>
                <w:noProof/>
              </w:rPr>
              <w:tab/>
              <w:fldChar w:fldCharType="begin"/>
              <w:instrText xml:space="preserve"> PAGEREF _Toc229654343 \h </w:instrText>
              <w:fldChar w:fldCharType="separate"/>
              <w:t>1</w:t>
              <w:fldChar w:fldCharType="end"/>
            </w:r>
          </w:hyperlink>
        </w:p>
        <w:p w14:paraId="046D79E6" w14:textId="77777777" w:rsidR="00652B08" w:rsidRDefault="00652B08">
          <w:pPr>
            <w:pStyle w:val="TOC2"/>
            <w:tabs>
              <w:tab w:val="right" w:leader="dot" w:pos="9350"/>
            </w:tabs>
            <w:rPr>
              <w:noProof/>
            </w:rPr>
          </w:pPr>
          <w:hyperlink w:anchor="_Toc229654344" w:history="1">
            <w:r>
              <w:rPr>
                <w:rStyle w:val="Hyperlink"/>
                <w:noProof/>
              </w:rPr>
              <w:t>1.3 Time Required</w:t>
            </w:r>
            <w:r>
              <w:rPr>
                <w:noProof/>
              </w:rPr>
              <w:tab/>
              <w:fldChar w:fldCharType="begin"/>
              <w:instrText xml:space="preserve"> PAGEREF _Toc229654344 \h </w:instrText>
              <w:fldChar w:fldCharType="separate"/>
              <w:t>1</w:t>
              <w:fldChar w:fldCharType="end"/>
            </w:r>
          </w:hyperlink>
        </w:p>
        <w:p w14:paraId="76EA135D" w14:textId="77777777" w:rsidR="00652B08" w:rsidRDefault="00652B08">
          <w:pPr>
            <w:pStyle w:val="TOC1"/>
            <w:tabs>
              <w:tab w:val="right" w:leader="dot" w:pos="9350"/>
            </w:tabs>
            <w:rPr>
              <w:noProof/>
            </w:rPr>
          </w:pPr>
          <w:hyperlink w:anchor="_Toc229654345" w:history="1">
            <w:r>
              <w:rPr>
                <w:rStyle w:val="Hyperlink"/>
                <w:noProof/>
              </w:rPr>
              <w:t>2. Background: What the Database Contains</w:t>
            </w:r>
            <w:r>
              <w:rPr>
                <w:noProof/>
              </w:rPr>
              <w:tab/>
              <w:fldChar w:fldCharType="begin"/>
              <w:instrText xml:space="preserve"> PAGEREF _Toc229654345 \h </w:instrText>
              <w:fldChar w:fldCharType="separate"/>
              <w:t>1</w:t>
              <w:fldChar w:fldCharType="end"/>
            </w:r>
          </w:hyperlink>
        </w:p>
        <w:p w14:paraId="0CF5DA70" w14:textId="77777777" w:rsidR="00652B08" w:rsidRDefault="00652B08">
          <w:pPr>
            <w:pStyle w:val="TOC2"/>
            <w:tabs>
              <w:tab w:val="right" w:leader="dot" w:pos="9350"/>
            </w:tabs>
            <w:rPr>
              <w:noProof/>
            </w:rPr>
          </w:pPr>
          <w:hyperlink w:anchor="_Toc229654346" w:history="1">
            <w:r>
              <w:rPr>
                <w:rStyle w:val="Hyperlink"/>
                <w:noProof/>
              </w:rPr>
              <w:t>2.1 What a Facility Is</w:t>
            </w:r>
            <w:r>
              <w:rPr>
                <w:noProof/>
              </w:rPr>
              <w:tab/>
              <w:fldChar w:fldCharType="begin"/>
              <w:instrText xml:space="preserve"> PAGEREF _Toc229654346 \h </w:instrText>
              <w:fldChar w:fldCharType="separate"/>
              <w:t>1</w:t>
              <w:fldChar w:fldCharType="end"/>
            </w:r>
          </w:hyperlink>
        </w:p>
        <w:p w14:paraId="4EC9B3B5" w14:textId="77777777" w:rsidR="00652B08" w:rsidRDefault="00652B08">
          <w:pPr>
            <w:pStyle w:val="TOC2"/>
            <w:tabs>
              <w:tab w:val="right" w:leader="dot" w:pos="9350"/>
            </w:tabs>
            <w:rPr>
              <w:noProof/>
            </w:rPr>
          </w:pPr>
          <w:hyperlink w:anchor="_Toc229654347" w:history="1">
            <w:r>
              <w:rPr>
                <w:rStyle w:val="Hyperlink"/>
                <w:noProof/>
              </w:rPr>
              <w:t>2.2 The Seven Categories</w:t>
            </w:r>
            <w:r>
              <w:rPr>
                <w:noProof/>
              </w:rPr>
              <w:tab/>
              <w:fldChar w:fldCharType="begin"/>
              <w:instrText xml:space="preserve"> PAGEREF _Toc229654347 \h </w:instrText>
              <w:fldChar w:fldCharType="separate"/>
              <w:t>1</w:t>
              <w:fldChar w:fldCharType="end"/>
            </w:r>
          </w:hyperlink>
        </w:p>
        <w:p w14:paraId="2B00095C" w14:textId="77777777" w:rsidR="00652B08" w:rsidRDefault="00652B08">
          <w:pPr>
            <w:pStyle w:val="TOC2"/>
            <w:tabs>
              <w:tab w:val="right" w:leader="dot" w:pos="9350"/>
            </w:tabs>
            <w:rPr>
              <w:noProof/>
            </w:rPr>
          </w:pPr>
          <w:hyperlink w:anchor="_Toc229654348" w:history="1">
            <w:r>
              <w:rPr>
                <w:rStyle w:val="Hyperlink"/>
                <w:noProof/>
              </w:rPr>
              <w:t>2.3 What Provenance Means</w:t>
            </w:r>
            <w:r>
              <w:rPr>
                <w:noProof/>
              </w:rPr>
              <w:tab/>
              <w:fldChar w:fldCharType="begin"/>
              <w:instrText xml:space="preserve"> PAGEREF _Toc229654348 \h </w:instrText>
              <w:fldChar w:fldCharType="separate"/>
              <w:t>1</w:t>
              <w:fldChar w:fldCharType="end"/>
            </w:r>
          </w:hyperlink>
        </w:p>
        <w:p w14:paraId="3B73E9C3" w14:textId="77777777" w:rsidR="00652B08" w:rsidRDefault="00652B08">
          <w:pPr>
            <w:pStyle w:val="TOC1"/>
            <w:tabs>
              <w:tab w:val="right" w:leader="dot" w:pos="9350"/>
            </w:tabs>
            <w:rPr>
              <w:noProof/>
            </w:rPr>
          </w:pPr>
          <w:hyperlink w:anchor="_Toc229654349" w:history="1">
            <w:r>
              <w:rPr>
                <w:rStyle w:val="Hyperlink"/>
                <w:noProof/>
              </w:rPr>
              <w:t>3. Prerequisites</w:t>
            </w:r>
            <w:r>
              <w:rPr>
                <w:noProof/>
              </w:rPr>
              <w:tab/>
              <w:fldChar w:fldCharType="begin"/>
              <w:instrText xml:space="preserve"> PAGEREF _Toc229654349 \h </w:instrText>
              <w:fldChar w:fldCharType="separate"/>
              <w:t>1</w:t>
              <w:fldChar w:fldCharType="end"/>
            </w:r>
          </w:hyperlink>
        </w:p>
        <w:p w14:paraId="68DBA16C" w14:textId="77777777" w:rsidR="00652B08" w:rsidRDefault="00652B08">
          <w:pPr>
            <w:pStyle w:val="TOC1"/>
            <w:tabs>
              <w:tab w:val="right" w:leader="dot" w:pos="9350"/>
            </w:tabs>
            <w:rPr>
              <w:noProof/>
            </w:rPr>
          </w:pPr>
          <w:hyperlink w:anchor="_Toc229654350" w:history="1">
            <w:r>
              <w:rPr>
                <w:rStyle w:val="Hyperlink"/>
                <w:noProof/>
              </w:rPr>
              <w:t>4. Signing In and Getting Oriented</w:t>
            </w:r>
            <w:r>
              <w:rPr>
                <w:noProof/>
              </w:rPr>
              <w:tab/>
              <w:fldChar w:fldCharType="begin"/>
              <w:instrText xml:space="preserve"> PAGEREF _Toc229654350 \h </w:instrText>
              <w:fldChar w:fldCharType="separate"/>
              <w:t>1</w:t>
              <w:fldChar w:fldCharType="end"/>
            </w:r>
          </w:hyperlink>
        </w:p>
        <w:p w14:paraId="4CCCA64B" w14:textId="77777777" w:rsidR="00652B08" w:rsidRDefault="00652B08">
          <w:pPr>
            <w:pStyle w:val="TOC2"/>
            <w:tabs>
              <w:tab w:val="right" w:leader="dot" w:pos="9350"/>
            </w:tabs>
            <w:rPr>
              <w:noProof/>
            </w:rPr>
          </w:pPr>
          <w:hyperlink w:anchor="_Toc229654351" w:history="1">
            <w:r>
              <w:rPr>
                <w:rStyle w:val="Hyperlink"/>
                <w:noProof/>
              </w:rPr>
              <w:t>4.1 First Sign-In</w:t>
            </w:r>
            <w:r>
              <w:rPr>
                <w:noProof/>
              </w:rPr>
              <w:tab/>
              <w:fldChar w:fldCharType="begin"/>
              <w:instrText xml:space="preserve"> PAGEREF _Toc229654351 \h </w:instrText>
              <w:fldChar w:fldCharType="separate"/>
              <w:t>1</w:t>
              <w:fldChar w:fldCharType="end"/>
            </w:r>
          </w:hyperlink>
        </w:p>
        <w:p w14:paraId="621460F6" w14:textId="77777777" w:rsidR="00652B08" w:rsidRDefault="00652B08">
          <w:pPr>
            <w:pStyle w:val="TOC2"/>
            <w:tabs>
              <w:tab w:val="right" w:leader="dot" w:pos="9350"/>
            </w:tabs>
            <w:rPr>
              <w:noProof/>
            </w:rPr>
          </w:pPr>
          <w:hyperlink w:anchor="_Toc229654352" w:history="1">
            <w:r>
              <w:rPr>
                <w:rStyle w:val="Hyperlink"/>
                <w:noProof/>
              </w:rPr>
              <w:t>4.2 The Two Surfaces You Will Use</w:t>
            </w:r>
            <w:r>
              <w:rPr>
                <w:noProof/>
              </w:rPr>
              <w:tab/>
              <w:fldChar w:fldCharType="begin"/>
              <w:instrText xml:space="preserve"> PAGEREF _Toc229654352 \h </w:instrText>
              <w:fldChar w:fldCharType="separate"/>
              <w:t>1</w:t>
              <w:fldChar w:fldCharType="end"/>
            </w:r>
          </w:hyperlink>
        </w:p>
        <w:p w14:paraId="42D8B5C7" w14:textId="77777777" w:rsidR="00652B08" w:rsidRDefault="00652B08">
          <w:pPr>
            <w:pStyle w:val="TOC2"/>
            <w:tabs>
              <w:tab w:val="right" w:leader="dot" w:pos="9350"/>
            </w:tabs>
            <w:rPr>
              <w:noProof/>
            </w:rPr>
          </w:pPr>
          <w:hyperlink w:anchor="_Toc229654353" w:history="1">
            <w:r>
              <w:rPr>
                <w:rStyle w:val="Hyperlink"/>
                <w:noProof/>
              </w:rPr>
              <w:t>4.3 The Views That Matter</w:t>
            </w:r>
            <w:r>
              <w:rPr>
                <w:noProof/>
              </w:rPr>
              <w:tab/>
              <w:fldChar w:fldCharType="begin"/>
              <w:instrText xml:space="preserve"> PAGEREF _Toc229654353 \h </w:instrText>
              <w:fldChar w:fldCharType="separate"/>
              <w:t>1</w:t>
              <w:fldChar w:fldCharType="end"/>
            </w:r>
          </w:hyperlink>
        </w:p>
        <w:p w14:paraId="0EC2692A" w14:textId="77777777" w:rsidR="00652B08" w:rsidRDefault="00652B08">
          <w:pPr>
            <w:pStyle w:val="TOC1"/>
            <w:tabs>
              <w:tab w:val="right" w:leader="dot" w:pos="9350"/>
            </w:tabs>
            <w:rPr>
              <w:noProof/>
            </w:rPr>
          </w:pPr>
          <w:hyperlink w:anchor="_Toc229654354" w:history="1">
            <w:r>
              <w:rPr>
                <w:rStyle w:val="Hyperlink"/>
                <w:noProof/>
              </w:rPr>
              <w:t>5. Daily Workflow: Pulling a Facility List for a Customer</w:t>
            </w:r>
            <w:r>
              <w:rPr>
                <w:noProof/>
              </w:rPr>
              <w:tab/>
              <w:fldChar w:fldCharType="begin"/>
              <w:instrText xml:space="preserve"> PAGEREF _Toc229654354 \h </w:instrText>
              <w:fldChar w:fldCharType="separate"/>
              <w:t>1</w:t>
              <w:fldChar w:fldCharType="end"/>
            </w:r>
          </w:hyperlink>
        </w:p>
        <w:p w14:paraId="534929E0" w14:textId="77777777" w:rsidR="00652B08" w:rsidRDefault="00652B08">
          <w:pPr>
            <w:pStyle w:val="TOC2"/>
            <w:tabs>
              <w:tab w:val="right" w:leader="dot" w:pos="9350"/>
            </w:tabs>
            <w:rPr>
              <w:noProof/>
            </w:rPr>
          </w:pPr>
          <w:hyperlink w:anchor="_Toc229654355" w:history="1">
            <w:r>
              <w:rPr>
                <w:rStyle w:val="Hyperlink"/>
                <w:noProof/>
              </w:rPr>
              <w:t>5.1 Steps to Pull the List</w:t>
            </w:r>
            <w:r>
              <w:rPr>
                <w:noProof/>
              </w:rPr>
              <w:tab/>
              <w:fldChar w:fldCharType="begin"/>
              <w:instrText xml:space="preserve"> PAGEREF _Toc229654355 \h </w:instrText>
              <w:fldChar w:fldCharType="separate"/>
              <w:t>1</w:t>
              <w:fldChar w:fldCharType="end"/>
            </w:r>
          </w:hyperlink>
        </w:p>
        <w:p w14:paraId="38D86A5D" w14:textId="77777777" w:rsidR="00652B08" w:rsidRDefault="00652B08">
          <w:pPr>
            <w:pStyle w:val="TOC2"/>
            <w:tabs>
              <w:tab w:val="right" w:leader="dot" w:pos="9350"/>
            </w:tabs>
            <w:rPr>
              <w:noProof/>
            </w:rPr>
          </w:pPr>
          <w:hyperlink w:anchor="_Toc229654356" w:history="1">
            <w:r>
              <w:rPr>
                <w:rStyle w:val="Hyperlink"/>
                <w:noProof/>
              </w:rPr>
              <w:t>5.2 Common Variations</w:t>
            </w:r>
            <w:r>
              <w:rPr>
                <w:noProof/>
              </w:rPr>
              <w:tab/>
              <w:fldChar w:fldCharType="begin"/>
              <w:instrText xml:space="preserve"> PAGEREF _Toc229654356 \h </w:instrText>
              <w:fldChar w:fldCharType="separate"/>
              <w:t>1</w:t>
              <w:fldChar w:fldCharType="end"/>
            </w:r>
          </w:hyperlink>
        </w:p>
        <w:p w14:paraId="61755284" w14:textId="77777777" w:rsidR="00652B08" w:rsidRDefault="00652B08">
          <w:pPr>
            <w:pStyle w:val="TOC1"/>
            <w:tabs>
              <w:tab w:val="right" w:leader="dot" w:pos="9350"/>
            </w:tabs>
            <w:rPr>
              <w:noProof/>
            </w:rPr>
          </w:pPr>
          <w:hyperlink w:anchor="_Toc229654357" w:history="1">
            <w:r>
              <w:rPr>
                <w:rStyle w:val="Hyperlink"/>
                <w:noProof/>
              </w:rPr>
              <w:t>6. Reading the Data Correctly</w:t>
            </w:r>
            <w:r>
              <w:rPr>
                <w:noProof/>
              </w:rPr>
              <w:tab/>
              <w:fldChar w:fldCharType="begin"/>
              <w:instrText xml:space="preserve"> PAGEREF _Toc229654357 \h </w:instrText>
              <w:fldChar w:fldCharType="separate"/>
              <w:t>1</w:t>
              <w:fldChar w:fldCharType="end"/>
            </w:r>
          </w:hyperlink>
        </w:p>
        <w:p w14:paraId="6CEB7EE5" w14:textId="77777777" w:rsidR="00652B08" w:rsidRDefault="00652B08">
          <w:pPr>
            <w:pStyle w:val="TOC2"/>
            <w:tabs>
              <w:tab w:val="right" w:leader="dot" w:pos="9350"/>
            </w:tabs>
            <w:rPr>
              <w:noProof/>
            </w:rPr>
          </w:pPr>
          <w:hyperlink w:anchor="_Toc229654358" w:history="1">
            <w:r>
              <w:rPr>
                <w:rStyle w:val="Hyperlink"/>
                <w:noProof/>
              </w:rPr>
              <w:t>6.1 Identity and Location Fields</w:t>
            </w:r>
            <w:r>
              <w:rPr>
                <w:noProof/>
              </w:rPr>
              <w:tab/>
              <w:fldChar w:fldCharType="begin"/>
              <w:instrText xml:space="preserve"> PAGEREF _Toc229654358 \h </w:instrText>
              <w:fldChar w:fldCharType="separate"/>
              <w:t>1</w:t>
              <w:fldChar w:fldCharType="end"/>
            </w:r>
          </w:hyperlink>
        </w:p>
        <w:p w14:paraId="21701B71" w14:textId="77777777" w:rsidR="00652B08" w:rsidRDefault="00652B08">
          <w:pPr>
            <w:pStyle w:val="TOC2"/>
            <w:tabs>
              <w:tab w:val="right" w:leader="dot" w:pos="9350"/>
            </w:tabs>
            <w:rPr>
              <w:noProof/>
            </w:rPr>
          </w:pPr>
          <w:hyperlink w:anchor="_Toc229654359" w:history="1">
            <w:r>
              <w:rPr>
                <w:rStyle w:val="Hyperlink"/>
                <w:noProof/>
              </w:rPr>
              <w:t>6.2 Acceptance Flags</w:t>
            </w:r>
            <w:r>
              <w:rPr>
                <w:noProof/>
              </w:rPr>
              <w:tab/>
              <w:fldChar w:fldCharType="begin"/>
              <w:instrText xml:space="preserve"> PAGEREF _Toc229654359 \h </w:instrText>
              <w:fldChar w:fldCharType="separate"/>
              <w:t>1</w:t>
              <w:fldChar w:fldCharType="end"/>
            </w:r>
          </w:hyperlink>
        </w:p>
        <w:p w14:paraId="64D98874" w14:textId="77777777" w:rsidR="00652B08" w:rsidRDefault="00652B08">
          <w:pPr>
            <w:pStyle w:val="TOC2"/>
            <w:tabs>
              <w:tab w:val="right" w:leader="dot" w:pos="9350"/>
            </w:tabs>
            <w:rPr>
              <w:noProof/>
            </w:rPr>
          </w:pPr>
          <w:hyperlink w:anchor="_Toc229654360" w:history="1">
            <w:r>
              <w:rPr>
                <w:rStyle w:val="Hyperlink"/>
                <w:noProof/>
              </w:rPr>
              <w:t>6.3 Contact Fields</w:t>
            </w:r>
            <w:r>
              <w:rPr>
                <w:noProof/>
              </w:rPr>
              <w:tab/>
              <w:fldChar w:fldCharType="begin"/>
              <w:instrText xml:space="preserve"> PAGEREF _Toc229654360 \h </w:instrText>
              <w:fldChar w:fldCharType="separate"/>
              <w:t>1</w:t>
              <w:fldChar w:fldCharType="end"/>
            </w:r>
          </w:hyperlink>
        </w:p>
        <w:p w14:paraId="0854B225" w14:textId="77777777" w:rsidR="00652B08" w:rsidRDefault="00652B08">
          <w:pPr>
            <w:pStyle w:val="TOC2"/>
            <w:tabs>
              <w:tab w:val="right" w:leader="dot" w:pos="9350"/>
            </w:tabs>
            <w:rPr>
              <w:noProof/>
            </w:rPr>
          </w:pPr>
          <w:hyperlink w:anchor="_Toc229654361" w:history="1">
            <w:r>
              <w:rPr>
                <w:rStyle w:val="Hyperlink"/>
                <w:noProof/>
              </w:rPr>
              <w:t>6.4 Identifier Fields</w:t>
            </w:r>
            <w:r>
              <w:rPr>
                <w:noProof/>
              </w:rPr>
              <w:tab/>
              <w:fldChar w:fldCharType="begin"/>
              <w:instrText xml:space="preserve"> PAGEREF _Toc229654361 \h </w:instrText>
              <w:fldChar w:fldCharType="separate"/>
              <w:t>1</w:t>
              <w:fldChar w:fldCharType="end"/>
            </w:r>
          </w:hyperlink>
        </w:p>
        <w:p w14:paraId="3442ED6A" w14:textId="77777777" w:rsidR="00652B08" w:rsidRDefault="00652B08">
          <w:pPr>
            <w:pStyle w:val="TOC1"/>
            <w:tabs>
              <w:tab w:val="right" w:leader="dot" w:pos="9350"/>
            </w:tabs>
            <w:rPr>
              <w:noProof/>
            </w:rPr>
          </w:pPr>
          <w:hyperlink w:anchor="_Toc229654362" w:history="1">
            <w:r>
              <w:rPr>
                <w:rStyle w:val="Hyperlink"/>
                <w:noProof/>
              </w:rPr>
              <w:t>7. Using Provenance When You Need It</w:t>
            </w:r>
            <w:r>
              <w:rPr>
                <w:noProof/>
              </w:rPr>
              <w:tab/>
              <w:fldChar w:fldCharType="begin"/>
              <w:instrText xml:space="preserve"> PAGEREF _Toc229654362 \h </w:instrText>
              <w:fldChar w:fldCharType="separate"/>
              <w:t>1</w:t>
              <w:fldChar w:fldCharType="end"/>
            </w:r>
          </w:hyperlink>
        </w:p>
        <w:p w14:paraId="069AC94A" w14:textId="77777777" w:rsidR="00652B08" w:rsidRDefault="00652B08">
          <w:pPr>
            <w:pStyle w:val="TOC2"/>
            <w:tabs>
              <w:tab w:val="right" w:leader="dot" w:pos="9350"/>
            </w:tabs>
            <w:rPr>
              <w:noProof/>
            </w:rPr>
          </w:pPr>
          <w:hyperlink w:anchor="_Toc229654363" w:history="1">
            <w:r>
              <w:rPr>
                <w:rStyle w:val="Hyperlink"/>
                <w:noProof/>
              </w:rPr>
              <w:t>7.1 The Companion View</w:t>
            </w:r>
            <w:r>
              <w:rPr>
                <w:noProof/>
              </w:rPr>
              <w:tab/>
              <w:fldChar w:fldCharType="begin"/>
              <w:instrText xml:space="preserve"> PAGEREF _Toc229654363 \h </w:instrText>
              <w:fldChar w:fldCharType="separate"/>
              <w:t>1</w:t>
              <w:fldChar w:fldCharType="end"/>
            </w:r>
          </w:hyperlink>
        </w:p>
        <w:p w14:paraId="7B28BDD2" w14:textId="77777777" w:rsidR="00652B08" w:rsidRDefault="00652B08">
          <w:pPr>
            <w:pStyle w:val="TOC2"/>
            <w:tabs>
              <w:tab w:val="right" w:leader="dot" w:pos="9350"/>
            </w:tabs>
            <w:rPr>
              <w:noProof/>
            </w:rPr>
          </w:pPr>
          <w:hyperlink w:anchor="_Toc229654364" w:history="1">
            <w:r>
              <w:rPr>
                <w:rStyle w:val="Hyperlink"/>
                <w:noProof/>
              </w:rPr>
              <w:t>7.2 Confidence Levels</w:t>
            </w:r>
            <w:r>
              <w:rPr>
                <w:noProof/>
              </w:rPr>
              <w:tab/>
              <w:fldChar w:fldCharType="begin"/>
              <w:instrText xml:space="preserve"> PAGEREF _Toc229654364 \h </w:instrText>
              <w:fldChar w:fldCharType="separate"/>
              <w:t>1</w:t>
              <w:fldChar w:fldCharType="end"/>
            </w:r>
          </w:hyperlink>
        </w:p>
        <w:p w14:paraId="65072C5B" w14:textId="77777777" w:rsidR="00652B08" w:rsidRDefault="00652B08">
          <w:pPr>
            <w:pStyle w:val="TOC2"/>
            <w:tabs>
              <w:tab w:val="right" w:leader="dot" w:pos="9350"/>
            </w:tabs>
            <w:rPr>
              <w:noProof/>
            </w:rPr>
          </w:pPr>
          <w:hyperlink w:anchor="_Toc229654365" w:history="1">
            <w:r>
              <w:rPr>
                <w:rStyle w:val="Hyperlink"/>
                <w:noProof/>
              </w:rPr>
              <w:t>7.3 Extraction Methods</w:t>
            </w:r>
            <w:r>
              <w:rPr>
                <w:noProof/>
              </w:rPr>
              <w:tab/>
              <w:fldChar w:fldCharType="begin"/>
              <w:instrText xml:space="preserve"> PAGEREF _Toc229654365 \h </w:instrText>
              <w:fldChar w:fldCharType="separate"/>
              <w:t>1</w:t>
              <w:fldChar w:fldCharType="end"/>
            </w:r>
          </w:hyperlink>
        </w:p>
        <w:p w14:paraId="5F3D7DB1" w14:textId="77777777" w:rsidR="00652B08" w:rsidRDefault="00652B08">
          <w:pPr>
            <w:pStyle w:val="TOC1"/>
            <w:tabs>
              <w:tab w:val="right" w:leader="dot" w:pos="9350"/>
            </w:tabs>
            <w:rPr>
              <w:noProof/>
            </w:rPr>
          </w:pPr>
          <w:hyperlink w:anchor="_Toc229654366" w:history="1">
            <w:r>
              <w:rPr>
                <w:rStyle w:val="Hyperlink"/>
                <w:noProof/>
              </w:rPr>
              <w:t>8. Monthly Refresh Workflow</w:t>
            </w:r>
            <w:r>
              <w:rPr>
                <w:noProof/>
              </w:rPr>
              <w:tab/>
              <w:fldChar w:fldCharType="begin"/>
              <w:instrText xml:space="preserve"> PAGEREF _Toc229654366 \h </w:instrText>
              <w:fldChar w:fldCharType="separate"/>
              <w:t>1</w:t>
              <w:fldChar w:fldCharType="end"/>
            </w:r>
          </w:hyperlink>
        </w:p>
        <w:p w14:paraId="550BD8F3" w14:textId="77777777" w:rsidR="00652B08" w:rsidRDefault="00652B08">
          <w:pPr>
            <w:pStyle w:val="TOC2"/>
            <w:tabs>
              <w:tab w:val="right" w:leader="dot" w:pos="9350"/>
            </w:tabs>
            <w:rPr>
              <w:noProof/>
            </w:rPr>
          </w:pPr>
          <w:hyperlink w:anchor="_Toc229654367" w:history="1">
            <w:r>
              <w:rPr>
                <w:rStyle w:val="Hyperlink"/>
                <w:noProof/>
              </w:rPr>
              <w:t>8.1 What the Refresh Produces</w:t>
            </w:r>
            <w:r>
              <w:rPr>
                <w:noProof/>
              </w:rPr>
              <w:tab/>
              <w:fldChar w:fldCharType="begin"/>
              <w:instrText xml:space="preserve"> PAGEREF _Toc229654367 \h </w:instrText>
              <w:fldChar w:fldCharType="separate"/>
              <w:t>1</w:t>
              <w:fldChar w:fldCharType="end"/>
            </w:r>
          </w:hyperlink>
        </w:p>
        <w:p w14:paraId="428EC076" w14:textId="77777777" w:rsidR="00652B08" w:rsidRDefault="00652B08">
          <w:pPr>
            <w:pStyle w:val="TOC2"/>
            <w:tabs>
              <w:tab w:val="right" w:leader="dot" w:pos="9350"/>
            </w:tabs>
            <w:rPr>
              <w:noProof/>
            </w:rPr>
          </w:pPr>
          <w:hyperlink w:anchor="_Toc229654368" w:history="1">
            <w:r>
              <w:rPr>
                <w:rStyle w:val="Hyperlink"/>
                <w:noProof/>
              </w:rPr>
              <w:t>8.2 Reviewing the Refresh</w:t>
            </w:r>
            <w:r>
              <w:rPr>
                <w:noProof/>
              </w:rPr>
              <w:tab/>
              <w:fldChar w:fldCharType="begin"/>
              <w:instrText xml:space="preserve"> PAGEREF _Toc229654368 \h </w:instrText>
              <w:fldChar w:fldCharType="separate"/>
              <w:t>1</w:t>
              <w:fldChar w:fldCharType="end"/>
            </w:r>
          </w:hyperlink>
        </w:p>
        <w:p w14:paraId="797A5511" w14:textId="77777777" w:rsidR="00652B08" w:rsidRDefault="00652B08">
          <w:pPr>
            <w:pStyle w:val="TOC2"/>
            <w:tabs>
              <w:tab w:val="right" w:leader="dot" w:pos="9350"/>
            </w:tabs>
            <w:rPr>
              <w:noProof/>
            </w:rPr>
          </w:pPr>
          <w:hyperlink w:anchor="_Toc229654369" w:history="1">
            <w:r>
              <w:rPr>
                <w:rStyle w:val="Hyperlink"/>
                <w:noProof/>
              </w:rPr>
              <w:t>8.3 When the Refresh Fails or Pauses</w:t>
            </w:r>
            <w:r>
              <w:rPr>
                <w:noProof/>
              </w:rPr>
              <w:tab/>
              <w:fldChar w:fldCharType="begin"/>
              <w:instrText xml:space="preserve"> PAGEREF _Toc229654369 \h </w:instrText>
              <w:fldChar w:fldCharType="separate"/>
              <w:t>1</w:t>
              <w:fldChar w:fldCharType="end"/>
            </w:r>
          </w:hyperlink>
        </w:p>
        <w:p w14:paraId="651E6416" w14:textId="77777777" w:rsidR="00652B08" w:rsidRDefault="00652B08">
          <w:pPr>
            <w:pStyle w:val="TOC1"/>
            <w:tabs>
              <w:tab w:val="right" w:leader="dot" w:pos="9350"/>
            </w:tabs>
            <w:rPr>
              <w:noProof/>
            </w:rPr>
          </w:pPr>
          <w:hyperlink w:anchor="_Toc229654370" w:history="1">
            <w:r>
              <w:rPr>
                <w:rStyle w:val="Hyperlink"/>
                <w:noProof/>
              </w:rPr>
              <w:t>9. The Discovery Review Queue</w:t>
            </w:r>
            <w:r>
              <w:rPr>
                <w:noProof/>
              </w:rPr>
              <w:tab/>
              <w:fldChar w:fldCharType="begin"/>
              <w:instrText xml:space="preserve"> PAGEREF _Toc229654370 \h </w:instrText>
              <w:fldChar w:fldCharType="separate"/>
              <w:t>1</w:t>
              <w:fldChar w:fldCharType="end"/>
            </w:r>
          </w:hyperlink>
        </w:p>
        <w:p w14:paraId="59F28405" w14:textId="77777777" w:rsidR="00652B08" w:rsidRDefault="00652B08">
          <w:pPr>
            <w:pStyle w:val="TOC2"/>
            <w:tabs>
              <w:tab w:val="right" w:leader="dot" w:pos="9350"/>
            </w:tabs>
            <w:rPr>
              <w:noProof/>
            </w:rPr>
          </w:pPr>
          <w:hyperlink w:anchor="_Toc229654371" w:history="1">
            <w:r>
              <w:rPr>
                <w:rStyle w:val="Hyperlink"/>
                <w:noProof/>
              </w:rPr>
              <w:t>9.1 Why the Queue Exists</w:t>
            </w:r>
            <w:r>
              <w:rPr>
                <w:noProof/>
              </w:rPr>
              <w:tab/>
              <w:fldChar w:fldCharType="begin"/>
              <w:instrText xml:space="preserve"> PAGEREF _Toc229654371 \h </w:instrText>
              <w:fldChar w:fldCharType="separate"/>
              <w:t>1</w:t>
              <w:fldChar w:fldCharType="end"/>
            </w:r>
          </w:hyperlink>
        </w:p>
        <w:p w14:paraId="47BFA076" w14:textId="77777777" w:rsidR="00652B08" w:rsidRDefault="00652B08">
          <w:pPr>
            <w:pStyle w:val="TOC2"/>
            <w:tabs>
              <w:tab w:val="right" w:leader="dot" w:pos="9350"/>
            </w:tabs>
            <w:rPr>
              <w:noProof/>
            </w:rPr>
          </w:pPr>
          <w:hyperlink w:anchor="_Toc229654372" w:history="1">
            <w:r>
              <w:rPr>
                <w:rStyle w:val="Hyperlink"/>
                <w:noProof/>
              </w:rPr>
              <w:t>9.2 Viewing the Queue</w:t>
            </w:r>
            <w:r>
              <w:rPr>
                <w:noProof/>
              </w:rPr>
              <w:tab/>
              <w:fldChar w:fldCharType="begin"/>
              <w:instrText xml:space="preserve"> PAGEREF _Toc229654372 \h </w:instrText>
              <w:fldChar w:fldCharType="separate"/>
              <w:t>1</w:t>
              <w:fldChar w:fldCharType="end"/>
            </w:r>
          </w:hyperlink>
        </w:p>
        <w:p w14:paraId="1D7BB73F" w14:textId="77777777" w:rsidR="00652B08" w:rsidRDefault="00652B08">
          <w:pPr>
            <w:pStyle w:val="TOC2"/>
            <w:tabs>
              <w:tab w:val="right" w:leader="dot" w:pos="9350"/>
            </w:tabs>
            <w:rPr>
              <w:noProof/>
            </w:rPr>
          </w:pPr>
          <w:hyperlink w:anchor="_Toc229654373" w:history="1">
            <w:r>
              <w:rPr>
                <w:rStyle w:val="Hyperlink"/>
                <w:noProof/>
              </w:rPr>
              <w:t>9.3 Three Resolutions Per Row</w:t>
            </w:r>
            <w:r>
              <w:rPr>
                <w:noProof/>
              </w:rPr>
              <w:tab/>
              <w:fldChar w:fldCharType="begin"/>
              <w:instrText xml:space="preserve"> PAGEREF _Toc229654373 \h </w:instrText>
              <w:fldChar w:fldCharType="separate"/>
              <w:t>1</w:t>
              <w:fldChar w:fldCharType="end"/>
            </w:r>
          </w:hyperlink>
        </w:p>
        <w:p w14:paraId="2E31A057" w14:textId="77777777" w:rsidR="00652B08" w:rsidRDefault="00652B08">
          <w:pPr>
            <w:pStyle w:val="TOC2"/>
            <w:tabs>
              <w:tab w:val="right" w:leader="dot" w:pos="9350"/>
            </w:tabs>
            <w:rPr>
              <w:noProof/>
            </w:rPr>
          </w:pPr>
          <w:hyperlink w:anchor="_Toc229654374" w:history="1">
            <w:r>
              <w:rPr>
                <w:rStyle w:val="Hyperlink"/>
                <w:noProof/>
              </w:rPr>
              <w:t>9.4 How to Adjudicate</w:t>
            </w:r>
            <w:r>
              <w:rPr>
                <w:noProof/>
              </w:rPr>
              <w:tab/>
              <w:fldChar w:fldCharType="begin"/>
              <w:instrText xml:space="preserve"> PAGEREF _Toc229654374 \h </w:instrText>
              <w:fldChar w:fldCharType="separate"/>
              <w:t>1</w:t>
              <w:fldChar w:fldCharType="end"/>
            </w:r>
          </w:hyperlink>
        </w:p>
        <w:p w14:paraId="40E0E2C7" w14:textId="77777777" w:rsidR="00652B08" w:rsidRDefault="00652B08">
          <w:pPr>
            <w:pStyle w:val="TOC2"/>
            <w:tabs>
              <w:tab w:val="right" w:leader="dot" w:pos="9350"/>
            </w:tabs>
            <w:rPr>
              <w:noProof/>
            </w:rPr>
          </w:pPr>
          <w:hyperlink w:anchor="_Toc229654375" w:history="1">
            <w:r>
              <w:rPr>
                <w:rStyle w:val="Hyperlink"/>
                <w:noProof/>
              </w:rPr>
              <w:t>9.5 Recommended Workflow</w:t>
            </w:r>
            <w:r>
              <w:rPr>
                <w:noProof/>
              </w:rPr>
              <w:tab/>
              <w:fldChar w:fldCharType="begin"/>
              <w:instrText xml:space="preserve"> PAGEREF _Toc229654375 \h </w:instrText>
              <w:fldChar w:fldCharType="separate"/>
              <w:t>1</w:t>
              <w:fldChar w:fldCharType="end"/>
            </w:r>
          </w:hyperlink>
        </w:p>
        <w:p w14:paraId="0E68B67A" w14:textId="77777777" w:rsidR="00652B08" w:rsidRDefault="00652B08">
          <w:pPr>
            <w:pStyle w:val="TOC1"/>
            <w:tabs>
              <w:tab w:val="right" w:leader="dot" w:pos="9350"/>
            </w:tabs>
            <w:rPr>
              <w:noProof/>
            </w:rPr>
          </w:pPr>
          <w:hyperlink w:anchor="_Toc229654376" w:history="1">
            <w:r>
              <w:rPr>
                <w:rStyle w:val="Hyperlink"/>
                <w:noProof/>
              </w:rPr>
              <w:t>10. Manual Drops for North Carolina Sources</w:t>
            </w:r>
            <w:r>
              <w:rPr>
                <w:noProof/>
              </w:rPr>
              <w:tab/>
              <w:fldChar w:fldCharType="begin"/>
              <w:instrText xml:space="preserve"> PAGEREF _Toc229654376 \h </w:instrText>
              <w:fldChar w:fldCharType="separate"/>
              <w:t>1</w:t>
              <w:fldChar w:fldCharType="end"/>
            </w:r>
          </w:hyperlink>
        </w:p>
        <w:p w14:paraId="622D130D" w14:textId="77777777" w:rsidR="00652B08" w:rsidRDefault="00652B08">
          <w:pPr>
            <w:pStyle w:val="TOC2"/>
            <w:tabs>
              <w:tab w:val="right" w:leader="dot" w:pos="9350"/>
            </w:tabs>
            <w:rPr>
              <w:noProof/>
            </w:rPr>
          </w:pPr>
          <w:hyperlink w:anchor="_Toc229654377" w:history="1">
            <w:r>
              <w:rPr>
                <w:rStyle w:val="Hyperlink"/>
                <w:noProof/>
              </w:rPr>
              <w:t>10.1 When to Do This</w:t>
            </w:r>
            <w:r>
              <w:rPr>
                <w:noProof/>
              </w:rPr>
              <w:tab/>
              <w:fldChar w:fldCharType="begin"/>
              <w:instrText xml:space="preserve"> PAGEREF _Toc229654377 \h </w:instrText>
              <w:fldChar w:fldCharType="separate"/>
              <w:t>1</w:t>
              <w:fldChar w:fldCharType="end"/>
            </w:r>
          </w:hyperlink>
        </w:p>
        <w:p w14:paraId="7640C46B" w14:textId="77777777" w:rsidR="00652B08" w:rsidRDefault="00652B08">
          <w:pPr>
            <w:pStyle w:val="TOC2"/>
            <w:tabs>
              <w:tab w:val="right" w:leader="dot" w:pos="9350"/>
            </w:tabs>
            <w:rPr>
              <w:noProof/>
            </w:rPr>
          </w:pPr>
          <w:hyperlink w:anchor="_Toc229654378" w:history="1">
            <w:r>
              <w:rPr>
                <w:rStyle w:val="Hyperlink"/>
                <w:noProof/>
              </w:rPr>
              <w:t>10.2 Steps</w:t>
            </w:r>
            <w:r>
              <w:rPr>
                <w:noProof/>
              </w:rPr>
              <w:tab/>
              <w:fldChar w:fldCharType="begin"/>
              <w:instrText xml:space="preserve"> PAGEREF _Toc229654378 \h </w:instrText>
              <w:fldChar w:fldCharType="separate"/>
              <w:t>1</w:t>
              <w:fldChar w:fldCharType="end"/>
            </w:r>
          </w:hyperlink>
        </w:p>
        <w:p w14:paraId="2DBC2FE3" w14:textId="77777777" w:rsidR="00652B08" w:rsidRDefault="00652B08">
          <w:pPr>
            <w:pStyle w:val="TOC1"/>
            <w:tabs>
              <w:tab w:val="right" w:leader="dot" w:pos="9350"/>
            </w:tabs>
            <w:rPr>
              <w:noProof/>
            </w:rPr>
          </w:pPr>
          <w:hyperlink w:anchor="_Toc229654379" w:history="1">
            <w:r>
              <w:rPr>
                <w:rStyle w:val="Hyperlink"/>
                <w:noProof/>
              </w:rPr>
              <w:t>11. Adding a New State</w:t>
            </w:r>
            <w:r>
              <w:rPr>
                <w:noProof/>
              </w:rPr>
              <w:tab/>
              <w:fldChar w:fldCharType="begin"/>
              <w:instrText xml:space="preserve"> PAGEREF _Toc229654379 \h </w:instrText>
              <w:fldChar w:fldCharType="separate"/>
              <w:t>1</w:t>
              <w:fldChar w:fldCharType="end"/>
            </w:r>
          </w:hyperlink>
        </w:p>
        <w:p w14:paraId="2785EA6A" w14:textId="77777777" w:rsidR="00652B08" w:rsidRDefault="00652B08">
          <w:pPr>
            <w:pStyle w:val="TOC2"/>
            <w:tabs>
              <w:tab w:val="right" w:leader="dot" w:pos="9350"/>
            </w:tabs>
            <w:rPr>
              <w:noProof/>
            </w:rPr>
          </w:pPr>
          <w:hyperlink w:anchor="_Toc229654380" w:history="1">
            <w:r>
              <w:rPr>
                <w:rStyle w:val="Hyperlink"/>
                <w:noProof/>
              </w:rPr>
              <w:t>11.1 What the Process Involves</w:t>
            </w:r>
            <w:r>
              <w:rPr>
                <w:noProof/>
              </w:rPr>
              <w:tab/>
              <w:fldChar w:fldCharType="begin"/>
              <w:instrText xml:space="preserve"> PAGEREF _Toc229654380 \h </w:instrText>
              <w:fldChar w:fldCharType="separate"/>
              <w:t>1</w:t>
              <w:fldChar w:fldCharType="end"/>
            </w:r>
          </w:hyperlink>
        </w:p>
        <w:p w14:paraId="577E9AE8" w14:textId="77777777" w:rsidR="00652B08" w:rsidRDefault="00652B08">
          <w:pPr>
            <w:pStyle w:val="TOC2"/>
            <w:tabs>
              <w:tab w:val="right" w:leader="dot" w:pos="9350"/>
            </w:tabs>
            <w:rPr>
              <w:noProof/>
            </w:rPr>
          </w:pPr>
          <w:hyperlink w:anchor="_Toc229654381" w:history="1">
            <w:r>
              <w:rPr>
                <w:rStyle w:val="Hyperlink"/>
                <w:noProof/>
              </w:rPr>
              <w:t>11.2 When to Do This In-House Versus Engineering</w:t>
            </w:r>
            <w:r>
              <w:rPr>
                <w:noProof/>
              </w:rPr>
              <w:tab/>
              <w:fldChar w:fldCharType="begin"/>
              <w:instrText xml:space="preserve"> PAGEREF _Toc229654381 \h </w:instrText>
              <w:fldChar w:fldCharType="separate"/>
              <w:t>1</w:t>
              <w:fldChar w:fldCharType="end"/>
            </w:r>
          </w:hyperlink>
        </w:p>
        <w:p w14:paraId="2F098B2D" w14:textId="77777777" w:rsidR="00652B08" w:rsidRDefault="00652B08">
          <w:pPr>
            <w:pStyle w:val="TOC1"/>
            <w:tabs>
              <w:tab w:val="right" w:leader="dot" w:pos="9350"/>
            </w:tabs>
            <w:rPr>
              <w:noProof/>
            </w:rPr>
          </w:pPr>
          <w:hyperlink w:anchor="_Toc229654382" w:history="1">
            <w:r>
              <w:rPr>
                <w:rStyle w:val="Hyperlink"/>
                <w:noProof/>
              </w:rPr>
              <w:t>12. Troubleshooting</w:t>
            </w:r>
            <w:r>
              <w:rPr>
                <w:noProof/>
              </w:rPr>
              <w:tab/>
              <w:fldChar w:fldCharType="begin"/>
              <w:instrText xml:space="preserve"> PAGEREF _Toc229654382 \h </w:instrText>
              <w:fldChar w:fldCharType="separate"/>
              <w:t>1</w:t>
              <w:fldChar w:fldCharType="end"/>
            </w:r>
          </w:hyperlink>
        </w:p>
        <w:p w14:paraId="1C2D0F79" w14:textId="77777777" w:rsidR="00652B08" w:rsidRDefault="00652B08">
          <w:pPr>
            <w:pStyle w:val="TOC1"/>
            <w:tabs>
              <w:tab w:val="right" w:leader="dot" w:pos="9350"/>
            </w:tabs>
            <w:rPr>
              <w:noProof/>
            </w:rPr>
          </w:pPr>
          <w:hyperlink w:anchor="_Toc229654383" w:history="1">
            <w:r>
              <w:rPr>
                <w:rStyle w:val="Hyperlink"/>
                <w:noProof/>
              </w:rPr>
              <w:t>13. Escalation</w:t>
            </w:r>
            <w:r>
              <w:rPr>
                <w:noProof/>
              </w:rPr>
              <w:tab/>
              <w:fldChar w:fldCharType="begin"/>
              <w:instrText xml:space="preserve"> PAGEREF _Toc229654383 \h </w:instrText>
              <w:fldChar w:fldCharType="separate"/>
              <w:t>1</w:t>
              <w:fldChar w:fldCharType="end"/>
            </w:r>
          </w:hyperlink>
        </w:p>
        <w:p w14:paraId="07B74B6F" w14:textId="77777777" w:rsidR="00652B08" w:rsidRDefault="00652B08">
          <w:pPr>
            <w:pStyle w:val="TOC2"/>
            <w:tabs>
              <w:tab w:val="right" w:leader="dot" w:pos="9350"/>
            </w:tabs>
            <w:rPr>
              <w:noProof/>
            </w:rPr>
          </w:pPr>
          <w:hyperlink w:anchor="_Toc229654384" w:history="1">
            <w:r>
              <w:rPr>
                <w:rStyle w:val="Hyperlink"/>
                <w:noProof/>
              </w:rPr>
              <w:t>13.1 What Falls to Engineering</w:t>
            </w:r>
            <w:r>
              <w:rPr>
                <w:noProof/>
              </w:rPr>
              <w:tab/>
              <w:fldChar w:fldCharType="begin"/>
              <w:instrText xml:space="preserve"> PAGEREF _Toc229654384 \h </w:instrText>
              <w:fldChar w:fldCharType="separate"/>
              <w:t>1</w:t>
              <w:fldChar w:fldCharType="end"/>
            </w:r>
          </w:hyperlink>
        </w:p>
        <w:p w14:paraId="1DD596D3" w14:textId="77777777" w:rsidR="00652B08" w:rsidRDefault="00652B08">
          <w:pPr>
            <w:pStyle w:val="TOC2"/>
            <w:tabs>
              <w:tab w:val="right" w:leader="dot" w:pos="9350"/>
            </w:tabs>
            <w:rPr>
              <w:noProof/>
            </w:rPr>
          </w:pPr>
          <w:hyperlink w:anchor="_Toc229654385" w:history="1">
            <w:r>
              <w:rPr>
                <w:rStyle w:val="Hyperlink"/>
                <w:noProof/>
              </w:rPr>
              <w:t>13.2 What to Include When You Escalate</w:t>
            </w:r>
            <w:r>
              <w:rPr>
                <w:noProof/>
              </w:rPr>
              <w:tab/>
              <w:fldChar w:fldCharType="begin"/>
              <w:instrText xml:space="preserve"> PAGEREF _Toc229654385 \h </w:instrText>
              <w:fldChar w:fldCharType="separate"/>
              <w:t>1</w:t>
              <w:fldChar w:fldCharType="end"/>
            </w:r>
          </w:hyperlink>
        </w:p>
        <w:p w14:paraId="2607EAA8" w14:textId="77777777" w:rsidR="00652B08" w:rsidRDefault="00652B08">
          <w:pPr>
            <w:pStyle w:val="TOC2"/>
            <w:tabs>
              <w:tab w:val="right" w:leader="dot" w:pos="9350"/>
            </w:tabs>
            <w:rPr>
              <w:noProof/>
            </w:rPr>
          </w:pPr>
          <w:hyperlink w:anchor="_Toc229654386" w:history="1">
            <w:r>
              <w:rPr>
                <w:rStyle w:val="Hyperlink"/>
                <w:noProof/>
              </w:rPr>
              <w:t>13.3 During the Thirty-Day Support Window</w:t>
            </w:r>
            <w:r>
              <w:rPr>
                <w:noProof/>
              </w:rPr>
              <w:tab/>
              <w:fldChar w:fldCharType="begin"/>
              <w:instrText xml:space="preserve"> PAGEREF _Toc229654386 \h </w:instrText>
              <w:fldChar w:fldCharType="separate"/>
              <w:t>1</w:t>
              <w:fldChar w:fldCharType="end"/>
            </w:r>
          </w:hyperlink>
        </w:p>
        <w:p w14:paraId="18C1E5E2" w14:textId="77777777" w:rsidR="00652B08" w:rsidRDefault="00652B08">
          <w:pPr>
            <w:pStyle w:val="TOC1"/>
            <w:tabs>
              <w:tab w:val="right" w:leader="dot" w:pos="9350"/>
            </w:tabs>
            <w:rPr>
              <w:noProof/>
            </w:rPr>
          </w:pPr>
          <w:hyperlink w:anchor="_Toc229654387" w:history="1">
            <w:r>
              <w:rPr>
                <w:rStyle w:val="Hyperlink"/>
                <w:noProof/>
              </w:rPr>
              <w:t>14. Glossary</w:t>
            </w:r>
            <w:r>
              <w:rPr>
                <w:noProof/>
              </w:rPr>
              <w:tab/>
              <w:fldChar w:fldCharType="begin"/>
              <w:instrText xml:space="preserve"> PAGEREF _Toc229654387 \h </w:instrText>
              <w:fldChar w:fldCharType="separate"/>
              <w:t>1</w:t>
              <w:fldChar w:fldCharType="end"/>
            </w:r>
          </w:hyperlink>
        </w:p>
        <w:p w14:paraId="619CC114" w14:textId="77777777" w:rsidR="00652B08" w:rsidRDefault="00652B08">
          <w:pPr>
            <w:pStyle w:val="TOC1"/>
            <w:tabs>
              <w:tab w:val="right" w:leader="dot" w:pos="9350"/>
            </w:tabs>
            <w:rPr>
              <w:noProof/>
            </w:rPr>
          </w:pPr>
          <w:hyperlink w:anchor="_Toc229654388" w:history="1">
            <w:r>
              <w:rPr>
                <w:rStyle w:val="Hyperlink"/>
                <w:noProof/>
              </w:rPr>
              <w:t>Appendix A: Quick Reference Card</w:t>
            </w:r>
            <w:r>
              <w:rPr>
                <w:noProof/>
              </w:rPr>
              <w:tab/>
              <w:fldChar w:fldCharType="begin"/>
              <w:instrText xml:space="preserve"> PAGEREF _Toc229654388 \h </w:instrText>
              <w:fldChar w:fldCharType="separate"/>
              <w:t>1</w:t>
              <w:fldChar w:fldCharType="end"/>
            </w:r>
          </w:hyperlink>
        </w:p>
        <w:p w14:paraId="55A7FC06" w14:textId="77777777" w:rsidR="00EB5931" w:rsidRDefault="00000000">
          <w:r>
            <w:fldChar w:fldCharType="end"/>
          </w:r>
        </w:p>
      </w:sdtContent>
    </w:sdt>
    <w:p w14:paraId="287C5144" w14:textId="77777777" w:rsidR="00EB5931" w:rsidRDefault="00000000">
      <w:r>
        <w:br w:type="page"/>
      </w:r>
    </w:p>
    <w:p w14:paraId="4446646F" w14:textId="77777777" w:rsidR="00EB5931" w:rsidRDefault="00000000">
      <w:pPr>
        <w:pStyle w:val="Heading1"/>
      </w:pPr>
      <w:bookmarkStart w:id="2" w:name="_Toc229654341"/>
      <w:r>
        <w:lastRenderedPageBreak/>
        <w:t>1. Purpose of This Document</w:t>
      </w:r>
      <w:bookmarkEnd w:id="2"/>
    </w:p>
    <w:p w14:paraId="5B87E225" w14:textId="491C910C" w:rsidR="00EB5931" w:rsidRDefault="00000000">
      <w:pPr>
        <w:spacing w:before="80" w:after="120"/>
      </w:pPr>
      <w:r>
        <w:rPr>
          <w:color w:val="000000"/>
        </w:rPr>
        <w:t>This Standard Operating Procedure removes guesswork from using the database. A new team member reading this document can follow the steps in order and reach a productive level of use without asking for help. Every menu path, every button name, and every field name is spelled out.</w:t>
      </w:r>
    </w:p>
    <w:p w14:paraId="06FB8DE5" w14:textId="77777777" w:rsidR="00EB5931" w:rsidRDefault="00000000">
      <w:pPr>
        <w:pStyle w:val="Heading2"/>
      </w:pPr>
      <w:bookmarkStart w:id="3" w:name="_Toc229654342"/>
      <w:r>
        <w:t>1.1 Who Should Read This</w:t>
      </w:r>
      <w:bookmarkEnd w:id="3"/>
    </w:p>
    <w:p w14:paraId="7B7F459B" w14:textId="77777777" w:rsidR="00EB5931" w:rsidRDefault="00000000">
      <w:pPr>
        <w:spacing w:before="80" w:after="120"/>
      </w:pPr>
      <w:r>
        <w:rPr>
          <w:color w:val="000000"/>
        </w:rPr>
        <w:t>Anyone responsible for pulling facility lists from the database for customers. The audience includes operations staff at Arch Legacy Partners, anyone fulfilling data requests from waste haulers and septage operators, and anyone reviewing the monthly automated refresh.</w:t>
      </w:r>
    </w:p>
    <w:p w14:paraId="5C9E4D15" w14:textId="77777777" w:rsidR="00EB5931" w:rsidRDefault="00000000">
      <w:pPr>
        <w:pStyle w:val="Heading2"/>
      </w:pPr>
      <w:bookmarkStart w:id="4" w:name="_Toc229654343"/>
      <w:r>
        <w:t>1.2 What You Will Be Able to Do at the End</w:t>
      </w:r>
      <w:bookmarkEnd w:id="4"/>
    </w:p>
    <w:p w14:paraId="40000F8C" w14:textId="77777777" w:rsidR="00EB5931" w:rsidRDefault="00000000">
      <w:pPr>
        <w:spacing w:before="80" w:after="120"/>
      </w:pPr>
      <w:r>
        <w:rPr>
          <w:color w:val="000000"/>
        </w:rPr>
        <w:t>Sign in to the database. Browse facilities by state and category. Filter by acceptance criteria such as accepts septage or accepts grease trap waste. Export the results as a CSV file. Review the monthly refresh and approve or reject it. Adjudicate new facilities surfaced by the discovery pipeline. Escalate problems to engineering with the right information.</w:t>
      </w:r>
    </w:p>
    <w:p w14:paraId="5D613D6F" w14:textId="77777777" w:rsidR="00EB5931" w:rsidRDefault="00000000">
      <w:pPr>
        <w:pStyle w:val="Heading2"/>
      </w:pPr>
      <w:bookmarkStart w:id="5" w:name="_Toc229654344"/>
      <w:r>
        <w:t>1.3 Time Required</w:t>
      </w:r>
      <w:bookmarkEnd w:id="5"/>
    </w:p>
    <w:p w14:paraId="767EA16A" w14:textId="77777777" w:rsidR="00EB5931" w:rsidRDefault="00000000">
      <w:pPr>
        <w:spacing w:before="80" w:after="120"/>
      </w:pPr>
      <w:r>
        <w:rPr>
          <w:color w:val="000000"/>
        </w:rPr>
        <w:t>Roughly fifteen minutes to read this document and complete the first sign-in. After that, a typical customer data request takes two to five minutes. The monthly refresh review takes ten to twenty minutes.</w:t>
      </w:r>
    </w:p>
    <w:p w14:paraId="73035465" w14:textId="77777777" w:rsidR="00EB5931" w:rsidRDefault="00000000">
      <w:r>
        <w:br w:type="page"/>
      </w:r>
    </w:p>
    <w:p w14:paraId="61C98E51" w14:textId="77777777" w:rsidR="00EB5931" w:rsidRDefault="00000000">
      <w:pPr>
        <w:pStyle w:val="Heading1"/>
      </w:pPr>
      <w:bookmarkStart w:id="6" w:name="_Toc229654345"/>
      <w:r>
        <w:lastRenderedPageBreak/>
        <w:t>2. Background: What the Database Contains</w:t>
      </w:r>
      <w:bookmarkEnd w:id="6"/>
    </w:p>
    <w:p w14:paraId="0C659B5C" w14:textId="77777777" w:rsidR="00EB5931" w:rsidRDefault="00000000">
      <w:pPr>
        <w:spacing w:before="80" w:after="120"/>
      </w:pPr>
      <w:r>
        <w:rPr>
          <w:color w:val="000000"/>
        </w:rPr>
        <w:t>Three facts to understand before starting.</w:t>
      </w:r>
    </w:p>
    <w:p w14:paraId="3105DB69" w14:textId="77777777" w:rsidR="00EB5931" w:rsidRDefault="00000000">
      <w:pPr>
        <w:pStyle w:val="Heading2"/>
      </w:pPr>
      <w:bookmarkStart w:id="7" w:name="_Toc229654346"/>
      <w:r>
        <w:t>2.1 What a Facility Is</w:t>
      </w:r>
      <w:bookmarkEnd w:id="7"/>
    </w:p>
    <w:p w14:paraId="48BF0D75" w14:textId="77777777" w:rsidR="00EB5931" w:rsidRDefault="00000000">
      <w:pPr>
        <w:spacing w:before="80" w:after="120"/>
      </w:pPr>
      <w:r>
        <w:rPr>
          <w:color w:val="000000"/>
        </w:rPr>
        <w:t>A facility is a physical location that handles wastewater, septage, grease trap waste, portable toilet waste, or related materials. Examples include a county wastewater treatment plant that accepts septage hauler deliveries, a private composting site that processes biosolids, or a transfer station that receives liquid waste. The database tracks each facility's name, address, contact information, the types of waste it accepts, and the source of every field.</w:t>
      </w:r>
    </w:p>
    <w:p w14:paraId="647411D3" w14:textId="77777777" w:rsidR="00EB5931" w:rsidRDefault="00000000">
      <w:pPr>
        <w:pStyle w:val="Heading2"/>
      </w:pPr>
      <w:bookmarkStart w:id="8" w:name="_Toc229654347"/>
      <w:r>
        <w:t>2.2 The Seven Categories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B5931" w14:paraId="087ABA92" w14:textId="77777777">
        <w:tblPrEx>
          <w:tblCellMar>
            <w:top w:w="0" w:type="dxa"/>
            <w:bottom w:w="0" w:type="dxa"/>
          </w:tblCellMar>
        </w:tblPrEx>
        <w:trPr>
          <w:tblHeader/>
        </w:trPr>
        <w:tc>
          <w:tcPr>
            <w:tcW w:w="3000" w:type="dxa"/>
            <w:tcBorders>
              <w:top w:val="single" w:sz="6" w:space="0" w:color="D1D5DB"/>
              <w:left w:val="single" w:sz="6" w:space="0" w:color="D1D5DB"/>
              <w:bottom w:val="single" w:sz="6" w:space="0" w:color="D1D5DB"/>
              <w:right w:val="single" w:sz="6" w:space="0" w:color="D1D5DB"/>
            </w:tcBorders>
            <w:shd w:val="clear" w:color="auto" w:fill="F3F4F6"/>
            <w:tcMar>
              <w:top w:w="100" w:type="dxa"/>
              <w:left w:w="140" w:type="dxa"/>
              <w:bottom w:w="100" w:type="dxa"/>
              <w:right w:w="140" w:type="dxa"/>
            </w:tcMar>
          </w:tcPr>
          <w:p w14:paraId="53DCC110" w14:textId="77777777" w:rsidR="00EB5931" w:rsidRDefault="00000000">
            <w:r>
              <w:rPr>
                <w:b/>
                <w:bCs/>
              </w:rPr>
              <w:t>Category</w:t>
            </w:r>
          </w:p>
        </w:tc>
        <w:tc>
          <w:tcPr>
            <w:tcW w:w="6360" w:type="dxa"/>
            <w:tcBorders>
              <w:top w:val="single" w:sz="6" w:space="0" w:color="D1D5DB"/>
              <w:left w:val="single" w:sz="6" w:space="0" w:color="D1D5DB"/>
              <w:bottom w:val="single" w:sz="6" w:space="0" w:color="D1D5DB"/>
              <w:right w:val="single" w:sz="6" w:space="0" w:color="D1D5DB"/>
            </w:tcBorders>
            <w:shd w:val="clear" w:color="auto" w:fill="F3F4F6"/>
            <w:tcMar>
              <w:top w:w="100" w:type="dxa"/>
              <w:left w:w="140" w:type="dxa"/>
              <w:bottom w:w="100" w:type="dxa"/>
              <w:right w:w="140" w:type="dxa"/>
            </w:tcMar>
          </w:tcPr>
          <w:p w14:paraId="56E774DA" w14:textId="77777777" w:rsidR="00EB5931" w:rsidRDefault="00000000">
            <w:r>
              <w:rPr>
                <w:b/>
                <w:bCs/>
              </w:rPr>
              <w:t>What it covers</w:t>
            </w:r>
          </w:p>
        </w:tc>
      </w:tr>
      <w:tr w:rsidR="00EB5931" w14:paraId="16CDE03A" w14:textId="77777777">
        <w:tblPrEx>
          <w:tblCellMar>
            <w:top w:w="0" w:type="dxa"/>
            <w:bottom w:w="0" w:type="dxa"/>
          </w:tblCellMar>
        </w:tblPrEx>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75431AD" w14:textId="77777777" w:rsidR="00EB5931" w:rsidRDefault="00000000">
            <w:r>
              <w:t>POTW receiving station</w:t>
            </w:r>
          </w:p>
        </w:tc>
        <w:tc>
          <w:tcPr>
            <w:tcW w:w="6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2402B45C" w14:textId="77777777" w:rsidR="00EB5931" w:rsidRDefault="00000000">
            <w:r>
              <w:t>A publicly owned treatment works that accepts hauler deliveries beyond its piped service area.</w:t>
            </w:r>
          </w:p>
        </w:tc>
      </w:tr>
      <w:tr w:rsidR="00EB5931" w14:paraId="27C97E45" w14:textId="77777777">
        <w:tblPrEx>
          <w:tblCellMar>
            <w:top w:w="0" w:type="dxa"/>
            <w:bottom w:w="0" w:type="dxa"/>
          </w:tblCellMar>
        </w:tblPrEx>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731FCA63" w14:textId="77777777" w:rsidR="00EB5931" w:rsidRDefault="00000000">
            <w:r>
              <w:t>County manhole program</w:t>
            </w:r>
          </w:p>
        </w:tc>
        <w:tc>
          <w:tcPr>
            <w:tcW w:w="6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25A43672" w14:textId="77777777" w:rsidR="00EB5931" w:rsidRDefault="00000000">
            <w:r>
              <w:t>A county-run program where licensed haulers can discharge into the sewer at designated manholes.</w:t>
            </w:r>
          </w:p>
        </w:tc>
      </w:tr>
      <w:tr w:rsidR="00EB5931" w14:paraId="786C1D63" w14:textId="77777777">
        <w:tblPrEx>
          <w:tblCellMar>
            <w:top w:w="0" w:type="dxa"/>
            <w:bottom w:w="0" w:type="dxa"/>
          </w:tblCellMar>
        </w:tblPrEx>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77FDE226" w14:textId="77777777" w:rsidR="00EB5931" w:rsidRDefault="00000000">
            <w:r>
              <w:t>Land application site</w:t>
            </w:r>
          </w:p>
        </w:tc>
        <w:tc>
          <w:tcPr>
            <w:tcW w:w="6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1D9B7C6" w14:textId="77777777" w:rsidR="00EB5931" w:rsidRDefault="00000000">
            <w:r>
              <w:t>A site permitted to apply treated biosolids or septage to land for beneficial use.</w:t>
            </w:r>
          </w:p>
        </w:tc>
      </w:tr>
      <w:tr w:rsidR="00EB5931" w14:paraId="5B21D4E7" w14:textId="77777777">
        <w:tblPrEx>
          <w:tblCellMar>
            <w:top w:w="0" w:type="dxa"/>
            <w:bottom w:w="0" w:type="dxa"/>
          </w:tblCellMar>
        </w:tblPrEx>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6B065D5" w14:textId="77777777" w:rsidR="00EB5931" w:rsidRDefault="00000000">
            <w:r>
              <w:t>Private or regional septage facility</w:t>
            </w:r>
          </w:p>
        </w:tc>
        <w:tc>
          <w:tcPr>
            <w:tcW w:w="6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83F9AC9" w14:textId="77777777" w:rsidR="00EB5931" w:rsidRDefault="00000000">
            <w:r>
              <w:t>An independent operator that pumps and disposes of septage. Includes most septic-tank pumping companies.</w:t>
            </w:r>
          </w:p>
        </w:tc>
      </w:tr>
      <w:tr w:rsidR="00EB5931" w14:paraId="3A4EE67D" w14:textId="77777777">
        <w:tblPrEx>
          <w:tblCellMar>
            <w:top w:w="0" w:type="dxa"/>
            <w:bottom w:w="0" w:type="dxa"/>
          </w:tblCellMar>
        </w:tblPrEx>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3BF1917D" w14:textId="77777777" w:rsidR="00EB5931" w:rsidRDefault="00000000">
            <w:r>
              <w:t>Composting facility</w:t>
            </w:r>
          </w:p>
        </w:tc>
        <w:tc>
          <w:tcPr>
            <w:tcW w:w="6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3D672DA5" w14:textId="77777777" w:rsidR="00EB5931" w:rsidRDefault="00000000">
            <w:r>
              <w:t>A site that composts organic waste streams including biosolids and food waste.</w:t>
            </w:r>
          </w:p>
        </w:tc>
      </w:tr>
      <w:tr w:rsidR="00EB5931" w14:paraId="1681CA8D" w14:textId="77777777">
        <w:tblPrEx>
          <w:tblCellMar>
            <w:top w:w="0" w:type="dxa"/>
            <w:bottom w:w="0" w:type="dxa"/>
          </w:tblCellMar>
        </w:tblPrEx>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7FED1130" w14:textId="77777777" w:rsidR="00EB5931" w:rsidRDefault="00000000">
            <w:r>
              <w:t>Anaerobic digester</w:t>
            </w:r>
          </w:p>
        </w:tc>
        <w:tc>
          <w:tcPr>
            <w:tcW w:w="6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44B95F17" w14:textId="77777777" w:rsidR="00EB5931" w:rsidRDefault="00000000">
            <w:r>
              <w:t>A facility that processes organic waste through anaerobic digestion to produce biogas.</w:t>
            </w:r>
          </w:p>
        </w:tc>
      </w:tr>
      <w:tr w:rsidR="00EB5931" w14:paraId="024FEB02" w14:textId="77777777">
        <w:tblPrEx>
          <w:tblCellMar>
            <w:top w:w="0" w:type="dxa"/>
            <w:bottom w:w="0" w:type="dxa"/>
          </w:tblCellMar>
        </w:tblPrEx>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0C444ADC" w14:textId="77777777" w:rsidR="00EB5931" w:rsidRDefault="00000000">
            <w:r>
              <w:t>Transfer station</w:t>
            </w:r>
          </w:p>
        </w:tc>
        <w:tc>
          <w:tcPr>
            <w:tcW w:w="6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32F87FE9" w14:textId="77777777" w:rsidR="00EB5931" w:rsidRDefault="00000000">
            <w:r>
              <w:t>A facility that accepts waste from haulers and consolidates it for transport to a final disposal site.</w:t>
            </w:r>
          </w:p>
        </w:tc>
      </w:tr>
    </w:tbl>
    <w:p w14:paraId="4EF76BA4" w14:textId="77777777" w:rsidR="00EB5931" w:rsidRDefault="00EB5931">
      <w:pPr>
        <w:spacing w:before="40" w:after="40"/>
      </w:pPr>
    </w:p>
    <w:p w14:paraId="04E94A1A" w14:textId="77777777" w:rsidR="00EB5931" w:rsidRDefault="00000000">
      <w:pPr>
        <w:pStyle w:val="Heading2"/>
      </w:pPr>
      <w:bookmarkStart w:id="9" w:name="_Toc229654348"/>
      <w:r>
        <w:t>2.3 What Provenance Means</w:t>
      </w:r>
      <w:bookmarkEnd w:id="9"/>
    </w:p>
    <w:p w14:paraId="04CC718F" w14:textId="77777777" w:rsidR="00EB5931" w:rsidRDefault="00000000">
      <w:pPr>
        <w:spacing w:before="80" w:after="120"/>
      </w:pPr>
      <w:r>
        <w:rPr>
          <w:color w:val="000000"/>
        </w:rPr>
        <w:t>Every value in the database carries the source it came from, the date it was pulled, the method used to extract it, and a confidence level. This means a user can trace any field back to the original source document or web page. The provenance lives in a companion table that joins to the main facility table by facility ID. A user does not need to look at provenance for every query, but it is available when the source of a value matters.</w:t>
      </w:r>
    </w:p>
    <w:p w14:paraId="322D3193" w14:textId="77777777" w:rsidR="00EB5931" w:rsidRDefault="00000000">
      <w:r>
        <w:br w:type="page"/>
      </w:r>
    </w:p>
    <w:p w14:paraId="0AD397D7" w14:textId="77777777" w:rsidR="00EB5931" w:rsidRDefault="00000000">
      <w:pPr>
        <w:pStyle w:val="Heading1"/>
      </w:pPr>
      <w:bookmarkStart w:id="10" w:name="_Toc229654349"/>
      <w:r>
        <w:lastRenderedPageBreak/>
        <w:t>3. Prerequisites</w:t>
      </w:r>
      <w:bookmarkEnd w:id="10"/>
    </w:p>
    <w:p w14:paraId="7274D8DC" w14:textId="77777777" w:rsidR="00EB5931" w:rsidRDefault="00000000">
      <w:pPr>
        <w:spacing w:before="80" w:after="120"/>
      </w:pPr>
      <w:r>
        <w:rPr>
          <w:color w:val="000000"/>
        </w:rPr>
        <w:t>Before starting, confirm each of the following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EB5931" w14:paraId="1B2AB5BB" w14:textId="77777777">
        <w:tblPrEx>
          <w:tblCellMar>
            <w:top w:w="0" w:type="dxa"/>
            <w:bottom w:w="0" w:type="dxa"/>
          </w:tblCellMar>
        </w:tblPrEx>
        <w:trPr>
          <w:tblHeader/>
        </w:trPr>
        <w:tc>
          <w:tcPr>
            <w:tcW w:w="2700" w:type="dxa"/>
            <w:tcBorders>
              <w:top w:val="single" w:sz="6" w:space="0" w:color="D1D5DB"/>
              <w:left w:val="single" w:sz="6" w:space="0" w:color="D1D5DB"/>
              <w:bottom w:val="single" w:sz="6" w:space="0" w:color="D1D5DB"/>
              <w:right w:val="single" w:sz="6" w:space="0" w:color="D1D5DB"/>
            </w:tcBorders>
            <w:shd w:val="clear" w:color="auto" w:fill="F3F4F6"/>
            <w:tcMar>
              <w:top w:w="100" w:type="dxa"/>
              <w:left w:w="140" w:type="dxa"/>
              <w:bottom w:w="100" w:type="dxa"/>
              <w:right w:w="140" w:type="dxa"/>
            </w:tcMar>
          </w:tcPr>
          <w:p w14:paraId="07B07440" w14:textId="77777777" w:rsidR="00EB5931" w:rsidRDefault="00000000">
            <w:r>
              <w:rPr>
                <w:b/>
                <w:bCs/>
              </w:rPr>
              <w:t>Item</w:t>
            </w:r>
          </w:p>
        </w:tc>
        <w:tc>
          <w:tcPr>
            <w:tcW w:w="6660" w:type="dxa"/>
            <w:tcBorders>
              <w:top w:val="single" w:sz="6" w:space="0" w:color="D1D5DB"/>
              <w:left w:val="single" w:sz="6" w:space="0" w:color="D1D5DB"/>
              <w:bottom w:val="single" w:sz="6" w:space="0" w:color="D1D5DB"/>
              <w:right w:val="single" w:sz="6" w:space="0" w:color="D1D5DB"/>
            </w:tcBorders>
            <w:shd w:val="clear" w:color="auto" w:fill="F3F4F6"/>
            <w:tcMar>
              <w:top w:w="100" w:type="dxa"/>
              <w:left w:w="140" w:type="dxa"/>
              <w:bottom w:w="100" w:type="dxa"/>
              <w:right w:w="140" w:type="dxa"/>
            </w:tcMar>
          </w:tcPr>
          <w:p w14:paraId="17686656" w14:textId="77777777" w:rsidR="00EB5931" w:rsidRDefault="00000000">
            <w:r>
              <w:rPr>
                <w:b/>
                <w:bCs/>
              </w:rPr>
              <w:t>Details</w:t>
            </w:r>
          </w:p>
        </w:tc>
      </w:tr>
      <w:tr w:rsidR="00EB5931" w14:paraId="7F055138" w14:textId="77777777">
        <w:tblPrEx>
          <w:tblCellMar>
            <w:top w:w="0" w:type="dxa"/>
            <w:bottom w:w="0" w:type="dxa"/>
          </w:tblCellMar>
        </w:tblPrEx>
        <w:tc>
          <w:tcPr>
            <w:tcW w:w="27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508A7B28" w14:textId="77777777" w:rsidR="00EB5931" w:rsidRDefault="00000000">
            <w:r>
              <w:t>Supabase account access</w:t>
            </w:r>
          </w:p>
        </w:tc>
        <w:tc>
          <w:tcPr>
            <w:tcW w:w="66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BA39E85" w14:textId="77777777" w:rsidR="00EB5931" w:rsidRDefault="00000000">
            <w:r>
              <w:t>Your email address must be invited to the Arch Legacy Partners Supabase project. Your manager or the team owner can confirm or send the invite.</w:t>
            </w:r>
          </w:p>
        </w:tc>
      </w:tr>
      <w:tr w:rsidR="00EB5931" w14:paraId="3E1A4B0A" w14:textId="77777777">
        <w:tblPrEx>
          <w:tblCellMar>
            <w:top w:w="0" w:type="dxa"/>
            <w:bottom w:w="0" w:type="dxa"/>
          </w:tblCellMar>
        </w:tblPrEx>
        <w:tc>
          <w:tcPr>
            <w:tcW w:w="27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0A09C9C2" w14:textId="77777777" w:rsidR="00EB5931" w:rsidRDefault="00000000">
            <w:r>
              <w:t>A web browser</w:t>
            </w:r>
          </w:p>
        </w:tc>
        <w:tc>
          <w:tcPr>
            <w:tcW w:w="66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348DC70F" w14:textId="77777777" w:rsidR="00EB5931" w:rsidRDefault="00000000">
            <w:r>
              <w:t>Chrome, Edge, Firefox, or Safari. Use whichever you prefer.</w:t>
            </w:r>
          </w:p>
        </w:tc>
      </w:tr>
      <w:tr w:rsidR="00EB5931" w14:paraId="74936CB6" w14:textId="77777777">
        <w:tblPrEx>
          <w:tblCellMar>
            <w:top w:w="0" w:type="dxa"/>
            <w:bottom w:w="0" w:type="dxa"/>
          </w:tblCellMar>
        </w:tblPrEx>
        <w:tc>
          <w:tcPr>
            <w:tcW w:w="27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1BD8824" w14:textId="77777777" w:rsidR="00EB5931" w:rsidRDefault="00000000">
            <w:r>
              <w:t>Internet access</w:t>
            </w:r>
          </w:p>
        </w:tc>
        <w:tc>
          <w:tcPr>
            <w:tcW w:w="66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2F1C87D3" w14:textId="77777777" w:rsidR="00EB5931" w:rsidRDefault="00000000">
            <w:r>
              <w:t>Required to reach Supabase.</w:t>
            </w:r>
          </w:p>
        </w:tc>
      </w:tr>
      <w:tr w:rsidR="00EB5931" w14:paraId="3A09BF2A" w14:textId="77777777">
        <w:tblPrEx>
          <w:tblCellMar>
            <w:top w:w="0" w:type="dxa"/>
            <w:bottom w:w="0" w:type="dxa"/>
          </w:tblCellMar>
        </w:tblPrEx>
        <w:tc>
          <w:tcPr>
            <w:tcW w:w="27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56BE71C2" w14:textId="77777777" w:rsidR="00EB5931" w:rsidRDefault="00000000">
            <w:r>
              <w:t>A folder for downloaded CSVs</w:t>
            </w:r>
          </w:p>
        </w:tc>
        <w:tc>
          <w:tcPr>
            <w:tcW w:w="66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31F1231" w14:textId="77777777" w:rsidR="00EB5931" w:rsidRDefault="00000000">
            <w:r>
              <w:t>Pick or create a folder on your computer to store exported files. Recommended: a folder under Documents named WastewaterDB Exports.</w:t>
            </w:r>
          </w:p>
        </w:tc>
      </w:tr>
      <w:tr w:rsidR="00EB5931" w14:paraId="0624BF56" w14:textId="77777777">
        <w:tblPrEx>
          <w:tblCellMar>
            <w:top w:w="0" w:type="dxa"/>
            <w:bottom w:w="0" w:type="dxa"/>
          </w:tblCellMar>
        </w:tblPrEx>
        <w:tc>
          <w:tcPr>
            <w:tcW w:w="27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22F76E2C" w14:textId="77777777" w:rsidR="00EB5931" w:rsidRDefault="00000000">
            <w:r>
              <w:t>The project URL</w:t>
            </w:r>
          </w:p>
        </w:tc>
        <w:tc>
          <w:tcPr>
            <w:tcW w:w="66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094A6581" w14:textId="77777777" w:rsidR="00EB5931" w:rsidRDefault="00000000">
            <w:r>
              <w:t>https://jpbuibylaphzdvcxwaiu.supabase.co. Save this as a browser bookmark for faster access.</w:t>
            </w:r>
          </w:p>
        </w:tc>
      </w:tr>
    </w:tbl>
    <w:p w14:paraId="4ACD05EE" w14:textId="77777777" w:rsidR="00EB5931" w:rsidRDefault="00EB593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5931" w14:paraId="043EE286" w14:textId="77777777">
        <w:tblPrEx>
          <w:tblCellMar>
            <w:top w:w="0" w:type="dxa"/>
            <w:bottom w:w="0" w:type="dxa"/>
          </w:tblCellMar>
        </w:tblPrEx>
        <w:tc>
          <w:tcPr>
            <w:tcW w:w="9360" w:type="dxa"/>
            <w:tcBorders>
              <w:top w:val="single" w:sz="6" w:space="0" w:color="3B82F6"/>
              <w:left w:val="single" w:sz="18" w:space="0" w:color="3B82F6"/>
              <w:bottom w:val="single" w:sz="6" w:space="0" w:color="3B82F6"/>
              <w:right w:val="single" w:sz="6" w:space="0" w:color="3B82F6"/>
            </w:tcBorders>
            <w:shd w:val="clear" w:color="auto" w:fill="EFF6FF"/>
            <w:tcMar>
              <w:top w:w="160" w:type="dxa"/>
              <w:left w:w="200" w:type="dxa"/>
              <w:bottom w:w="160" w:type="dxa"/>
              <w:right w:w="200" w:type="dxa"/>
            </w:tcMar>
          </w:tcPr>
          <w:p w14:paraId="36696470" w14:textId="77777777" w:rsidR="00EB5931" w:rsidRDefault="00000000">
            <w:pPr>
              <w:spacing w:before="40" w:after="40"/>
            </w:pPr>
            <w:r>
              <w:rPr>
                <w:color w:val="000000"/>
              </w:rPr>
              <w:t>If you do not have access yet, send a request to your manager with your email address. Access is granted at the Supabase project level. Once invited, you will receive an email from Supabase with a link to accept and set a password.</w:t>
            </w:r>
          </w:p>
        </w:tc>
      </w:tr>
    </w:tbl>
    <w:p w14:paraId="7B84ED3E" w14:textId="77777777" w:rsidR="00EB5931" w:rsidRDefault="00000000">
      <w:r>
        <w:br w:type="page"/>
      </w:r>
    </w:p>
    <w:p w14:paraId="358E5710" w14:textId="77777777" w:rsidR="00EB5931" w:rsidRDefault="00000000">
      <w:pPr>
        <w:pStyle w:val="Heading1"/>
      </w:pPr>
      <w:bookmarkStart w:id="11" w:name="_Toc229654350"/>
      <w:r>
        <w:lastRenderedPageBreak/>
        <w:t>4. Signing In and Getting Oriented</w:t>
      </w:r>
      <w:bookmarkEnd w:id="11"/>
    </w:p>
    <w:p w14:paraId="30AEDE40" w14:textId="77777777" w:rsidR="00EB5931" w:rsidRDefault="00000000">
      <w:pPr>
        <w:spacing w:before="80" w:after="120"/>
      </w:pPr>
      <w:r>
        <w:rPr>
          <w:color w:val="000000"/>
        </w:rPr>
        <w:t>Complete this section once on your first sign-in. Bookmark the project so future visits skip directly to the dashboard.</w:t>
      </w:r>
    </w:p>
    <w:p w14:paraId="3F910422" w14:textId="77777777" w:rsidR="00EB5931" w:rsidRDefault="00000000">
      <w:pPr>
        <w:pStyle w:val="Heading2"/>
      </w:pPr>
      <w:bookmarkStart w:id="12" w:name="_Toc229654351"/>
      <w:r>
        <w:t>4.1 First Sign-In</w:t>
      </w:r>
      <w:bookmarkEnd w:id="12"/>
    </w:p>
    <w:p w14:paraId="39585FBF" w14:textId="77777777" w:rsidR="00EB5931" w:rsidRDefault="00000000">
      <w:pPr>
        <w:pStyle w:val="ListParagraph"/>
        <w:numPr>
          <w:ilvl w:val="0"/>
          <w:numId w:val="2"/>
        </w:numPr>
        <w:spacing w:before="60" w:after="80"/>
      </w:pPr>
      <w:r>
        <w:t>Open your web browser.</w:t>
      </w:r>
    </w:p>
    <w:p w14:paraId="0E5E0299" w14:textId="77777777" w:rsidR="00EB5931" w:rsidRDefault="00000000">
      <w:pPr>
        <w:pStyle w:val="ListParagraph"/>
        <w:numPr>
          <w:ilvl w:val="0"/>
          <w:numId w:val="2"/>
        </w:numPr>
        <w:spacing w:before="60" w:after="80"/>
      </w:pPr>
      <w:r>
        <w:t>Navigate to https://supabase.com and click Sign In in the top-right corner. Alternatively, navigate directly to the project URL listed in Section 3.</w:t>
      </w:r>
    </w:p>
    <w:p w14:paraId="479663C0" w14:textId="77777777" w:rsidR="00EB5931" w:rsidRDefault="00000000">
      <w:pPr>
        <w:pStyle w:val="ListParagraph"/>
        <w:numPr>
          <w:ilvl w:val="0"/>
          <w:numId w:val="2"/>
        </w:numPr>
        <w:spacing w:before="60" w:after="80"/>
      </w:pPr>
      <w:r>
        <w:t>Enter your email and password. If this is your first visit, use the invitation email from Supabase to set your password.</w:t>
      </w:r>
    </w:p>
    <w:p w14:paraId="6F7D911E" w14:textId="77777777" w:rsidR="00EB5931" w:rsidRDefault="00000000">
      <w:pPr>
        <w:pStyle w:val="ListParagraph"/>
        <w:numPr>
          <w:ilvl w:val="0"/>
          <w:numId w:val="2"/>
        </w:numPr>
        <w:spacing w:before="60" w:after="80"/>
      </w:pPr>
      <w:r>
        <w:t>Once signed in, you land on the Supabase dashboard. Click the project named Arch Legacy Partners (or the name your administrator assigned).</w:t>
      </w:r>
    </w:p>
    <w:p w14:paraId="3F3519F8" w14:textId="77777777" w:rsidR="00EB5931" w:rsidRDefault="00000000">
      <w:pPr>
        <w:pStyle w:val="ListParagraph"/>
        <w:numPr>
          <w:ilvl w:val="0"/>
          <w:numId w:val="2"/>
        </w:numPr>
        <w:spacing w:before="60" w:after="80"/>
      </w:pPr>
      <w:r>
        <w:t>The project home page appears with a left-side navigation menu.</w:t>
      </w:r>
    </w:p>
    <w:p w14:paraId="7332127C" w14:textId="77777777" w:rsidR="00EB5931" w:rsidRDefault="00000000">
      <w:pPr>
        <w:pStyle w:val="Heading2"/>
      </w:pPr>
      <w:bookmarkStart w:id="13" w:name="_Toc229654352"/>
      <w:r>
        <w:t>4.2 The Two Surfaces You Will Use</w:t>
      </w:r>
      <w:bookmarkEnd w:id="13"/>
    </w:p>
    <w:p w14:paraId="62FC259E" w14:textId="77777777" w:rsidR="00EB5931" w:rsidRDefault="00000000">
      <w:pPr>
        <w:spacing w:before="80" w:after="120"/>
      </w:pPr>
      <w:r>
        <w:rPr>
          <w:color w:val="000000"/>
        </w:rPr>
        <w:t>Two areas of Supabase matter for daily work. Find them in the left-side navigation menu.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EB5931" w14:paraId="179A793D" w14:textId="77777777">
        <w:tblPrEx>
          <w:tblCellMar>
            <w:top w:w="0" w:type="dxa"/>
            <w:bottom w:w="0" w:type="dxa"/>
          </w:tblCellMar>
        </w:tblPrEx>
        <w:trPr>
          <w:tblHeader/>
        </w:trPr>
        <w:tc>
          <w:tcPr>
            <w:tcW w:w="2300" w:type="dxa"/>
            <w:tcBorders>
              <w:top w:val="single" w:sz="6" w:space="0" w:color="D1D5DB"/>
              <w:left w:val="single" w:sz="6" w:space="0" w:color="D1D5DB"/>
              <w:bottom w:val="single" w:sz="6" w:space="0" w:color="D1D5DB"/>
              <w:right w:val="single" w:sz="6" w:space="0" w:color="D1D5DB"/>
            </w:tcBorders>
            <w:shd w:val="clear" w:color="auto" w:fill="F3F4F6"/>
            <w:tcMar>
              <w:top w:w="100" w:type="dxa"/>
              <w:left w:w="140" w:type="dxa"/>
              <w:bottom w:w="100" w:type="dxa"/>
              <w:right w:w="140" w:type="dxa"/>
            </w:tcMar>
          </w:tcPr>
          <w:p w14:paraId="7E3C00ED" w14:textId="77777777" w:rsidR="00EB5931" w:rsidRDefault="00000000">
            <w:r>
              <w:rPr>
                <w:b/>
                <w:bCs/>
              </w:rPr>
              <w:t>Tool</w:t>
            </w:r>
          </w:p>
        </w:tc>
        <w:tc>
          <w:tcPr>
            <w:tcW w:w="7060" w:type="dxa"/>
            <w:tcBorders>
              <w:top w:val="single" w:sz="6" w:space="0" w:color="D1D5DB"/>
              <w:left w:val="single" w:sz="6" w:space="0" w:color="D1D5DB"/>
              <w:bottom w:val="single" w:sz="6" w:space="0" w:color="D1D5DB"/>
              <w:right w:val="single" w:sz="6" w:space="0" w:color="D1D5DB"/>
            </w:tcBorders>
            <w:shd w:val="clear" w:color="auto" w:fill="F3F4F6"/>
            <w:tcMar>
              <w:top w:w="100" w:type="dxa"/>
              <w:left w:w="140" w:type="dxa"/>
              <w:bottom w:w="100" w:type="dxa"/>
              <w:right w:w="140" w:type="dxa"/>
            </w:tcMar>
          </w:tcPr>
          <w:p w14:paraId="5EFC7ED4" w14:textId="77777777" w:rsidR="00EB5931" w:rsidRDefault="00000000">
            <w:r>
              <w:rPr>
                <w:b/>
                <w:bCs/>
              </w:rPr>
              <w:t>When to use it</w:t>
            </w:r>
          </w:p>
        </w:tc>
      </w:tr>
      <w:tr w:rsidR="00EB5931" w14:paraId="50928307" w14:textId="77777777">
        <w:tblPrEx>
          <w:tblCellMar>
            <w:top w:w="0" w:type="dxa"/>
            <w:bottom w:w="0" w:type="dxa"/>
          </w:tblCellMar>
        </w:tblPrEx>
        <w:tc>
          <w:tcPr>
            <w:tcW w:w="23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C29D40E" w14:textId="77777777" w:rsidR="00EB5931" w:rsidRDefault="00000000">
            <w:r>
              <w:t>Table Editor</w:t>
            </w:r>
          </w:p>
        </w:tc>
        <w:tc>
          <w:tcPr>
            <w:tcW w:w="70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0BB8EE16" w14:textId="77777777" w:rsidR="00EB5931" w:rsidRDefault="00000000">
            <w:r>
              <w:t>A spreadsheet-style view of the data. Use this for most daily work, especially when filtering by state and category. Click the table or view name on the left to load its data.</w:t>
            </w:r>
          </w:p>
        </w:tc>
      </w:tr>
      <w:tr w:rsidR="00EB5931" w14:paraId="1BABFBA6" w14:textId="77777777">
        <w:tblPrEx>
          <w:tblCellMar>
            <w:top w:w="0" w:type="dxa"/>
            <w:bottom w:w="0" w:type="dxa"/>
          </w:tblCellMar>
        </w:tblPrEx>
        <w:tc>
          <w:tcPr>
            <w:tcW w:w="23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FB996DC" w14:textId="77777777" w:rsidR="00EB5931" w:rsidRDefault="00000000">
            <w:r>
              <w:t>SQL Editor</w:t>
            </w:r>
          </w:p>
        </w:tc>
        <w:tc>
          <w:tcPr>
            <w:tcW w:w="70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2DDD3E4E" w14:textId="77777777" w:rsidR="00EB5931" w:rsidRDefault="00000000">
            <w:r>
              <w:t>A text area where you can run database queries. Use this when you need to combine filters that Table Editor cannot handle directly, or to run pre-written queries from the query library.</w:t>
            </w:r>
          </w:p>
        </w:tc>
      </w:tr>
    </w:tbl>
    <w:p w14:paraId="2FE1C375" w14:textId="77777777" w:rsidR="00EB5931" w:rsidRDefault="00EB5931">
      <w:pPr>
        <w:spacing w:before="40" w:after="40"/>
      </w:pPr>
    </w:p>
    <w:p w14:paraId="0314232B" w14:textId="77777777" w:rsidR="00EB5931" w:rsidRDefault="00000000">
      <w:pPr>
        <w:pStyle w:val="Heading2"/>
      </w:pPr>
      <w:bookmarkStart w:id="14" w:name="_Toc229654353"/>
      <w:r>
        <w:t>4.3 The Views That Matter</w:t>
      </w:r>
      <w:bookmarkEnd w:id="14"/>
    </w:p>
    <w:p w14:paraId="3695DCEC" w14:textId="77777777" w:rsidR="00EB5931" w:rsidRDefault="00000000">
      <w:pPr>
        <w:spacing w:before="80" w:after="120"/>
      </w:pPr>
      <w:r>
        <w:rPr>
          <w:color w:val="000000"/>
        </w:rPr>
        <w:t>The database contains many tables, but most operators only need to know a small set of views. A view is a pre-filtered slice of the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EB5931" w14:paraId="3762FA9E" w14:textId="77777777">
        <w:tblPrEx>
          <w:tblCellMar>
            <w:top w:w="0" w:type="dxa"/>
            <w:bottom w:w="0" w:type="dxa"/>
          </w:tblCellMar>
        </w:tblPrEx>
        <w:trPr>
          <w:tblHeader/>
        </w:trPr>
        <w:tc>
          <w:tcPr>
            <w:tcW w:w="4200" w:type="dxa"/>
            <w:tcBorders>
              <w:top w:val="single" w:sz="6" w:space="0" w:color="D1D5DB"/>
              <w:left w:val="single" w:sz="6" w:space="0" w:color="D1D5DB"/>
              <w:bottom w:val="single" w:sz="6" w:space="0" w:color="D1D5DB"/>
              <w:right w:val="single" w:sz="6" w:space="0" w:color="D1D5DB"/>
            </w:tcBorders>
            <w:shd w:val="clear" w:color="auto" w:fill="F3F4F6"/>
            <w:tcMar>
              <w:top w:w="100" w:type="dxa"/>
              <w:left w:w="140" w:type="dxa"/>
              <w:bottom w:w="100" w:type="dxa"/>
              <w:right w:w="140" w:type="dxa"/>
            </w:tcMar>
          </w:tcPr>
          <w:p w14:paraId="2E491B56" w14:textId="77777777" w:rsidR="00EB5931" w:rsidRDefault="00000000">
            <w:r>
              <w:rPr>
                <w:b/>
                <w:bCs/>
              </w:rPr>
              <w:t>View name</w:t>
            </w:r>
          </w:p>
        </w:tc>
        <w:tc>
          <w:tcPr>
            <w:tcW w:w="5160" w:type="dxa"/>
            <w:tcBorders>
              <w:top w:val="single" w:sz="6" w:space="0" w:color="D1D5DB"/>
              <w:left w:val="single" w:sz="6" w:space="0" w:color="D1D5DB"/>
              <w:bottom w:val="single" w:sz="6" w:space="0" w:color="D1D5DB"/>
              <w:right w:val="single" w:sz="6" w:space="0" w:color="D1D5DB"/>
            </w:tcBorders>
            <w:shd w:val="clear" w:color="auto" w:fill="F3F4F6"/>
            <w:tcMar>
              <w:top w:w="100" w:type="dxa"/>
              <w:left w:w="140" w:type="dxa"/>
              <w:bottom w:w="100" w:type="dxa"/>
              <w:right w:w="140" w:type="dxa"/>
            </w:tcMar>
          </w:tcPr>
          <w:p w14:paraId="45AA754E" w14:textId="77777777" w:rsidR="00EB5931" w:rsidRDefault="00000000">
            <w:r>
              <w:rPr>
                <w:b/>
                <w:bCs/>
              </w:rPr>
              <w:t>What it returns</w:t>
            </w:r>
          </w:p>
        </w:tc>
      </w:tr>
      <w:tr w:rsidR="00EB5931" w14:paraId="450D5EAB" w14:textId="77777777">
        <w:tblPrEx>
          <w:tblCellMar>
            <w:top w:w="0" w:type="dxa"/>
            <w:bottom w:w="0" w:type="dxa"/>
          </w:tblCellMar>
        </w:tblPrEx>
        <w:tc>
          <w:tcPr>
            <w:tcW w:w="42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B354B99" w14:textId="77777777" w:rsidR="00EB5931" w:rsidRDefault="00000000">
            <w:r>
              <w:t>v_all_in_scope</w:t>
            </w:r>
          </w:p>
        </w:tc>
        <w:tc>
          <w:tcPr>
            <w:tcW w:w="51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76A2225E" w14:textId="77777777" w:rsidR="00EB5931" w:rsidRDefault="00000000">
            <w:r>
              <w:t>Every facility currently in scope, across both states. 1,970 rows.</w:t>
            </w:r>
          </w:p>
        </w:tc>
      </w:tr>
      <w:tr w:rsidR="00EB5931" w14:paraId="65513765" w14:textId="77777777">
        <w:tblPrEx>
          <w:tblCellMar>
            <w:top w:w="0" w:type="dxa"/>
            <w:bottom w:w="0" w:type="dxa"/>
          </w:tblCellMar>
        </w:tblPrEx>
        <w:tc>
          <w:tcPr>
            <w:tcW w:w="42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2CF59CF7" w14:textId="77777777" w:rsidR="00EB5931" w:rsidRDefault="00000000">
            <w:r>
              <w:t>v_tx_in_scope</w:t>
            </w:r>
          </w:p>
        </w:tc>
        <w:tc>
          <w:tcPr>
            <w:tcW w:w="51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5937736" w14:textId="77777777" w:rsidR="00EB5931" w:rsidRDefault="00000000">
            <w:r>
              <w:t>Texas facilities only.</w:t>
            </w:r>
          </w:p>
        </w:tc>
      </w:tr>
      <w:tr w:rsidR="00EB5931" w14:paraId="3D733F91" w14:textId="77777777">
        <w:tblPrEx>
          <w:tblCellMar>
            <w:top w:w="0" w:type="dxa"/>
            <w:bottom w:w="0" w:type="dxa"/>
          </w:tblCellMar>
        </w:tblPrEx>
        <w:tc>
          <w:tcPr>
            <w:tcW w:w="42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77C7034B" w14:textId="77777777" w:rsidR="00EB5931" w:rsidRDefault="00000000">
            <w:r>
              <w:t>v_nc_in_scope</w:t>
            </w:r>
          </w:p>
        </w:tc>
        <w:tc>
          <w:tcPr>
            <w:tcW w:w="51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28D639C7" w14:textId="77777777" w:rsidR="00EB5931" w:rsidRDefault="00000000">
            <w:r>
              <w:t>North Carolina facilities only.</w:t>
            </w:r>
          </w:p>
        </w:tc>
      </w:tr>
      <w:tr w:rsidR="00EB5931" w14:paraId="0ECA566E" w14:textId="77777777">
        <w:tblPrEx>
          <w:tblCellMar>
            <w:top w:w="0" w:type="dxa"/>
            <w:bottom w:w="0" w:type="dxa"/>
          </w:tblCellMar>
        </w:tblPrEx>
        <w:tc>
          <w:tcPr>
            <w:tcW w:w="42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095A60F7" w14:textId="77777777" w:rsidR="00EB5931" w:rsidRDefault="00000000">
            <w:r>
              <w:t>v_tx_private_regional_septage_facility</w:t>
            </w:r>
          </w:p>
        </w:tc>
        <w:tc>
          <w:tcPr>
            <w:tcW w:w="51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B469B8D" w14:textId="77777777" w:rsidR="00EB5931" w:rsidRDefault="00000000">
            <w:r>
              <w:t>Texas private septage facilities only. There is a parallel view for each of the seven categories in each state.</w:t>
            </w:r>
          </w:p>
        </w:tc>
      </w:tr>
      <w:tr w:rsidR="00EB5931" w14:paraId="155CDF5F" w14:textId="77777777">
        <w:tblPrEx>
          <w:tblCellMar>
            <w:top w:w="0" w:type="dxa"/>
            <w:bottom w:w="0" w:type="dxa"/>
          </w:tblCellMar>
        </w:tblPrEx>
        <w:tc>
          <w:tcPr>
            <w:tcW w:w="42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03626426" w14:textId="77777777" w:rsidR="00EB5931" w:rsidRDefault="00000000">
            <w:r>
              <w:t>v_nc_private_regional_septage_facility</w:t>
            </w:r>
          </w:p>
        </w:tc>
        <w:tc>
          <w:tcPr>
            <w:tcW w:w="51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70A8C365" w14:textId="77777777" w:rsidR="00EB5931" w:rsidRDefault="00000000">
            <w:r>
              <w:t>North Carolina private septage facilities only.</w:t>
            </w:r>
          </w:p>
        </w:tc>
      </w:tr>
      <w:tr w:rsidR="00EB5931" w14:paraId="76B7872E" w14:textId="77777777">
        <w:tblPrEx>
          <w:tblCellMar>
            <w:top w:w="0" w:type="dxa"/>
            <w:bottom w:w="0" w:type="dxa"/>
          </w:tblCellMar>
        </w:tblPrEx>
        <w:tc>
          <w:tcPr>
            <w:tcW w:w="42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26F205B9" w14:textId="77777777" w:rsidR="00EB5931" w:rsidRDefault="00000000">
            <w:r>
              <w:lastRenderedPageBreak/>
              <w:t>v_accepts_septage</w:t>
            </w:r>
          </w:p>
        </w:tc>
        <w:tc>
          <w:tcPr>
            <w:tcW w:w="51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2DD24541" w14:textId="77777777" w:rsidR="00EB5931" w:rsidRDefault="00000000">
            <w:r>
              <w:t>All in-scope facilities where accepts_septage is Yes.</w:t>
            </w:r>
          </w:p>
        </w:tc>
      </w:tr>
      <w:tr w:rsidR="00EB5931" w14:paraId="32A4CBA8" w14:textId="77777777">
        <w:tblPrEx>
          <w:tblCellMar>
            <w:top w:w="0" w:type="dxa"/>
            <w:bottom w:w="0" w:type="dxa"/>
          </w:tblCellMar>
        </w:tblPrEx>
        <w:tc>
          <w:tcPr>
            <w:tcW w:w="42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79C9F53B" w14:textId="77777777" w:rsidR="00EB5931" w:rsidRDefault="00000000">
            <w:r>
              <w:t>v_accepts_grease_trap</w:t>
            </w:r>
          </w:p>
        </w:tc>
        <w:tc>
          <w:tcPr>
            <w:tcW w:w="51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53D1CCA6" w14:textId="77777777" w:rsidR="00EB5931" w:rsidRDefault="00000000">
            <w:r>
              <w:t>All in-scope facilities where accepts_grease_trap is Yes.</w:t>
            </w:r>
          </w:p>
        </w:tc>
      </w:tr>
      <w:tr w:rsidR="00EB5931" w14:paraId="09757604" w14:textId="77777777">
        <w:tblPrEx>
          <w:tblCellMar>
            <w:top w:w="0" w:type="dxa"/>
            <w:bottom w:w="0" w:type="dxa"/>
          </w:tblCellMar>
        </w:tblPrEx>
        <w:tc>
          <w:tcPr>
            <w:tcW w:w="42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7725AD37" w14:textId="77777777" w:rsidR="00EB5931" w:rsidRDefault="00000000">
            <w:r>
              <w:t>v_accepts_portable_toilet</w:t>
            </w:r>
          </w:p>
        </w:tc>
        <w:tc>
          <w:tcPr>
            <w:tcW w:w="51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7B73183A" w14:textId="77777777" w:rsidR="00EB5931" w:rsidRDefault="00000000">
            <w:r>
              <w:t>All in-scope facilities where accepts_portable_toilet is Yes.</w:t>
            </w:r>
          </w:p>
        </w:tc>
      </w:tr>
      <w:tr w:rsidR="00EB5931" w14:paraId="6B5CA653" w14:textId="77777777">
        <w:tblPrEx>
          <w:tblCellMar>
            <w:top w:w="0" w:type="dxa"/>
            <w:bottom w:w="0" w:type="dxa"/>
          </w:tblCellMar>
        </w:tblPrEx>
        <w:tc>
          <w:tcPr>
            <w:tcW w:w="42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7A3D1E30" w14:textId="77777777" w:rsidR="00EB5931" w:rsidRDefault="00000000">
            <w:r>
              <w:t>v_discovery_review</w:t>
            </w:r>
          </w:p>
        </w:tc>
        <w:tc>
          <w:tcPr>
            <w:tcW w:w="51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5BC141F" w14:textId="77777777" w:rsidR="00EB5931" w:rsidRDefault="00000000">
            <w:r>
              <w:t>The review queue of new facilities surfaced by the discovery pipeline that are waiting for human approval. Held outside customer-facing scope until reviewed.</w:t>
            </w:r>
          </w:p>
        </w:tc>
      </w:tr>
    </w:tbl>
    <w:p w14:paraId="5C65BFC7" w14:textId="77777777" w:rsidR="00EB5931" w:rsidRDefault="00EB5931">
      <w:pPr>
        <w:spacing w:before="40" w:after="40"/>
      </w:pPr>
    </w:p>
    <w:p w14:paraId="467B186C" w14:textId="77777777" w:rsidR="00EB5931" w:rsidRDefault="00000000">
      <w:pPr>
        <w:spacing w:before="80" w:after="120"/>
      </w:pPr>
      <w:r>
        <w:rPr>
          <w:color w:val="000000"/>
        </w:rPr>
        <w:t>The full list of 20 views is available in the Table Editor sidebar. Each view name starts with v_ to distinguish views from raw tables.</w:t>
      </w:r>
    </w:p>
    <w:p w14:paraId="7B64CCFC" w14:textId="77777777" w:rsidR="00EB5931" w:rsidRDefault="00000000">
      <w:r>
        <w:br w:type="page"/>
      </w:r>
    </w:p>
    <w:p w14:paraId="6518D302" w14:textId="77777777" w:rsidR="00EB5931" w:rsidRDefault="00000000">
      <w:pPr>
        <w:pStyle w:val="Heading1"/>
      </w:pPr>
      <w:bookmarkStart w:id="15" w:name="_Toc229654354"/>
      <w:r>
        <w:lastRenderedPageBreak/>
        <w:t>5. Daily Workflow: Pulling a Facility List for a Customer</w:t>
      </w:r>
      <w:bookmarkEnd w:id="15"/>
    </w:p>
    <w:p w14:paraId="0463F07C" w14:textId="77777777" w:rsidR="00EB5931" w:rsidRDefault="00000000">
      <w:pPr>
        <w:spacing w:before="80" w:after="120"/>
      </w:pPr>
      <w:r>
        <w:rPr>
          <w:color w:val="000000"/>
        </w:rPr>
        <w:t>Most customer requests follow the same pattern. The example below walks through a typical request: a hauler asks for a list of Texas private septage facilities that accept septage. The same steps apply to any state and category combination.</w:t>
      </w:r>
    </w:p>
    <w:p w14:paraId="090D8916" w14:textId="77777777" w:rsidR="00EB5931" w:rsidRDefault="00000000">
      <w:pPr>
        <w:pStyle w:val="Heading2"/>
      </w:pPr>
      <w:bookmarkStart w:id="16" w:name="_Toc229654355"/>
      <w:r>
        <w:t>5.1 Steps to Pull the List</w:t>
      </w:r>
      <w:bookmarkEnd w:id="16"/>
    </w:p>
    <w:p w14:paraId="6750C1C5" w14:textId="77777777" w:rsidR="00EB5931" w:rsidRDefault="00000000">
      <w:pPr>
        <w:pStyle w:val="ListParagraph"/>
        <w:numPr>
          <w:ilvl w:val="0"/>
          <w:numId w:val="2"/>
        </w:numPr>
        <w:spacing w:before="60" w:after="80"/>
      </w:pPr>
      <w:r>
        <w:t>Sign in to Supabase and open the project.</w:t>
      </w:r>
    </w:p>
    <w:p w14:paraId="202685EC" w14:textId="77777777" w:rsidR="00EB5931" w:rsidRDefault="00000000">
      <w:pPr>
        <w:pStyle w:val="ListParagraph"/>
        <w:numPr>
          <w:ilvl w:val="0"/>
          <w:numId w:val="2"/>
        </w:numPr>
        <w:spacing w:before="60" w:after="80"/>
      </w:pPr>
      <w:r>
        <w:t>Click Table Editor in the left-side navigation menu.</w:t>
      </w:r>
    </w:p>
    <w:p w14:paraId="00EC8308" w14:textId="77777777" w:rsidR="00EB5931" w:rsidRDefault="00000000">
      <w:pPr>
        <w:pStyle w:val="ListParagraph"/>
        <w:numPr>
          <w:ilvl w:val="0"/>
          <w:numId w:val="2"/>
        </w:numPr>
        <w:spacing w:before="60" w:after="80"/>
      </w:pPr>
      <w:r>
        <w:t>In the table list on the left, scroll until you find v_tx_private_regional_septage_facility. Click it.</w:t>
      </w:r>
    </w:p>
    <w:p w14:paraId="0C6B8AA6" w14:textId="77777777" w:rsidR="00EB5931" w:rsidRDefault="00000000">
      <w:pPr>
        <w:pStyle w:val="ListParagraph"/>
        <w:numPr>
          <w:ilvl w:val="0"/>
          <w:numId w:val="2"/>
        </w:numPr>
        <w:spacing w:before="60" w:after="80"/>
      </w:pPr>
      <w:r>
        <w:t>The data loads as a grid. You see facility name, address, county, contact details, and the three acceptance flags.</w:t>
      </w:r>
    </w:p>
    <w:p w14:paraId="14B2B363" w14:textId="77777777" w:rsidR="00EB5931" w:rsidRDefault="00000000">
      <w:pPr>
        <w:pStyle w:val="ListParagraph"/>
        <w:numPr>
          <w:ilvl w:val="0"/>
          <w:numId w:val="2"/>
        </w:numPr>
        <w:spacing w:before="60" w:after="80"/>
      </w:pPr>
      <w:r>
        <w:t>Click into the search box at the top of the grid labeled “Filter by id, name, facility_type… or ask AI”. A structured filter builder opens.</w:t>
      </w:r>
    </w:p>
    <w:p w14:paraId="26989AF8" w14:textId="77777777" w:rsidR="00EB5931" w:rsidRDefault="00000000">
      <w:pPr>
        <w:pStyle w:val="ListParagraph"/>
        <w:numPr>
          <w:ilvl w:val="0"/>
          <w:numId w:val="2"/>
        </w:numPr>
        <w:spacing w:before="60" w:after="80"/>
      </w:pPr>
      <w:r>
        <w:t>In the filter builder, pick accepts_septage as the column. The operator defaults to Equals. Type Yes as the value, then press Tab to commit. The grid filters to only rows where accepts_septage equals Yes.</w:t>
      </w:r>
    </w:p>
    <w:p w14:paraId="477DEE8D" w14:textId="77777777" w:rsidR="00EB5931" w:rsidRDefault="00000000">
      <w:pPr>
        <w:pStyle w:val="ListParagraph"/>
        <w:numPr>
          <w:ilvl w:val="0"/>
          <w:numId w:val="2"/>
        </w:numPr>
        <w:spacing w:before="60" w:after="80"/>
      </w:pPr>
      <w:r>
        <w:t>Use the Select All checkbox in the column header (next to the id column) to select every filtered row. To export only some rows, check individual row checkboxes instead.</w:t>
      </w:r>
    </w:p>
    <w:p w14:paraId="4535803C" w14:textId="77777777" w:rsidR="00EB5931" w:rsidRDefault="00000000">
      <w:pPr>
        <w:pStyle w:val="ListParagraph"/>
        <w:numPr>
          <w:ilvl w:val="0"/>
          <w:numId w:val="2"/>
        </w:numPr>
        <w:spacing w:before="60" w:after="80"/>
      </w:pPr>
      <w:r>
        <w:t>An Export button appears in a bulk action bar above the column headers. Click Export, then choose Export as CSV. The file downloads to your computer.</w:t>
      </w:r>
    </w:p>
    <w:p w14:paraId="30855A42" w14:textId="77777777" w:rsidR="00EB5931" w:rsidRDefault="00000000">
      <w:pPr>
        <w:pStyle w:val="ListParagraph"/>
        <w:numPr>
          <w:ilvl w:val="0"/>
          <w:numId w:val="2"/>
        </w:numPr>
        <w:spacing w:before="60" w:after="80"/>
      </w:pPr>
      <w:r>
        <w:t>Save the file to your WastewaterDB Exports folder. Use a clear filename such as TX_septage_facilities_2026-05-14.csv.</w:t>
      </w:r>
    </w:p>
    <w:p w14:paraId="06E4755D" w14:textId="77777777" w:rsidR="00EB5931" w:rsidRDefault="00000000">
      <w:pPr>
        <w:pStyle w:val="ListParagraph"/>
        <w:numPr>
          <w:ilvl w:val="0"/>
          <w:numId w:val="2"/>
        </w:numPr>
        <w:spacing w:before="60" w:after="80"/>
      </w:pPr>
      <w:r>
        <w:t>Send the file to your customer through the agreed channel.</w:t>
      </w:r>
    </w:p>
    <w:p w14:paraId="05772D08" w14:textId="77777777" w:rsidR="00EB5931" w:rsidRDefault="00000000">
      <w:pPr>
        <w:pStyle w:val="Heading2"/>
      </w:pPr>
      <w:bookmarkStart w:id="17" w:name="_Toc229654356"/>
      <w:r>
        <w:t>5.2 Common Variations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EB5931" w14:paraId="0EEEF0A3" w14:textId="77777777">
        <w:tblPrEx>
          <w:tblCellMar>
            <w:top w:w="0" w:type="dxa"/>
            <w:bottom w:w="0" w:type="dxa"/>
          </w:tblCellMar>
        </w:tblPrEx>
        <w:trPr>
          <w:tblHeader/>
        </w:trPr>
        <w:tc>
          <w:tcPr>
            <w:tcW w:w="3500" w:type="dxa"/>
            <w:tcBorders>
              <w:top w:val="single" w:sz="6" w:space="0" w:color="D1D5DB"/>
              <w:left w:val="single" w:sz="6" w:space="0" w:color="D1D5DB"/>
              <w:bottom w:val="single" w:sz="6" w:space="0" w:color="D1D5DB"/>
              <w:right w:val="single" w:sz="6" w:space="0" w:color="D1D5DB"/>
            </w:tcBorders>
            <w:shd w:val="clear" w:color="auto" w:fill="F3F4F6"/>
            <w:tcMar>
              <w:top w:w="100" w:type="dxa"/>
              <w:left w:w="140" w:type="dxa"/>
              <w:bottom w:w="100" w:type="dxa"/>
              <w:right w:w="140" w:type="dxa"/>
            </w:tcMar>
          </w:tcPr>
          <w:p w14:paraId="480740E1" w14:textId="77777777" w:rsidR="00EB5931" w:rsidRDefault="00000000">
            <w:r>
              <w:rPr>
                <w:b/>
                <w:bCs/>
              </w:rPr>
              <w:t>Request</w:t>
            </w:r>
          </w:p>
        </w:tc>
        <w:tc>
          <w:tcPr>
            <w:tcW w:w="5860" w:type="dxa"/>
            <w:tcBorders>
              <w:top w:val="single" w:sz="6" w:space="0" w:color="D1D5DB"/>
              <w:left w:val="single" w:sz="6" w:space="0" w:color="D1D5DB"/>
              <w:bottom w:val="single" w:sz="6" w:space="0" w:color="D1D5DB"/>
              <w:right w:val="single" w:sz="6" w:space="0" w:color="D1D5DB"/>
            </w:tcBorders>
            <w:shd w:val="clear" w:color="auto" w:fill="F3F4F6"/>
            <w:tcMar>
              <w:top w:w="100" w:type="dxa"/>
              <w:left w:w="140" w:type="dxa"/>
              <w:bottom w:w="100" w:type="dxa"/>
              <w:right w:w="140" w:type="dxa"/>
            </w:tcMar>
          </w:tcPr>
          <w:p w14:paraId="5950E1B0" w14:textId="77777777" w:rsidR="00EB5931" w:rsidRDefault="00000000">
            <w:r>
              <w:rPr>
                <w:b/>
                <w:bCs/>
              </w:rPr>
              <w:t>Steps</w:t>
            </w:r>
          </w:p>
        </w:tc>
      </w:tr>
      <w:tr w:rsidR="00EB5931" w14:paraId="7D36D4EE" w14:textId="77777777">
        <w:tblPrEx>
          <w:tblCellMar>
            <w:top w:w="0" w:type="dxa"/>
            <w:bottom w:w="0" w:type="dxa"/>
          </w:tblCellMar>
        </w:tblPrEx>
        <w:tc>
          <w:tcPr>
            <w:tcW w:w="35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7F924C91" w14:textId="77777777" w:rsidR="00EB5931" w:rsidRDefault="00000000">
            <w:r>
              <w:t>All facilities in one state</w:t>
            </w:r>
          </w:p>
        </w:tc>
        <w:tc>
          <w:tcPr>
            <w:tcW w:w="58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2A904F16" w14:textId="77777777" w:rsidR="00EB5931" w:rsidRDefault="00000000">
            <w:r>
              <w:t>Open v_tx_in_scope or v_nc_in_scope. Export the entire view.</w:t>
            </w:r>
          </w:p>
        </w:tc>
      </w:tr>
      <w:tr w:rsidR="00EB5931" w14:paraId="29BA54F6" w14:textId="77777777">
        <w:tblPrEx>
          <w:tblCellMar>
            <w:top w:w="0" w:type="dxa"/>
            <w:bottom w:w="0" w:type="dxa"/>
          </w:tblCellMar>
        </w:tblPrEx>
        <w:tc>
          <w:tcPr>
            <w:tcW w:w="35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3B93BBC7" w14:textId="77777777" w:rsidR="00EB5931" w:rsidRDefault="00000000">
            <w:r>
              <w:t>Facilities accepting grease trap waste anywhere</w:t>
            </w:r>
          </w:p>
        </w:tc>
        <w:tc>
          <w:tcPr>
            <w:tcW w:w="58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2D978AF3" w14:textId="77777777" w:rsidR="00EB5931" w:rsidRDefault="00000000">
            <w:r>
              <w:t>Open v_accepts_grease_trap. Export.</w:t>
            </w:r>
          </w:p>
        </w:tc>
      </w:tr>
      <w:tr w:rsidR="00EB5931" w14:paraId="660EEBC0" w14:textId="77777777">
        <w:tblPrEx>
          <w:tblCellMar>
            <w:top w:w="0" w:type="dxa"/>
            <w:bottom w:w="0" w:type="dxa"/>
          </w:tblCellMar>
        </w:tblPrEx>
        <w:tc>
          <w:tcPr>
            <w:tcW w:w="35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C5A1C2F" w14:textId="77777777" w:rsidR="00EB5931" w:rsidRDefault="00000000">
            <w:r>
              <w:t>Facilities in a specific county</w:t>
            </w:r>
          </w:p>
        </w:tc>
        <w:tc>
          <w:tcPr>
            <w:tcW w:w="58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57F82777" w14:textId="77777777" w:rsidR="00EB5931" w:rsidRDefault="00000000">
            <w:r>
              <w:t>Open the relevant per-state view. Filter on county equals the county name. Export.</w:t>
            </w:r>
          </w:p>
        </w:tc>
      </w:tr>
      <w:tr w:rsidR="00EB5931" w14:paraId="0E057DCF" w14:textId="77777777">
        <w:tblPrEx>
          <w:tblCellMar>
            <w:top w:w="0" w:type="dxa"/>
            <w:bottom w:w="0" w:type="dxa"/>
          </w:tblCellMar>
        </w:tblPrEx>
        <w:tc>
          <w:tcPr>
            <w:tcW w:w="35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57717B0" w14:textId="77777777" w:rsidR="00EB5931" w:rsidRDefault="00000000">
            <w:r>
              <w:t>All in-scope facilities</w:t>
            </w:r>
          </w:p>
        </w:tc>
        <w:tc>
          <w:tcPr>
            <w:tcW w:w="58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24D4AD35" w14:textId="77777777" w:rsidR="00EB5931" w:rsidRDefault="00000000">
            <w:r>
              <w:t>Open v_all_in_scope. Export. This produces the master list of 1,970 facilities.</w:t>
            </w:r>
          </w:p>
        </w:tc>
      </w:tr>
      <w:tr w:rsidR="00EB5931" w14:paraId="4EF01874" w14:textId="77777777">
        <w:tblPrEx>
          <w:tblCellMar>
            <w:top w:w="0" w:type="dxa"/>
            <w:bottom w:w="0" w:type="dxa"/>
          </w:tblCellMar>
        </w:tblPrEx>
        <w:tc>
          <w:tcPr>
            <w:tcW w:w="35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03B8207B" w14:textId="77777777" w:rsidR="00EB5931" w:rsidRDefault="00000000">
            <w:r>
              <w:t>Facilities with a published phone number</w:t>
            </w:r>
          </w:p>
        </w:tc>
        <w:tc>
          <w:tcPr>
            <w:tcW w:w="58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49C2BD97" w14:textId="77777777" w:rsidR="00EB5931" w:rsidRDefault="00000000">
            <w:r>
              <w:t>Open the relevant view. Filter phone is not null. Export.</w:t>
            </w:r>
          </w:p>
        </w:tc>
      </w:tr>
    </w:tbl>
    <w:p w14:paraId="6BE708BC" w14:textId="77777777" w:rsidR="00EB5931" w:rsidRDefault="00000000">
      <w:r>
        <w:br w:type="page"/>
      </w:r>
    </w:p>
    <w:p w14:paraId="1946F209" w14:textId="77777777" w:rsidR="00EB5931" w:rsidRDefault="00000000">
      <w:pPr>
        <w:pStyle w:val="Heading1"/>
      </w:pPr>
      <w:bookmarkStart w:id="18" w:name="_Toc229654357"/>
      <w:r>
        <w:lastRenderedPageBreak/>
        <w:t>6. Reading the Data Correctly</w:t>
      </w:r>
      <w:bookmarkEnd w:id="18"/>
    </w:p>
    <w:p w14:paraId="51BFFFBC" w14:textId="77777777" w:rsidR="00EB5931" w:rsidRDefault="00000000">
      <w:pPr>
        <w:spacing w:before="80" w:after="120"/>
      </w:pPr>
      <w:r>
        <w:rPr>
          <w:color w:val="000000"/>
        </w:rPr>
        <w:t>A column-by-column reference. Operators should know what each field means so customers receive accurate context.</w:t>
      </w:r>
    </w:p>
    <w:p w14:paraId="4DC2BF8A" w14:textId="77777777" w:rsidR="00EB5931" w:rsidRDefault="00000000">
      <w:pPr>
        <w:pStyle w:val="Heading2"/>
      </w:pPr>
      <w:bookmarkStart w:id="19" w:name="_Toc229654358"/>
      <w:r>
        <w:t>6.1 Identity and Location Fields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EB5931" w14:paraId="55188DE9" w14:textId="77777777">
        <w:tblPrEx>
          <w:tblCellMar>
            <w:top w:w="0" w:type="dxa"/>
            <w:bottom w:w="0" w:type="dxa"/>
          </w:tblCellMar>
        </w:tblPrEx>
        <w:trPr>
          <w:tblHeader/>
        </w:trPr>
        <w:tc>
          <w:tcPr>
            <w:tcW w:w="2300" w:type="dxa"/>
            <w:tcBorders>
              <w:top w:val="single" w:sz="6" w:space="0" w:color="D1D5DB"/>
              <w:left w:val="single" w:sz="6" w:space="0" w:color="D1D5DB"/>
              <w:bottom w:val="single" w:sz="6" w:space="0" w:color="D1D5DB"/>
              <w:right w:val="single" w:sz="6" w:space="0" w:color="D1D5DB"/>
            </w:tcBorders>
            <w:shd w:val="clear" w:color="auto" w:fill="F3F4F6"/>
            <w:tcMar>
              <w:top w:w="100" w:type="dxa"/>
              <w:left w:w="140" w:type="dxa"/>
              <w:bottom w:w="100" w:type="dxa"/>
              <w:right w:w="140" w:type="dxa"/>
            </w:tcMar>
          </w:tcPr>
          <w:p w14:paraId="433AEEB8" w14:textId="77777777" w:rsidR="00EB5931" w:rsidRDefault="00000000">
            <w:r>
              <w:rPr>
                <w:b/>
                <w:bCs/>
              </w:rPr>
              <w:t>Field</w:t>
            </w:r>
          </w:p>
        </w:tc>
        <w:tc>
          <w:tcPr>
            <w:tcW w:w="7060" w:type="dxa"/>
            <w:tcBorders>
              <w:top w:val="single" w:sz="6" w:space="0" w:color="D1D5DB"/>
              <w:left w:val="single" w:sz="6" w:space="0" w:color="D1D5DB"/>
              <w:bottom w:val="single" w:sz="6" w:space="0" w:color="D1D5DB"/>
              <w:right w:val="single" w:sz="6" w:space="0" w:color="D1D5DB"/>
            </w:tcBorders>
            <w:shd w:val="clear" w:color="auto" w:fill="F3F4F6"/>
            <w:tcMar>
              <w:top w:w="100" w:type="dxa"/>
              <w:left w:w="140" w:type="dxa"/>
              <w:bottom w:w="100" w:type="dxa"/>
              <w:right w:w="140" w:type="dxa"/>
            </w:tcMar>
          </w:tcPr>
          <w:p w14:paraId="46E4DDAA" w14:textId="77777777" w:rsidR="00EB5931" w:rsidRDefault="00000000">
            <w:r>
              <w:rPr>
                <w:b/>
                <w:bCs/>
              </w:rPr>
              <w:t>Meaning</w:t>
            </w:r>
          </w:p>
        </w:tc>
      </w:tr>
      <w:tr w:rsidR="00EB5931" w14:paraId="71AD6AD8" w14:textId="77777777">
        <w:tblPrEx>
          <w:tblCellMar>
            <w:top w:w="0" w:type="dxa"/>
            <w:bottom w:w="0" w:type="dxa"/>
          </w:tblCellMar>
        </w:tblPrEx>
        <w:tc>
          <w:tcPr>
            <w:tcW w:w="23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2A09049A" w14:textId="77777777" w:rsidR="00EB5931" w:rsidRDefault="00000000">
            <w:r>
              <w:t>name</w:t>
            </w:r>
          </w:p>
        </w:tc>
        <w:tc>
          <w:tcPr>
            <w:tcW w:w="70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3702636F" w14:textId="77777777" w:rsidR="00EB5931" w:rsidRDefault="00000000">
            <w:r>
              <w:t>The facility's name as published by its operator or regulator.</w:t>
            </w:r>
          </w:p>
        </w:tc>
      </w:tr>
      <w:tr w:rsidR="00EB5931" w14:paraId="061364CA" w14:textId="77777777">
        <w:tblPrEx>
          <w:tblCellMar>
            <w:top w:w="0" w:type="dxa"/>
            <w:bottom w:w="0" w:type="dxa"/>
          </w:tblCellMar>
        </w:tblPrEx>
        <w:tc>
          <w:tcPr>
            <w:tcW w:w="23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24E8D249" w14:textId="77777777" w:rsidR="00EB5931" w:rsidRDefault="00000000">
            <w:r>
              <w:t>facility_type</w:t>
            </w:r>
          </w:p>
        </w:tc>
        <w:tc>
          <w:tcPr>
            <w:tcW w:w="70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2D81111" w14:textId="77777777" w:rsidR="00EB5931" w:rsidRDefault="00000000">
            <w:r>
              <w:t>One of the seven canonical categories from Section 2.2.</w:t>
            </w:r>
          </w:p>
        </w:tc>
      </w:tr>
      <w:tr w:rsidR="00EB5931" w14:paraId="28C8ED93" w14:textId="77777777">
        <w:tblPrEx>
          <w:tblCellMar>
            <w:top w:w="0" w:type="dxa"/>
            <w:bottom w:w="0" w:type="dxa"/>
          </w:tblCellMar>
        </w:tblPrEx>
        <w:tc>
          <w:tcPr>
            <w:tcW w:w="23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310E41EC" w14:textId="77777777" w:rsidR="00EB5931" w:rsidRDefault="00000000">
            <w:r>
              <w:t>street, city, zip</w:t>
            </w:r>
          </w:p>
        </w:tc>
        <w:tc>
          <w:tcPr>
            <w:tcW w:w="70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0B03B87B" w14:textId="77777777" w:rsidR="00EB5931" w:rsidRDefault="00000000">
            <w:r>
              <w:t>Physical address. Some facilities (especially residential land application sites in North Carolina) do not have published street addresses because the source treats them as private. Those rows have a county but no street.</w:t>
            </w:r>
          </w:p>
        </w:tc>
      </w:tr>
      <w:tr w:rsidR="00EB5931" w14:paraId="17408457" w14:textId="77777777">
        <w:tblPrEx>
          <w:tblCellMar>
            <w:top w:w="0" w:type="dxa"/>
            <w:bottom w:w="0" w:type="dxa"/>
          </w:tblCellMar>
        </w:tblPrEx>
        <w:tc>
          <w:tcPr>
            <w:tcW w:w="23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3F4EDE4B" w14:textId="77777777" w:rsidR="00EB5931" w:rsidRDefault="00000000">
            <w:r>
              <w:t>county</w:t>
            </w:r>
          </w:p>
        </w:tc>
        <w:tc>
          <w:tcPr>
            <w:tcW w:w="70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4FB2BE6F" w14:textId="77777777" w:rsidR="00EB5931" w:rsidRDefault="00000000">
            <w:r>
              <w:t>The county where the facility operates. Always present when the source publishes a county.</w:t>
            </w:r>
          </w:p>
        </w:tc>
      </w:tr>
      <w:tr w:rsidR="00EB5931" w14:paraId="5063AC4D" w14:textId="77777777">
        <w:tblPrEx>
          <w:tblCellMar>
            <w:top w:w="0" w:type="dxa"/>
            <w:bottom w:w="0" w:type="dxa"/>
          </w:tblCellMar>
        </w:tblPrEx>
        <w:tc>
          <w:tcPr>
            <w:tcW w:w="23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2121B32E" w14:textId="77777777" w:rsidR="00EB5931" w:rsidRDefault="00000000">
            <w:r>
              <w:t>state</w:t>
            </w:r>
          </w:p>
        </w:tc>
        <w:tc>
          <w:tcPr>
            <w:tcW w:w="70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24E3C0AE" w14:textId="77777777" w:rsidR="00EB5931" w:rsidRDefault="00000000">
            <w:r>
              <w:t>TX or NC. A small number of rows carry NULL when the source did not publish a state.</w:t>
            </w:r>
          </w:p>
        </w:tc>
      </w:tr>
      <w:tr w:rsidR="00EB5931" w14:paraId="640DA2D3" w14:textId="77777777">
        <w:tblPrEx>
          <w:tblCellMar>
            <w:top w:w="0" w:type="dxa"/>
            <w:bottom w:w="0" w:type="dxa"/>
          </w:tblCellMar>
        </w:tblPrEx>
        <w:tc>
          <w:tcPr>
            <w:tcW w:w="23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AD5DEB1" w14:textId="77777777" w:rsidR="00EB5931" w:rsidRDefault="00000000">
            <w:r>
              <w:t>latitude, longitude</w:t>
            </w:r>
          </w:p>
        </w:tc>
        <w:tc>
          <w:tcPr>
            <w:tcW w:w="70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9CCE22D" w14:textId="77777777" w:rsidR="00EB5931" w:rsidRDefault="00000000">
            <w:r>
              <w:t>Geocoded coordinates. NULL when geocoding failed or when the source suppressed the coordinates for privacy.</w:t>
            </w:r>
          </w:p>
        </w:tc>
      </w:tr>
    </w:tbl>
    <w:p w14:paraId="7A2C679E" w14:textId="77777777" w:rsidR="00EB5931" w:rsidRDefault="00EB5931">
      <w:pPr>
        <w:spacing w:before="40" w:after="40"/>
      </w:pPr>
    </w:p>
    <w:p w14:paraId="149018FA" w14:textId="77777777" w:rsidR="00EB5931" w:rsidRDefault="00000000">
      <w:pPr>
        <w:pStyle w:val="Heading2"/>
      </w:pPr>
      <w:bookmarkStart w:id="20" w:name="_Toc229654359"/>
      <w:r>
        <w:t>6.2 Acceptance Flags</w:t>
      </w:r>
      <w:bookmarkEnd w:id="20"/>
    </w:p>
    <w:p w14:paraId="771AFCF8" w14:textId="77777777" w:rsidR="00EB5931" w:rsidRDefault="00000000">
      <w:pPr>
        <w:spacing w:before="80" w:after="120"/>
      </w:pPr>
      <w:r>
        <w:rPr>
          <w:color w:val="000000"/>
        </w:rPr>
        <w:t>Three columns indicate whether the facility accepts a specific waste type. Each carries one of three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EB5931" w14:paraId="55484F02" w14:textId="77777777">
        <w:tblPrEx>
          <w:tblCellMar>
            <w:top w:w="0" w:type="dxa"/>
            <w:bottom w:w="0" w:type="dxa"/>
          </w:tblCellMar>
        </w:tblPrEx>
        <w:trPr>
          <w:tblHeader/>
        </w:trPr>
        <w:tc>
          <w:tcPr>
            <w:tcW w:w="1500" w:type="dxa"/>
            <w:tcBorders>
              <w:top w:val="single" w:sz="6" w:space="0" w:color="D1D5DB"/>
              <w:left w:val="single" w:sz="6" w:space="0" w:color="D1D5DB"/>
              <w:bottom w:val="single" w:sz="6" w:space="0" w:color="D1D5DB"/>
              <w:right w:val="single" w:sz="6" w:space="0" w:color="D1D5DB"/>
            </w:tcBorders>
            <w:shd w:val="clear" w:color="auto" w:fill="F3F4F6"/>
            <w:tcMar>
              <w:top w:w="100" w:type="dxa"/>
              <w:left w:w="140" w:type="dxa"/>
              <w:bottom w:w="100" w:type="dxa"/>
              <w:right w:w="140" w:type="dxa"/>
            </w:tcMar>
          </w:tcPr>
          <w:p w14:paraId="6167A13D" w14:textId="77777777" w:rsidR="00EB5931" w:rsidRDefault="00000000">
            <w:r>
              <w:rPr>
                <w:b/>
                <w:bCs/>
              </w:rPr>
              <w:t>Value</w:t>
            </w:r>
          </w:p>
        </w:tc>
        <w:tc>
          <w:tcPr>
            <w:tcW w:w="7860" w:type="dxa"/>
            <w:tcBorders>
              <w:top w:val="single" w:sz="6" w:space="0" w:color="D1D5DB"/>
              <w:left w:val="single" w:sz="6" w:space="0" w:color="D1D5DB"/>
              <w:bottom w:val="single" w:sz="6" w:space="0" w:color="D1D5DB"/>
              <w:right w:val="single" w:sz="6" w:space="0" w:color="D1D5DB"/>
            </w:tcBorders>
            <w:shd w:val="clear" w:color="auto" w:fill="F3F4F6"/>
            <w:tcMar>
              <w:top w:w="100" w:type="dxa"/>
              <w:left w:w="140" w:type="dxa"/>
              <w:bottom w:w="100" w:type="dxa"/>
              <w:right w:w="140" w:type="dxa"/>
            </w:tcMar>
          </w:tcPr>
          <w:p w14:paraId="5FA197C5" w14:textId="77777777" w:rsidR="00EB5931" w:rsidRDefault="00000000">
            <w:r>
              <w:rPr>
                <w:b/>
                <w:bCs/>
              </w:rPr>
              <w:t>Meaning</w:t>
            </w:r>
          </w:p>
        </w:tc>
      </w:tr>
      <w:tr w:rsidR="00EB5931" w14:paraId="7CE9C764" w14:textId="77777777">
        <w:tblPrEx>
          <w:tblCellMar>
            <w:top w:w="0" w:type="dxa"/>
            <w:bottom w:w="0" w:type="dxa"/>
          </w:tblCellMar>
        </w:tblPrEx>
        <w:tc>
          <w:tcPr>
            <w:tcW w:w="15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520BF5E3" w14:textId="77777777" w:rsidR="00EB5931" w:rsidRDefault="00000000">
            <w:r>
              <w:t>Yes</w:t>
            </w:r>
          </w:p>
        </w:tc>
        <w:tc>
          <w:tcPr>
            <w:tcW w:w="78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2FE4F077" w14:textId="77777777" w:rsidR="00EB5931" w:rsidRDefault="00000000">
            <w:r>
              <w:t>The source explicitly states the facility accepts this waste type. High confidence.</w:t>
            </w:r>
          </w:p>
        </w:tc>
      </w:tr>
      <w:tr w:rsidR="00EB5931" w14:paraId="1EAD669F" w14:textId="77777777">
        <w:tblPrEx>
          <w:tblCellMar>
            <w:top w:w="0" w:type="dxa"/>
            <w:bottom w:w="0" w:type="dxa"/>
          </w:tblCellMar>
        </w:tblPrEx>
        <w:tc>
          <w:tcPr>
            <w:tcW w:w="15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2F933014" w14:textId="77777777" w:rsidR="00EB5931" w:rsidRDefault="00000000">
            <w:r>
              <w:t>No</w:t>
            </w:r>
          </w:p>
        </w:tc>
        <w:tc>
          <w:tcPr>
            <w:tcW w:w="78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3CA846B5" w14:textId="77777777" w:rsidR="00EB5931" w:rsidRDefault="00000000">
            <w:r>
              <w:t>The source explicitly states the facility does not accept this waste type.</w:t>
            </w:r>
          </w:p>
        </w:tc>
      </w:tr>
      <w:tr w:rsidR="00EB5931" w14:paraId="3FE6EEEF" w14:textId="77777777">
        <w:tblPrEx>
          <w:tblCellMar>
            <w:top w:w="0" w:type="dxa"/>
            <w:bottom w:w="0" w:type="dxa"/>
          </w:tblCellMar>
        </w:tblPrEx>
        <w:tc>
          <w:tcPr>
            <w:tcW w:w="15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7D46A592" w14:textId="77777777" w:rsidR="00EB5931" w:rsidRDefault="00000000">
            <w:r>
              <w:t>Unknown</w:t>
            </w:r>
          </w:p>
        </w:tc>
        <w:tc>
          <w:tcPr>
            <w:tcW w:w="78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A4ABAA4" w14:textId="77777777" w:rsidR="00EB5931" w:rsidRDefault="00000000">
            <w:r>
              <w:t>The source does not say either way. The facility may or may not accept the waste type. Treat as not-confirmed rather than assuming No.</w:t>
            </w:r>
          </w:p>
        </w:tc>
      </w:tr>
    </w:tbl>
    <w:p w14:paraId="196919FF" w14:textId="77777777" w:rsidR="00EB5931" w:rsidRDefault="00EB5931">
      <w:pPr>
        <w:spacing w:before="40" w:after="40"/>
      </w:pPr>
    </w:p>
    <w:p w14:paraId="701716F0" w14:textId="77777777" w:rsidR="00EB5931" w:rsidRDefault="00000000">
      <w:pPr>
        <w:spacing w:before="80" w:after="120"/>
      </w:pPr>
      <w:r>
        <w:rPr>
          <w:color w:val="000000"/>
        </w:rPr>
        <w:t>The three acceptance columns are accepts_septage, accepts_grease_trap, and accepts_portable_toilet. The values come from a mix of source publications and AI-assisted enrichment that reads operator websites. Anything not verifiable stays Unknown rather than guessed.</w:t>
      </w:r>
    </w:p>
    <w:p w14:paraId="40D7E415" w14:textId="77777777" w:rsidR="00EB5931" w:rsidRDefault="00000000">
      <w:pPr>
        <w:pStyle w:val="Heading2"/>
      </w:pPr>
      <w:bookmarkStart w:id="21" w:name="_Toc229654360"/>
      <w:r>
        <w:t>6.3 Contact Fields</w:t>
      </w:r>
      <w:bookmarkEnd w:id="21"/>
    </w:p>
    <w:p w14:paraId="3555CCE0" w14:textId="77777777" w:rsidR="00EB5931" w:rsidRDefault="00000000">
      <w:pPr>
        <w:spacing w:before="80" w:after="120"/>
      </w:pPr>
      <w:r>
        <w:rPr>
          <w:color w:val="000000"/>
        </w:rPr>
        <w:lastRenderedPageBreak/>
        <w:t>Phone, email, and website are populated when the source publishes them. Email coverage is low across the database because most sources do not publish facility-level email addresses. Phone coverage is highest in North Carolina because state sources include phone numbers. Website coverage is moderate.</w:t>
      </w:r>
    </w:p>
    <w:p w14:paraId="37A17FA6" w14:textId="77777777" w:rsidR="00EB5931" w:rsidRDefault="00000000">
      <w:pPr>
        <w:pStyle w:val="Heading2"/>
      </w:pPr>
      <w:bookmarkStart w:id="22" w:name="_Toc229654361"/>
      <w:r>
        <w:t>6.4 Identifier Fields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EB5931" w14:paraId="57313332" w14:textId="77777777">
        <w:tblPrEx>
          <w:tblCellMar>
            <w:top w:w="0" w:type="dxa"/>
            <w:bottom w:w="0" w:type="dxa"/>
          </w:tblCellMar>
        </w:tblPrEx>
        <w:trPr>
          <w:tblHeader/>
        </w:trPr>
        <w:tc>
          <w:tcPr>
            <w:tcW w:w="2300" w:type="dxa"/>
            <w:tcBorders>
              <w:top w:val="single" w:sz="6" w:space="0" w:color="D1D5DB"/>
              <w:left w:val="single" w:sz="6" w:space="0" w:color="D1D5DB"/>
              <w:bottom w:val="single" w:sz="6" w:space="0" w:color="D1D5DB"/>
              <w:right w:val="single" w:sz="6" w:space="0" w:color="D1D5DB"/>
            </w:tcBorders>
            <w:shd w:val="clear" w:color="auto" w:fill="F3F4F6"/>
            <w:tcMar>
              <w:top w:w="100" w:type="dxa"/>
              <w:left w:w="140" w:type="dxa"/>
              <w:bottom w:w="100" w:type="dxa"/>
              <w:right w:w="140" w:type="dxa"/>
            </w:tcMar>
          </w:tcPr>
          <w:p w14:paraId="49AAC7B7" w14:textId="77777777" w:rsidR="00EB5931" w:rsidRDefault="00000000">
            <w:r>
              <w:rPr>
                <w:b/>
                <w:bCs/>
              </w:rPr>
              <w:t>Field</w:t>
            </w:r>
          </w:p>
        </w:tc>
        <w:tc>
          <w:tcPr>
            <w:tcW w:w="7060" w:type="dxa"/>
            <w:tcBorders>
              <w:top w:val="single" w:sz="6" w:space="0" w:color="D1D5DB"/>
              <w:left w:val="single" w:sz="6" w:space="0" w:color="D1D5DB"/>
              <w:bottom w:val="single" w:sz="6" w:space="0" w:color="D1D5DB"/>
              <w:right w:val="single" w:sz="6" w:space="0" w:color="D1D5DB"/>
            </w:tcBorders>
            <w:shd w:val="clear" w:color="auto" w:fill="F3F4F6"/>
            <w:tcMar>
              <w:top w:w="100" w:type="dxa"/>
              <w:left w:w="140" w:type="dxa"/>
              <w:bottom w:w="100" w:type="dxa"/>
              <w:right w:w="140" w:type="dxa"/>
            </w:tcMar>
          </w:tcPr>
          <w:p w14:paraId="37BC8B1A" w14:textId="77777777" w:rsidR="00EB5931" w:rsidRDefault="00000000">
            <w:r>
              <w:rPr>
                <w:b/>
                <w:bCs/>
              </w:rPr>
              <w:t>Meaning</w:t>
            </w:r>
          </w:p>
        </w:tc>
      </w:tr>
      <w:tr w:rsidR="00EB5931" w14:paraId="5CD91D04" w14:textId="77777777">
        <w:tblPrEx>
          <w:tblCellMar>
            <w:top w:w="0" w:type="dxa"/>
            <w:bottom w:w="0" w:type="dxa"/>
          </w:tblCellMar>
        </w:tblPrEx>
        <w:tc>
          <w:tcPr>
            <w:tcW w:w="23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585DB56" w14:textId="77777777" w:rsidR="00EB5931" w:rsidRDefault="00000000">
            <w:r>
              <w:t>frs_id</w:t>
            </w:r>
          </w:p>
        </w:tc>
        <w:tc>
          <w:tcPr>
            <w:tcW w:w="70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4B3C215F" w14:textId="77777777" w:rsidR="00EB5931" w:rsidRDefault="00000000">
            <w:r>
              <w:t>EPA Facility Registry Service identifier. Federal-level identifier.</w:t>
            </w:r>
          </w:p>
        </w:tc>
      </w:tr>
      <w:tr w:rsidR="00EB5931" w14:paraId="122B5685" w14:textId="77777777">
        <w:tblPrEx>
          <w:tblCellMar>
            <w:top w:w="0" w:type="dxa"/>
            <w:bottom w:w="0" w:type="dxa"/>
          </w:tblCellMar>
        </w:tblPrEx>
        <w:tc>
          <w:tcPr>
            <w:tcW w:w="23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03B04B0" w14:textId="77777777" w:rsidR="00EB5931" w:rsidRDefault="00000000">
            <w:r>
              <w:t>npdes_id</w:t>
            </w:r>
          </w:p>
        </w:tc>
        <w:tc>
          <w:tcPr>
            <w:tcW w:w="70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432F8C6F" w14:textId="77777777" w:rsidR="00EB5931" w:rsidRDefault="00000000">
            <w:r>
              <w:t>National Pollutant Discharge Elimination System permit number. Federal permit identifier.</w:t>
            </w:r>
          </w:p>
        </w:tc>
      </w:tr>
      <w:tr w:rsidR="00EB5931" w14:paraId="67F5DFF5" w14:textId="77777777">
        <w:tblPrEx>
          <w:tblCellMar>
            <w:top w:w="0" w:type="dxa"/>
            <w:bottom w:w="0" w:type="dxa"/>
          </w:tblCellMar>
        </w:tblPrEx>
        <w:tc>
          <w:tcPr>
            <w:tcW w:w="23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23A2D7C7" w14:textId="77777777" w:rsidR="00EB5931" w:rsidRDefault="00000000">
            <w:r>
              <w:t>state_permit_id</w:t>
            </w:r>
          </w:p>
        </w:tc>
        <w:tc>
          <w:tcPr>
            <w:tcW w:w="70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393CAE42" w14:textId="77777777" w:rsidR="00EB5931" w:rsidRDefault="00000000">
            <w:r>
              <w:t>State-specific identifier (NC WQ-format permits, TCEQ registration numbers, etc.).</w:t>
            </w:r>
          </w:p>
        </w:tc>
      </w:tr>
    </w:tbl>
    <w:p w14:paraId="5E9DACDE" w14:textId="77777777" w:rsidR="00EB5931" w:rsidRDefault="00000000">
      <w:r>
        <w:br w:type="page"/>
      </w:r>
    </w:p>
    <w:p w14:paraId="61FDABF2" w14:textId="77777777" w:rsidR="00EB5931" w:rsidRDefault="00000000">
      <w:pPr>
        <w:pStyle w:val="Heading1"/>
      </w:pPr>
      <w:bookmarkStart w:id="23" w:name="_Toc229654362"/>
      <w:r>
        <w:lastRenderedPageBreak/>
        <w:t>7. Using Provenance When You Need It</w:t>
      </w:r>
      <w:bookmarkEnd w:id="23"/>
    </w:p>
    <w:p w14:paraId="5BBA40F3" w14:textId="77777777" w:rsidR="00EB5931" w:rsidRDefault="00000000">
      <w:pPr>
        <w:spacing w:before="80" w:after="120"/>
      </w:pPr>
      <w:r>
        <w:rPr>
          <w:color w:val="000000"/>
        </w:rPr>
        <w:t>Provenance tells you where each value came from. Use it when a customer questions a value, when you need to audit a data point, or when you are preparing a high-stakes deliverable that needs source citations.</w:t>
      </w:r>
    </w:p>
    <w:p w14:paraId="135A828C" w14:textId="77777777" w:rsidR="00EB5931" w:rsidRDefault="00000000">
      <w:pPr>
        <w:pStyle w:val="Heading2"/>
      </w:pPr>
      <w:bookmarkStart w:id="24" w:name="_Toc229654363"/>
      <w:r>
        <w:t>7.1 The Companion View</w:t>
      </w:r>
      <w:bookmarkEnd w:id="24"/>
    </w:p>
    <w:p w14:paraId="124EE74A" w14:textId="77777777" w:rsidR="00EB5931" w:rsidRDefault="00000000">
      <w:pPr>
        <w:spacing w:before="80" w:after="120"/>
      </w:pPr>
      <w:r>
        <w:rPr>
          <w:color w:val="000000"/>
        </w:rPr>
        <w:t>Every fact in the main facility row links to a row in field_provenance. The provenance table has one row per facility per field. To see the provenance for a specific facility, use the SQL Editor with this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5931" w14:paraId="056BD094" w14:textId="77777777">
        <w:tblPrEx>
          <w:tblCellMar>
            <w:top w:w="0" w:type="dxa"/>
            <w:bottom w:w="0" w:type="dxa"/>
          </w:tblCellMar>
        </w:tblPrEx>
        <w:tc>
          <w:tcPr>
            <w:tcW w:w="9360" w:type="dxa"/>
            <w:tcBorders>
              <w:top w:val="single" w:sz="6" w:space="0" w:color="D1D5DB"/>
              <w:left w:val="single" w:sz="6" w:space="0" w:color="D1D5DB"/>
              <w:bottom w:val="single" w:sz="6" w:space="0" w:color="D1D5DB"/>
              <w:right w:val="single" w:sz="6" w:space="0" w:color="D1D5DB"/>
            </w:tcBorders>
            <w:shd w:val="clear" w:color="auto" w:fill="F9FAFB"/>
            <w:tcMar>
              <w:top w:w="160" w:type="dxa"/>
              <w:left w:w="200" w:type="dxa"/>
              <w:bottom w:w="160" w:type="dxa"/>
              <w:right w:w="200" w:type="dxa"/>
            </w:tcMar>
          </w:tcPr>
          <w:p w14:paraId="780BBEB9" w14:textId="77777777" w:rsidR="00EB5931" w:rsidRDefault="00000000">
            <w:r>
              <w:rPr>
                <w:rFonts w:ascii="Consolas" w:eastAsia="Consolas" w:hAnsi="Consolas" w:cs="Consolas"/>
                <w:color w:val="1F2937"/>
                <w:sz w:val="20"/>
                <w:szCs w:val="20"/>
              </w:rPr>
              <w:t>SELECT field_name, value, source_url, source_date,</w:t>
            </w:r>
          </w:p>
          <w:p w14:paraId="75A0ABED" w14:textId="77777777" w:rsidR="00EB5931" w:rsidRDefault="00000000">
            <w:r>
              <w:rPr>
                <w:rFonts w:ascii="Consolas" w:eastAsia="Consolas" w:hAnsi="Consolas" w:cs="Consolas"/>
                <w:color w:val="1F2937"/>
                <w:sz w:val="20"/>
                <w:szCs w:val="20"/>
              </w:rPr>
              <w:t xml:space="preserve">       extraction_method, confidence</w:t>
            </w:r>
          </w:p>
          <w:p w14:paraId="2FF09284" w14:textId="77777777" w:rsidR="00EB5931" w:rsidRDefault="00000000">
            <w:r>
              <w:rPr>
                <w:rFonts w:ascii="Consolas" w:eastAsia="Consolas" w:hAnsi="Consolas" w:cs="Consolas"/>
                <w:color w:val="1F2937"/>
                <w:sz w:val="20"/>
                <w:szCs w:val="20"/>
              </w:rPr>
              <w:t>FROM field_provenance</w:t>
            </w:r>
          </w:p>
          <w:p w14:paraId="3B31AFB0" w14:textId="77777777" w:rsidR="00EB5931" w:rsidRDefault="00000000">
            <w:r>
              <w:rPr>
                <w:rFonts w:ascii="Consolas" w:eastAsia="Consolas" w:hAnsi="Consolas" w:cs="Consolas"/>
                <w:color w:val="1F2937"/>
                <w:sz w:val="20"/>
                <w:szCs w:val="20"/>
              </w:rPr>
              <w:t>WHERE canonical_facility_id = '&lt;facility_id&gt;'</w:t>
            </w:r>
          </w:p>
          <w:p w14:paraId="7C2DD5B1" w14:textId="77777777" w:rsidR="00EB5931" w:rsidRDefault="00000000">
            <w:r>
              <w:rPr>
                <w:rFonts w:ascii="Consolas" w:eastAsia="Consolas" w:hAnsi="Consolas" w:cs="Consolas"/>
                <w:color w:val="1F2937"/>
                <w:sz w:val="20"/>
                <w:szCs w:val="20"/>
              </w:rPr>
              <w:t>ORDER BY field_name;</w:t>
            </w:r>
          </w:p>
        </w:tc>
      </w:tr>
    </w:tbl>
    <w:p w14:paraId="142D7930" w14:textId="77777777" w:rsidR="00EB5931" w:rsidRDefault="00000000">
      <w:pPr>
        <w:spacing w:before="80" w:after="120"/>
      </w:pPr>
      <w:r>
        <w:rPr>
          <w:color w:val="000000"/>
        </w:rPr>
        <w:t>Replace &lt;facility_id&gt; with the actual facility ID. The ID appears in the Table Editor for the main facility view.</w:t>
      </w:r>
    </w:p>
    <w:p w14:paraId="2F8EDB7D" w14:textId="77777777" w:rsidR="00EB5931" w:rsidRDefault="00000000">
      <w:pPr>
        <w:pStyle w:val="Heading2"/>
      </w:pPr>
      <w:bookmarkStart w:id="25" w:name="_Toc229654364"/>
      <w:r>
        <w:t>7.2 Confidence Levels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EB5931" w14:paraId="3756E16E" w14:textId="77777777">
        <w:tblPrEx>
          <w:tblCellMar>
            <w:top w:w="0" w:type="dxa"/>
            <w:bottom w:w="0" w:type="dxa"/>
          </w:tblCellMar>
        </w:tblPrEx>
        <w:trPr>
          <w:tblHeader/>
        </w:trPr>
        <w:tc>
          <w:tcPr>
            <w:tcW w:w="1500" w:type="dxa"/>
            <w:tcBorders>
              <w:top w:val="single" w:sz="6" w:space="0" w:color="D1D5DB"/>
              <w:left w:val="single" w:sz="6" w:space="0" w:color="D1D5DB"/>
              <w:bottom w:val="single" w:sz="6" w:space="0" w:color="D1D5DB"/>
              <w:right w:val="single" w:sz="6" w:space="0" w:color="D1D5DB"/>
            </w:tcBorders>
            <w:shd w:val="clear" w:color="auto" w:fill="F3F4F6"/>
            <w:tcMar>
              <w:top w:w="100" w:type="dxa"/>
              <w:left w:w="140" w:type="dxa"/>
              <w:bottom w:w="100" w:type="dxa"/>
              <w:right w:w="140" w:type="dxa"/>
            </w:tcMar>
          </w:tcPr>
          <w:p w14:paraId="168714F7" w14:textId="77777777" w:rsidR="00EB5931" w:rsidRDefault="00000000">
            <w:r>
              <w:rPr>
                <w:b/>
                <w:bCs/>
              </w:rPr>
              <w:t>Level</w:t>
            </w:r>
          </w:p>
        </w:tc>
        <w:tc>
          <w:tcPr>
            <w:tcW w:w="7860" w:type="dxa"/>
            <w:tcBorders>
              <w:top w:val="single" w:sz="6" w:space="0" w:color="D1D5DB"/>
              <w:left w:val="single" w:sz="6" w:space="0" w:color="D1D5DB"/>
              <w:bottom w:val="single" w:sz="6" w:space="0" w:color="D1D5DB"/>
              <w:right w:val="single" w:sz="6" w:space="0" w:color="D1D5DB"/>
            </w:tcBorders>
            <w:shd w:val="clear" w:color="auto" w:fill="F3F4F6"/>
            <w:tcMar>
              <w:top w:w="100" w:type="dxa"/>
              <w:left w:w="140" w:type="dxa"/>
              <w:bottom w:w="100" w:type="dxa"/>
              <w:right w:w="140" w:type="dxa"/>
            </w:tcMar>
          </w:tcPr>
          <w:p w14:paraId="573C174E" w14:textId="77777777" w:rsidR="00EB5931" w:rsidRDefault="00000000">
            <w:r>
              <w:rPr>
                <w:b/>
                <w:bCs/>
              </w:rPr>
              <w:t>Meaning</w:t>
            </w:r>
          </w:p>
        </w:tc>
      </w:tr>
      <w:tr w:rsidR="00EB5931" w14:paraId="291A3358" w14:textId="77777777">
        <w:tblPrEx>
          <w:tblCellMar>
            <w:top w:w="0" w:type="dxa"/>
            <w:bottom w:w="0" w:type="dxa"/>
          </w:tblCellMar>
        </w:tblPrEx>
        <w:tc>
          <w:tcPr>
            <w:tcW w:w="15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B13077D" w14:textId="77777777" w:rsidR="00EB5931" w:rsidRDefault="00000000">
            <w:r>
              <w:t>high</w:t>
            </w:r>
          </w:p>
        </w:tc>
        <w:tc>
          <w:tcPr>
            <w:tcW w:w="78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441307AC" w14:textId="77777777" w:rsidR="00EB5931" w:rsidRDefault="00000000">
            <w:r>
              <w:t>The value came from a primary source (federal database, state agency publication) or matched a strong rule. Treat as authoritative.</w:t>
            </w:r>
          </w:p>
        </w:tc>
      </w:tr>
      <w:tr w:rsidR="00EB5931" w14:paraId="0FD771EC" w14:textId="77777777">
        <w:tblPrEx>
          <w:tblCellMar>
            <w:top w:w="0" w:type="dxa"/>
            <w:bottom w:w="0" w:type="dxa"/>
          </w:tblCellMar>
        </w:tblPrEx>
        <w:tc>
          <w:tcPr>
            <w:tcW w:w="15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D3072FC" w14:textId="77777777" w:rsidR="00EB5931" w:rsidRDefault="00000000">
            <w:r>
              <w:t>medium</w:t>
            </w:r>
          </w:p>
        </w:tc>
        <w:tc>
          <w:tcPr>
            <w:tcW w:w="78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76B81A57" w14:textId="77777777" w:rsidR="00EB5931" w:rsidRDefault="00000000">
            <w:r>
              <w:t>The value came from a secondary source or required interpretation. Usually correct but worth double-checking for sensitive deliverables.</w:t>
            </w:r>
          </w:p>
        </w:tc>
      </w:tr>
      <w:tr w:rsidR="00EB5931" w14:paraId="78A66DC4" w14:textId="77777777">
        <w:tblPrEx>
          <w:tblCellMar>
            <w:top w:w="0" w:type="dxa"/>
            <w:bottom w:w="0" w:type="dxa"/>
          </w:tblCellMar>
        </w:tblPrEx>
        <w:tc>
          <w:tcPr>
            <w:tcW w:w="15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573A1704" w14:textId="77777777" w:rsidR="00EB5931" w:rsidRDefault="00000000">
            <w:r>
              <w:t>low</w:t>
            </w:r>
          </w:p>
        </w:tc>
        <w:tc>
          <w:tcPr>
            <w:tcW w:w="78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A91DBB4" w14:textId="77777777" w:rsidR="00EB5931" w:rsidRDefault="00000000">
            <w:r>
              <w:t>The value carries known uncertainty (geocoder approximate match, weak text signal). Treat as a hint, not a fact.</w:t>
            </w:r>
          </w:p>
        </w:tc>
      </w:tr>
    </w:tbl>
    <w:p w14:paraId="23CDEF31" w14:textId="77777777" w:rsidR="00EB5931" w:rsidRDefault="00EB5931">
      <w:pPr>
        <w:spacing w:before="40" w:after="40"/>
      </w:pPr>
    </w:p>
    <w:p w14:paraId="2E5DEF5D" w14:textId="77777777" w:rsidR="00EB5931" w:rsidRDefault="00000000">
      <w:pPr>
        <w:pStyle w:val="Heading2"/>
      </w:pPr>
      <w:bookmarkStart w:id="26" w:name="_Toc229654365"/>
      <w:r>
        <w:t>7.3 Extraction Methods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EB5931" w14:paraId="0C267939" w14:textId="77777777">
        <w:tblPrEx>
          <w:tblCellMar>
            <w:top w:w="0" w:type="dxa"/>
            <w:bottom w:w="0" w:type="dxa"/>
          </w:tblCellMar>
        </w:tblPrEx>
        <w:trPr>
          <w:tblHeader/>
        </w:trPr>
        <w:tc>
          <w:tcPr>
            <w:tcW w:w="2300" w:type="dxa"/>
            <w:tcBorders>
              <w:top w:val="single" w:sz="6" w:space="0" w:color="D1D5DB"/>
              <w:left w:val="single" w:sz="6" w:space="0" w:color="D1D5DB"/>
              <w:bottom w:val="single" w:sz="6" w:space="0" w:color="D1D5DB"/>
              <w:right w:val="single" w:sz="6" w:space="0" w:color="D1D5DB"/>
            </w:tcBorders>
            <w:shd w:val="clear" w:color="auto" w:fill="F3F4F6"/>
            <w:tcMar>
              <w:top w:w="100" w:type="dxa"/>
              <w:left w:w="140" w:type="dxa"/>
              <w:bottom w:w="100" w:type="dxa"/>
              <w:right w:w="140" w:type="dxa"/>
            </w:tcMar>
          </w:tcPr>
          <w:p w14:paraId="64B47DFA" w14:textId="77777777" w:rsidR="00EB5931" w:rsidRDefault="00000000">
            <w:r>
              <w:rPr>
                <w:b/>
                <w:bCs/>
              </w:rPr>
              <w:t>Method</w:t>
            </w:r>
          </w:p>
        </w:tc>
        <w:tc>
          <w:tcPr>
            <w:tcW w:w="7060" w:type="dxa"/>
            <w:tcBorders>
              <w:top w:val="single" w:sz="6" w:space="0" w:color="D1D5DB"/>
              <w:left w:val="single" w:sz="6" w:space="0" w:color="D1D5DB"/>
              <w:bottom w:val="single" w:sz="6" w:space="0" w:color="D1D5DB"/>
              <w:right w:val="single" w:sz="6" w:space="0" w:color="D1D5DB"/>
            </w:tcBorders>
            <w:shd w:val="clear" w:color="auto" w:fill="F3F4F6"/>
            <w:tcMar>
              <w:top w:w="100" w:type="dxa"/>
              <w:left w:w="140" w:type="dxa"/>
              <w:bottom w:w="100" w:type="dxa"/>
              <w:right w:w="140" w:type="dxa"/>
            </w:tcMar>
          </w:tcPr>
          <w:p w14:paraId="7B51CCB0" w14:textId="77777777" w:rsidR="00EB5931" w:rsidRDefault="00000000">
            <w:r>
              <w:rPr>
                <w:b/>
                <w:bCs/>
              </w:rPr>
              <w:t>Meaning</w:t>
            </w:r>
          </w:p>
        </w:tc>
      </w:tr>
      <w:tr w:rsidR="00EB5931" w14:paraId="24F59066" w14:textId="77777777">
        <w:tblPrEx>
          <w:tblCellMar>
            <w:top w:w="0" w:type="dxa"/>
            <w:bottom w:w="0" w:type="dxa"/>
          </w:tblCellMar>
        </w:tblPrEx>
        <w:tc>
          <w:tcPr>
            <w:tcW w:w="23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3B0527CB" w14:textId="77777777" w:rsidR="00EB5931" w:rsidRDefault="00000000">
            <w:r>
              <w:t>direct_scrape</w:t>
            </w:r>
          </w:p>
        </w:tc>
        <w:tc>
          <w:tcPr>
            <w:tcW w:w="70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4FD47767" w14:textId="77777777" w:rsidR="00EB5931" w:rsidRDefault="00000000">
            <w:r>
              <w:t>Pulled directly from a structured source (CSV, XLSX, API). Highest reliability.</w:t>
            </w:r>
          </w:p>
        </w:tc>
      </w:tr>
      <w:tr w:rsidR="00EB5931" w14:paraId="0EFD21D1" w14:textId="77777777">
        <w:tblPrEx>
          <w:tblCellMar>
            <w:top w:w="0" w:type="dxa"/>
            <w:bottom w:w="0" w:type="dxa"/>
          </w:tblCellMar>
        </w:tblPrEx>
        <w:tc>
          <w:tcPr>
            <w:tcW w:w="23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7BB154B2" w14:textId="77777777" w:rsidR="00EB5931" w:rsidRDefault="00000000">
            <w:r>
              <w:t>llm_extracted</w:t>
            </w:r>
          </w:p>
        </w:tc>
        <w:tc>
          <w:tcPr>
            <w:tcW w:w="70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5D0B20FB" w14:textId="77777777" w:rsidR="00EB5931" w:rsidRDefault="00000000">
            <w:r>
              <w:t>Read from an operator website by AI with literal-quotation rules. Reliable when confidence is high.</w:t>
            </w:r>
          </w:p>
        </w:tc>
      </w:tr>
      <w:tr w:rsidR="00EB5931" w14:paraId="77FA7BEA" w14:textId="77777777">
        <w:tblPrEx>
          <w:tblCellMar>
            <w:top w:w="0" w:type="dxa"/>
            <w:bottom w:w="0" w:type="dxa"/>
          </w:tblCellMar>
        </w:tblPrEx>
        <w:tc>
          <w:tcPr>
            <w:tcW w:w="23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2007003B" w14:textId="77777777" w:rsidR="00EB5931" w:rsidRDefault="00000000">
            <w:r>
              <w:t>manual</w:t>
            </w:r>
          </w:p>
        </w:tc>
        <w:tc>
          <w:tcPr>
            <w:tcW w:w="70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47A09ED7" w14:textId="77777777" w:rsidR="00EB5931" w:rsidRDefault="00000000">
            <w:r>
              <w:t>Entered by a human operator. Reliable to the level of the entering operator.</w:t>
            </w:r>
          </w:p>
        </w:tc>
      </w:tr>
    </w:tbl>
    <w:p w14:paraId="5F70A9BB" w14:textId="77777777" w:rsidR="00EB5931" w:rsidRDefault="00000000">
      <w:r>
        <w:br w:type="page"/>
      </w:r>
    </w:p>
    <w:p w14:paraId="002C502A" w14:textId="77777777" w:rsidR="00EB5931" w:rsidRDefault="00000000">
      <w:pPr>
        <w:pStyle w:val="Heading1"/>
      </w:pPr>
      <w:bookmarkStart w:id="27" w:name="_Toc229654366"/>
      <w:r>
        <w:lastRenderedPageBreak/>
        <w:t>8. Monthly Refresh Workflow</w:t>
      </w:r>
      <w:bookmarkEnd w:id="27"/>
    </w:p>
    <w:p w14:paraId="3F0C1DF2" w14:textId="77777777" w:rsidR="00EB5931" w:rsidRDefault="00000000">
      <w:pPr>
        <w:spacing w:before="80" w:after="120"/>
      </w:pPr>
      <w:r>
        <w:rPr>
          <w:color w:val="000000"/>
        </w:rPr>
        <w:t>On the first of every month at nine in the morning Coordinated Universal Time, an automated workflow runs. The workflow re-pulls every source, re-runs the entity resolver, regenerates the CSV exports, and opens a pull request on GitHub with the updated data. A human reviewer (you or a delegate) reviews the pull request and approves or rejects it.</w:t>
      </w:r>
    </w:p>
    <w:p w14:paraId="4EE599B7" w14:textId="77777777" w:rsidR="00EB5931" w:rsidRDefault="00000000">
      <w:pPr>
        <w:pStyle w:val="Heading2"/>
      </w:pPr>
      <w:bookmarkStart w:id="28" w:name="_Toc229654367"/>
      <w:r>
        <w:t>8.1 What the Refresh Produces</w:t>
      </w:r>
      <w:bookmarkEnd w:id="28"/>
    </w:p>
    <w:p w14:paraId="5946F0AC" w14:textId="77777777" w:rsidR="00EB5931" w:rsidRDefault="00000000">
      <w:pPr>
        <w:spacing w:before="80" w:after="120"/>
      </w:pPr>
      <w:r>
        <w:rPr>
          <w:color w:val="000000"/>
        </w:rPr>
        <w:t>A new branch on the GitHub repository named refresh/YYYY-MM-DD. Two updated CSV files in the exports folder of that branch. A drift report at exports/drift_report.json describing whether any source changed unexpectedly. A pull request back to the main branch with all changes.</w:t>
      </w:r>
    </w:p>
    <w:p w14:paraId="118BE59B" w14:textId="77777777" w:rsidR="00EB5931" w:rsidRDefault="00000000">
      <w:pPr>
        <w:pStyle w:val="Heading2"/>
      </w:pPr>
      <w:bookmarkStart w:id="29" w:name="_Toc229654368"/>
      <w:r>
        <w:t>8.2 Reviewing the Refresh</w:t>
      </w:r>
      <w:bookmarkEnd w:id="29"/>
    </w:p>
    <w:p w14:paraId="3EF42D19" w14:textId="77777777" w:rsidR="00EB5931" w:rsidRDefault="00000000">
      <w:pPr>
        <w:pStyle w:val="ListParagraph"/>
        <w:numPr>
          <w:ilvl w:val="0"/>
          <w:numId w:val="2"/>
        </w:numPr>
        <w:spacing w:before="60" w:after="80"/>
      </w:pPr>
      <w:r>
        <w:t>Watch your email on the first of the month for a notification from GitHub that the monthly refresh pull request opened. The notification arrives within thirty minutes of the workflow starting.</w:t>
      </w:r>
    </w:p>
    <w:p w14:paraId="3872DDFE" w14:textId="77777777" w:rsidR="00EB5931" w:rsidRDefault="00000000">
      <w:pPr>
        <w:pStyle w:val="ListParagraph"/>
        <w:numPr>
          <w:ilvl w:val="0"/>
          <w:numId w:val="2"/>
        </w:numPr>
        <w:spacing w:before="60" w:after="80"/>
      </w:pPr>
      <w:r>
        <w:t>Click the link in the email to open the pull request.</w:t>
      </w:r>
    </w:p>
    <w:p w14:paraId="29BB1ECF" w14:textId="77777777" w:rsidR="00EB5931" w:rsidRDefault="00000000">
      <w:pPr>
        <w:pStyle w:val="ListParagraph"/>
        <w:numPr>
          <w:ilvl w:val="0"/>
          <w:numId w:val="2"/>
        </w:numPr>
        <w:spacing w:before="60" w:after="80"/>
      </w:pPr>
      <w:r>
        <w:t>Confirm the green check mark next to CI. If the check is red, do not merge. Skip to Section 12 (Troubleshooting).</w:t>
      </w:r>
    </w:p>
    <w:p w14:paraId="0A99B442" w14:textId="77777777" w:rsidR="00EB5931" w:rsidRDefault="00000000">
      <w:pPr>
        <w:pStyle w:val="ListParagraph"/>
        <w:numPr>
          <w:ilvl w:val="0"/>
          <w:numId w:val="2"/>
        </w:numPr>
        <w:spacing w:before="60" w:after="80"/>
      </w:pPr>
      <w:r>
        <w:t>Click the Files Changed tab. Scroll to exports/drift_report.json. Open it and read the overall_status field at the top. The expected value is pass.</w:t>
      </w:r>
    </w:p>
    <w:p w14:paraId="45A4FF46" w14:textId="77777777" w:rsidR="00EB5931" w:rsidRDefault="00000000">
      <w:pPr>
        <w:pStyle w:val="ListParagraph"/>
        <w:numPr>
          <w:ilvl w:val="0"/>
          <w:numId w:val="2"/>
        </w:numPr>
        <w:spacing w:before="60" w:after="80"/>
      </w:pPr>
      <w:r>
        <w:t>If overall_status is pause, one or more sources changed in a way the system flagged. Read the per-source reasons and decide whether the changes are legitimate (the source updated its data) or a problem (the source moved or broke). Section 12 has guidance.</w:t>
      </w:r>
    </w:p>
    <w:p w14:paraId="65E1FC37" w14:textId="77777777" w:rsidR="00EB5931" w:rsidRDefault="00000000">
      <w:pPr>
        <w:pStyle w:val="ListParagraph"/>
        <w:numPr>
          <w:ilvl w:val="0"/>
          <w:numId w:val="2"/>
        </w:numPr>
        <w:spacing w:before="60" w:after="80"/>
      </w:pPr>
      <w:r>
        <w:t>Open the diff for facilities_primary.csv. Scroll through to confirm the changes look reasonable. Small additions and removals are expected. Large changes (more than five percent of rows) deserve a closer look.</w:t>
      </w:r>
    </w:p>
    <w:p w14:paraId="2995B761" w14:textId="77777777" w:rsidR="00EB5931" w:rsidRDefault="00000000">
      <w:pPr>
        <w:pStyle w:val="ListParagraph"/>
        <w:numPr>
          <w:ilvl w:val="0"/>
          <w:numId w:val="2"/>
        </w:numPr>
        <w:spacing w:before="60" w:after="80"/>
      </w:pPr>
      <w:r>
        <w:t>If everything looks reasonable, click Merge Pull Request at the bottom of the pull request page.</w:t>
      </w:r>
    </w:p>
    <w:p w14:paraId="6FA8BF34" w14:textId="77777777" w:rsidR="00EB5931" w:rsidRDefault="00000000">
      <w:pPr>
        <w:pStyle w:val="ListParagraph"/>
        <w:numPr>
          <w:ilvl w:val="0"/>
          <w:numId w:val="2"/>
        </w:numPr>
        <w:spacing w:before="60" w:after="80"/>
      </w:pPr>
      <w:r>
        <w:t>The branch is now part of main. The new CSV files are available for export from Supabase, and the new canonical state is live.</w:t>
      </w:r>
    </w:p>
    <w:p w14:paraId="37BC2C38" w14:textId="77777777" w:rsidR="00EB5931" w:rsidRDefault="00000000">
      <w:pPr>
        <w:pStyle w:val="Heading2"/>
      </w:pPr>
      <w:bookmarkStart w:id="30" w:name="_Toc229654369"/>
      <w:r>
        <w:t>8.3 When the Refresh Fails or Pauses</w:t>
      </w:r>
      <w:bookmarkEnd w:id="30"/>
    </w:p>
    <w:p w14:paraId="48F943C6" w14:textId="77777777" w:rsidR="00EB5931" w:rsidRDefault="00000000">
      <w:pPr>
        <w:spacing w:before="80" w:after="120"/>
      </w:pPr>
      <w:r>
        <w:rPr>
          <w:color w:val="000000"/>
        </w:rPr>
        <w:t>Two outcomes are not pass. Both require a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EB5931" w14:paraId="47653079" w14:textId="77777777">
        <w:tblPrEx>
          <w:tblCellMar>
            <w:top w:w="0" w:type="dxa"/>
            <w:bottom w:w="0" w:type="dxa"/>
          </w:tblCellMar>
        </w:tblPrEx>
        <w:trPr>
          <w:tblHeader/>
        </w:trPr>
        <w:tc>
          <w:tcPr>
            <w:tcW w:w="2700" w:type="dxa"/>
            <w:tcBorders>
              <w:top w:val="single" w:sz="6" w:space="0" w:color="D1D5DB"/>
              <w:left w:val="single" w:sz="6" w:space="0" w:color="D1D5DB"/>
              <w:bottom w:val="single" w:sz="6" w:space="0" w:color="D1D5DB"/>
              <w:right w:val="single" w:sz="6" w:space="0" w:color="D1D5DB"/>
            </w:tcBorders>
            <w:shd w:val="clear" w:color="auto" w:fill="F3F4F6"/>
            <w:tcMar>
              <w:top w:w="100" w:type="dxa"/>
              <w:left w:w="140" w:type="dxa"/>
              <w:bottom w:w="100" w:type="dxa"/>
              <w:right w:w="140" w:type="dxa"/>
            </w:tcMar>
          </w:tcPr>
          <w:p w14:paraId="1DA9DE32" w14:textId="77777777" w:rsidR="00EB5931" w:rsidRDefault="00000000">
            <w:r>
              <w:rPr>
                <w:b/>
                <w:bCs/>
              </w:rPr>
              <w:t>Outcome</w:t>
            </w:r>
          </w:p>
        </w:tc>
        <w:tc>
          <w:tcPr>
            <w:tcW w:w="6660" w:type="dxa"/>
            <w:tcBorders>
              <w:top w:val="single" w:sz="6" w:space="0" w:color="D1D5DB"/>
              <w:left w:val="single" w:sz="6" w:space="0" w:color="D1D5DB"/>
              <w:bottom w:val="single" w:sz="6" w:space="0" w:color="D1D5DB"/>
              <w:right w:val="single" w:sz="6" w:space="0" w:color="D1D5DB"/>
            </w:tcBorders>
            <w:shd w:val="clear" w:color="auto" w:fill="F3F4F6"/>
            <w:tcMar>
              <w:top w:w="100" w:type="dxa"/>
              <w:left w:w="140" w:type="dxa"/>
              <w:bottom w:w="100" w:type="dxa"/>
              <w:right w:w="140" w:type="dxa"/>
            </w:tcMar>
          </w:tcPr>
          <w:p w14:paraId="18BDE0C9" w14:textId="77777777" w:rsidR="00EB5931" w:rsidRDefault="00000000">
            <w:r>
              <w:rPr>
                <w:b/>
                <w:bCs/>
              </w:rPr>
              <w:t>Action</w:t>
            </w:r>
          </w:p>
        </w:tc>
      </w:tr>
      <w:tr w:rsidR="00EB5931" w14:paraId="043AFA9C" w14:textId="77777777">
        <w:tblPrEx>
          <w:tblCellMar>
            <w:top w:w="0" w:type="dxa"/>
            <w:bottom w:w="0" w:type="dxa"/>
          </w:tblCellMar>
        </w:tblPrEx>
        <w:tc>
          <w:tcPr>
            <w:tcW w:w="27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001674E" w14:textId="77777777" w:rsidR="00EB5931" w:rsidRDefault="00000000">
            <w:r>
              <w:t>The CI check is red</w:t>
            </w:r>
          </w:p>
        </w:tc>
        <w:tc>
          <w:tcPr>
            <w:tcW w:w="66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20E4CA8B" w14:textId="77777777" w:rsidR="00EB5931" w:rsidRDefault="00000000">
            <w:r>
              <w:t>Open the Actions tab on GitHub and read the failing step. If the failure is in a known source (such as an edocs network block on North Carolina solid waste files), follow the manual-drop procedure in Section 10. Re-run the workflow from the Actions tab once the manual drop is in place.</w:t>
            </w:r>
          </w:p>
        </w:tc>
      </w:tr>
      <w:tr w:rsidR="00EB5931" w14:paraId="5286E27A" w14:textId="77777777">
        <w:tblPrEx>
          <w:tblCellMar>
            <w:top w:w="0" w:type="dxa"/>
            <w:bottom w:w="0" w:type="dxa"/>
          </w:tblCellMar>
        </w:tblPrEx>
        <w:tc>
          <w:tcPr>
            <w:tcW w:w="27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5ACEA6B" w14:textId="77777777" w:rsidR="00EB5931" w:rsidRDefault="00000000">
            <w:r>
              <w:t>The drift report says pause</w:t>
            </w:r>
          </w:p>
        </w:tc>
        <w:tc>
          <w:tcPr>
            <w:tcW w:w="66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35A9EA1B" w14:textId="77777777" w:rsidR="00EB5931" w:rsidRDefault="00000000">
            <w:r>
              <w:t xml:space="preserve">Read the trigger reason per source. Common triggers: a source changed its file format, a source went offline temporarily, a source removed many rows in a single update. Decide whether </w:t>
              <w:lastRenderedPageBreak/>
              <w:t>to merge with a note, hold the refresh and investigate, or escalate to engineering.</w:t>
            </w:r>
          </w:p>
        </w:tc>
      </w:tr>
    </w:tbl>
    <w:p w14:paraId="1BAB45E7" w14:textId="77777777" w:rsidR="00EB5931" w:rsidRDefault="00000000">
      <w:r>
        <w:lastRenderedPageBreak/>
        <w:br w:type="page"/>
      </w:r>
    </w:p>
    <w:p w14:paraId="14A571C2" w14:textId="77777777" w:rsidR="00EB5931" w:rsidRDefault="00000000">
      <w:pPr>
        <w:pStyle w:val="Heading1"/>
      </w:pPr>
      <w:bookmarkStart w:id="31" w:name="_Toc229654370"/>
      <w:r>
        <w:lastRenderedPageBreak/>
        <w:t>9. The Discovery Review Queue</w:t>
      </w:r>
      <w:bookmarkEnd w:id="31"/>
    </w:p>
    <w:p w14:paraId="2A09D3DA" w14:textId="77777777" w:rsidR="00EB5931" w:rsidRDefault="00000000">
      <w:pPr>
        <w:spacing w:before="80" w:after="120"/>
      </w:pPr>
      <w:r>
        <w:rPr>
          <w:color w:val="000000"/>
        </w:rPr>
        <w:t>The system continuously surfaces new facilities through an automated discovery pipeline that searches the web and extracts facility records. These newly discovered facilities do not enter the customer-facing scope automatically. Each one waits in a review queue until a human reviewer approves it.</w:t>
      </w:r>
    </w:p>
    <w:p w14:paraId="56112AC2" w14:textId="77777777" w:rsidR="00EB5931" w:rsidRDefault="00000000">
      <w:pPr>
        <w:pStyle w:val="Heading2"/>
      </w:pPr>
      <w:bookmarkStart w:id="32" w:name="_Toc229654371"/>
      <w:r>
        <w:t>9.1 Why the Queue Exists</w:t>
      </w:r>
      <w:bookmarkEnd w:id="32"/>
    </w:p>
    <w:p w14:paraId="6BA24923" w14:textId="77777777" w:rsidR="00EB5931" w:rsidRDefault="00000000">
      <w:pPr>
        <w:spacing w:before="80" w:after="120"/>
      </w:pPr>
      <w:r>
        <w:rPr>
          <w:color w:val="000000"/>
        </w:rPr>
        <w:t>Discovered facilities can be misidentified. A page might name a real wastewater facility, but the system might also pick up an irrelevant business, a research paper, or an out-of-state operator. Human review catches these before they reach customers.</w:t>
      </w:r>
    </w:p>
    <w:p w14:paraId="4BDCBCCC" w14:textId="77777777" w:rsidR="00EB5931" w:rsidRDefault="00000000">
      <w:pPr>
        <w:pStyle w:val="Heading2"/>
      </w:pPr>
      <w:bookmarkStart w:id="33" w:name="_Toc229654372"/>
      <w:r>
        <w:t>9.2 Viewing the Queue</w:t>
      </w:r>
      <w:bookmarkEnd w:id="33"/>
    </w:p>
    <w:p w14:paraId="6E43CC54" w14:textId="77777777" w:rsidR="00EB5931" w:rsidRDefault="00000000">
      <w:pPr>
        <w:pStyle w:val="ListParagraph"/>
        <w:numPr>
          <w:ilvl w:val="0"/>
          <w:numId w:val="2"/>
        </w:numPr>
        <w:spacing w:before="60" w:after="80"/>
      </w:pPr>
      <w:r>
        <w:t>Sign in to Supabase and open the project.</w:t>
      </w:r>
    </w:p>
    <w:p w14:paraId="3A0293C6" w14:textId="77777777" w:rsidR="00EB5931" w:rsidRDefault="00000000">
      <w:pPr>
        <w:pStyle w:val="ListParagraph"/>
        <w:numPr>
          <w:ilvl w:val="0"/>
          <w:numId w:val="2"/>
        </w:numPr>
        <w:spacing w:before="60" w:after="80"/>
      </w:pPr>
      <w:r>
        <w:t>Click Table Editor.</w:t>
      </w:r>
    </w:p>
    <w:p w14:paraId="0FEBE415" w14:textId="77777777" w:rsidR="00EB5931" w:rsidRDefault="00000000">
      <w:pPr>
        <w:pStyle w:val="ListParagraph"/>
        <w:numPr>
          <w:ilvl w:val="0"/>
          <w:numId w:val="2"/>
        </w:numPr>
        <w:spacing w:before="60" w:after="80"/>
      </w:pPr>
      <w:r>
        <w:t>Find v_discovery_review in the views list. Click it.</w:t>
      </w:r>
    </w:p>
    <w:p w14:paraId="6799A23D" w14:textId="77777777" w:rsidR="00EB5931" w:rsidRDefault="00000000">
      <w:pPr>
        <w:pStyle w:val="ListParagraph"/>
        <w:numPr>
          <w:ilvl w:val="0"/>
          <w:numId w:val="2"/>
        </w:numPr>
        <w:spacing w:before="60" w:after="80"/>
      </w:pPr>
      <w:r>
        <w:t>The queue loads, sorted with highest-confidence candidates at the top.</w:t>
      </w:r>
    </w:p>
    <w:p w14:paraId="0BF1E93C" w14:textId="77777777" w:rsidR="00EB5931" w:rsidRDefault="00000000">
      <w:pPr>
        <w:pStyle w:val="ListParagraph"/>
        <w:numPr>
          <w:ilvl w:val="0"/>
          <w:numId w:val="2"/>
        </w:numPr>
        <w:spacing w:before="60" w:after="80"/>
      </w:pPr>
      <w:r>
        <w:t>Each row shows the candidate's name, source category, the source URL where it was found, the evidence quotation (the literal text from the source page), the closest existing canonical facility (if any), and the match score.</w:t>
      </w:r>
    </w:p>
    <w:p w14:paraId="5A8D6BED" w14:textId="77777777" w:rsidR="00EB5931" w:rsidRDefault="00000000">
      <w:pPr>
        <w:pStyle w:val="Heading2"/>
      </w:pPr>
      <w:bookmarkStart w:id="34" w:name="_Toc229654373"/>
      <w:r>
        <w:t>9.3 Three Resolutions Per Row</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EB5931" w14:paraId="232F25B8" w14:textId="77777777">
        <w:tblPrEx>
          <w:tblCellMar>
            <w:top w:w="0" w:type="dxa"/>
            <w:bottom w:w="0" w:type="dxa"/>
          </w:tblCellMar>
        </w:tblPrEx>
        <w:trPr>
          <w:tblHeader/>
        </w:trPr>
        <w:tc>
          <w:tcPr>
            <w:tcW w:w="2300" w:type="dxa"/>
            <w:tcBorders>
              <w:top w:val="single" w:sz="6" w:space="0" w:color="D1D5DB"/>
              <w:left w:val="single" w:sz="6" w:space="0" w:color="D1D5DB"/>
              <w:bottom w:val="single" w:sz="6" w:space="0" w:color="D1D5DB"/>
              <w:right w:val="single" w:sz="6" w:space="0" w:color="D1D5DB"/>
            </w:tcBorders>
            <w:shd w:val="clear" w:color="auto" w:fill="F3F4F6"/>
            <w:tcMar>
              <w:top w:w="100" w:type="dxa"/>
              <w:left w:w="140" w:type="dxa"/>
              <w:bottom w:w="100" w:type="dxa"/>
              <w:right w:w="140" w:type="dxa"/>
            </w:tcMar>
          </w:tcPr>
          <w:p w14:paraId="7E7247B9" w14:textId="77777777" w:rsidR="00EB5931" w:rsidRDefault="00000000">
            <w:r>
              <w:rPr>
                <w:b/>
                <w:bCs/>
              </w:rPr>
              <w:t>Resolution</w:t>
            </w:r>
          </w:p>
        </w:tc>
        <w:tc>
          <w:tcPr>
            <w:tcW w:w="7060" w:type="dxa"/>
            <w:tcBorders>
              <w:top w:val="single" w:sz="6" w:space="0" w:color="D1D5DB"/>
              <w:left w:val="single" w:sz="6" w:space="0" w:color="D1D5DB"/>
              <w:bottom w:val="single" w:sz="6" w:space="0" w:color="D1D5DB"/>
              <w:right w:val="single" w:sz="6" w:space="0" w:color="D1D5DB"/>
            </w:tcBorders>
            <w:shd w:val="clear" w:color="auto" w:fill="F3F4F6"/>
            <w:tcMar>
              <w:top w:w="100" w:type="dxa"/>
              <w:left w:w="140" w:type="dxa"/>
              <w:bottom w:w="100" w:type="dxa"/>
              <w:right w:w="140" w:type="dxa"/>
            </w:tcMar>
          </w:tcPr>
          <w:p w14:paraId="0136823E" w14:textId="77777777" w:rsidR="00EB5931" w:rsidRDefault="00000000">
            <w:r>
              <w:rPr>
                <w:b/>
                <w:bCs/>
              </w:rPr>
              <w:t>Meaning</w:t>
            </w:r>
          </w:p>
        </w:tc>
      </w:tr>
      <w:tr w:rsidR="00EB5931" w14:paraId="6ED61E4F" w14:textId="77777777">
        <w:tblPrEx>
          <w:tblCellMar>
            <w:top w:w="0" w:type="dxa"/>
            <w:bottom w:w="0" w:type="dxa"/>
          </w:tblCellMar>
        </w:tblPrEx>
        <w:tc>
          <w:tcPr>
            <w:tcW w:w="23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2C6C93A" w14:textId="77777777" w:rsidR="00EB5931" w:rsidRDefault="00000000">
            <w:r>
              <w:t>approved_new</w:t>
            </w:r>
          </w:p>
        </w:tc>
        <w:tc>
          <w:tcPr>
            <w:tcW w:w="70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7F22A30D" w14:textId="77777777" w:rsidR="00EB5931" w:rsidRDefault="00000000">
            <w:r>
              <w:t>The candidate is a real new facility that does not match any existing facility in the database. Approving it adds it to the customer-facing scope.</w:t>
            </w:r>
          </w:p>
        </w:tc>
      </w:tr>
      <w:tr w:rsidR="00EB5931" w14:paraId="7C4285AB" w14:textId="77777777">
        <w:tblPrEx>
          <w:tblCellMar>
            <w:top w:w="0" w:type="dxa"/>
            <w:bottom w:w="0" w:type="dxa"/>
          </w:tblCellMar>
        </w:tblPrEx>
        <w:tc>
          <w:tcPr>
            <w:tcW w:w="23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2755AED1" w14:textId="77777777" w:rsidR="00EB5931" w:rsidRDefault="00000000">
            <w:r>
              <w:t>merged_existing</w:t>
            </w:r>
          </w:p>
        </w:tc>
        <w:tc>
          <w:tcPr>
            <w:tcW w:w="70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D2053FB" w14:textId="77777777" w:rsidR="00EB5931" w:rsidRDefault="00000000">
            <w:r>
              <w:t>The candidate is the same as an existing facility. Merging it enriches the existing record with the discovery source. No new canonical row appears.</w:t>
            </w:r>
          </w:p>
        </w:tc>
      </w:tr>
      <w:tr w:rsidR="00EB5931" w14:paraId="26020FB1" w14:textId="77777777">
        <w:tblPrEx>
          <w:tblCellMar>
            <w:top w:w="0" w:type="dxa"/>
            <w:bottom w:w="0" w:type="dxa"/>
          </w:tblCellMar>
        </w:tblPrEx>
        <w:tc>
          <w:tcPr>
            <w:tcW w:w="23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F0EE7E3" w14:textId="77777777" w:rsidR="00EB5931" w:rsidRDefault="00000000">
            <w:r>
              <w:t>rejected</w:t>
            </w:r>
          </w:p>
        </w:tc>
        <w:tc>
          <w:tcPr>
            <w:tcW w:w="70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9E29F32" w14:textId="77777777" w:rsidR="00EB5931" w:rsidRDefault="00000000">
            <w:r>
              <w:t>The candidate is noise (irrelevant business, wrong state, freight hauler picked up by a query, etc.). Rejecting it removes it from consideration.</w:t>
            </w:r>
          </w:p>
        </w:tc>
      </w:tr>
    </w:tbl>
    <w:p w14:paraId="3820BA90" w14:textId="77777777" w:rsidR="00EB5931" w:rsidRDefault="00EB5931">
      <w:pPr>
        <w:spacing w:before="40" w:after="40"/>
      </w:pPr>
    </w:p>
    <w:p w14:paraId="5AA2082B" w14:textId="77777777" w:rsidR="00EB5931" w:rsidRDefault="00000000">
      <w:pPr>
        <w:pStyle w:val="Heading2"/>
      </w:pPr>
      <w:bookmarkStart w:id="35" w:name="_Toc229654374"/>
      <w:r>
        <w:t>9.4 How to Adjudicate</w:t>
      </w:r>
      <w:bookmarkEnd w:id="35"/>
    </w:p>
    <w:p w14:paraId="15203C01" w14:textId="77777777" w:rsidR="00EB5931" w:rsidRDefault="00000000">
      <w:pPr>
        <w:spacing w:before="80" w:after="120"/>
      </w:pPr>
      <w:r>
        <w:rPr>
          <w:color w:val="000000"/>
        </w:rPr>
        <w:t>Three SQL patterns cover the three resolutions. Use the SQL Editor.</w:t>
      </w:r>
    </w:p>
    <w:p w14:paraId="10AAB8CD" w14:textId="77777777" w:rsidR="00EB5931" w:rsidRDefault="00000000">
      <w:pPr>
        <w:spacing w:before="80" w:after="120"/>
      </w:pPr>
      <w:r>
        <w:rPr>
          <w:color w:val="000000"/>
        </w:rPr>
        <w:t>To approve a candidate as a new facility: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5931" w14:paraId="7B863197" w14:textId="77777777">
        <w:tblPrEx>
          <w:tblCellMar>
            <w:top w:w="0" w:type="dxa"/>
            <w:bottom w:w="0" w:type="dxa"/>
          </w:tblCellMar>
        </w:tblPrEx>
        <w:tc>
          <w:tcPr>
            <w:tcW w:w="9360" w:type="dxa"/>
            <w:tcBorders>
              <w:top w:val="single" w:sz="6" w:space="0" w:color="D1D5DB"/>
              <w:left w:val="single" w:sz="6" w:space="0" w:color="D1D5DB"/>
              <w:bottom w:val="single" w:sz="6" w:space="0" w:color="D1D5DB"/>
              <w:right w:val="single" w:sz="6" w:space="0" w:color="D1D5DB"/>
            </w:tcBorders>
            <w:shd w:val="clear" w:color="auto" w:fill="F9FAFB"/>
            <w:tcMar>
              <w:top w:w="160" w:type="dxa"/>
              <w:left w:w="200" w:type="dxa"/>
              <w:bottom w:w="160" w:type="dxa"/>
              <w:right w:w="200" w:type="dxa"/>
            </w:tcMar>
          </w:tcPr>
          <w:p w14:paraId="00803A10" w14:textId="77777777" w:rsidR="00EB5931" w:rsidRDefault="00000000">
            <w:r>
              <w:rPr>
                <w:rFonts w:ascii="Consolas" w:eastAsia="Consolas" w:hAnsi="Consolas" w:cs="Consolas"/>
                <w:color w:val="1F2937"/>
                <w:sz w:val="20"/>
                <w:szCs w:val="20"/>
              </w:rPr>
              <w:t>UPDATE discovery_review_queue</w:t>
            </w:r>
          </w:p>
          <w:p w14:paraId="52402405" w14:textId="77777777" w:rsidR="00EB5931" w:rsidRDefault="00000000">
            <w:r>
              <w:rPr>
                <w:rFonts w:ascii="Consolas" w:eastAsia="Consolas" w:hAnsi="Consolas" w:cs="Consolas"/>
                <w:color w:val="1F2937"/>
                <w:sz w:val="20"/>
                <w:szCs w:val="20"/>
              </w:rPr>
              <w:t xml:space="preserve">   SET resolution = 'approved_new',</w:t>
            </w:r>
          </w:p>
          <w:p w14:paraId="01B2B41B" w14:textId="77777777" w:rsidR="00EB5931" w:rsidRDefault="00000000">
            <w:r>
              <w:rPr>
                <w:rFonts w:ascii="Consolas" w:eastAsia="Consolas" w:hAnsi="Consolas" w:cs="Consolas"/>
                <w:color w:val="1F2937"/>
                <w:sz w:val="20"/>
                <w:szCs w:val="20"/>
              </w:rPr>
              <w:t xml:space="preserve">       resolved_at = NOW(),</w:t>
            </w:r>
          </w:p>
          <w:p w14:paraId="3FB4180C" w14:textId="77777777" w:rsidR="00EB5931" w:rsidRDefault="00000000">
            <w:r>
              <w:rPr>
                <w:rFonts w:ascii="Consolas" w:eastAsia="Consolas" w:hAnsi="Consolas" w:cs="Consolas"/>
                <w:color w:val="1F2937"/>
                <w:sz w:val="20"/>
                <w:szCs w:val="20"/>
              </w:rPr>
              <w:lastRenderedPageBreak/>
              <w:t xml:space="preserve">       resolver = 'your_name_here'</w:t>
            </w:r>
          </w:p>
          <w:p w14:paraId="7B0B4C97" w14:textId="77777777" w:rsidR="00EB5931" w:rsidRDefault="00000000">
            <w:r>
              <w:rPr>
                <w:rFonts w:ascii="Consolas" w:eastAsia="Consolas" w:hAnsi="Consolas" w:cs="Consolas"/>
                <w:color w:val="1F2937"/>
                <w:sz w:val="20"/>
                <w:szCs w:val="20"/>
              </w:rPr>
              <w:t xml:space="preserve"> WHERE id = &lt;queue_id&gt;;</w:t>
            </w:r>
          </w:p>
        </w:tc>
      </w:tr>
    </w:tbl>
    <w:p w14:paraId="66296E0E" w14:textId="77777777" w:rsidR="00EB5931" w:rsidRDefault="00000000">
      <w:pPr>
        <w:spacing w:before="80" w:after="120"/>
      </w:pPr>
      <w:r>
        <w:rPr>
          <w:color w:val="000000"/>
        </w:rPr>
        <w:lastRenderedPageBreak/>
        <w:t>To merge a candidate into an existing facility: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5931" w14:paraId="397C3A9E" w14:textId="77777777">
        <w:tblPrEx>
          <w:tblCellMar>
            <w:top w:w="0" w:type="dxa"/>
            <w:bottom w:w="0" w:type="dxa"/>
          </w:tblCellMar>
        </w:tblPrEx>
        <w:tc>
          <w:tcPr>
            <w:tcW w:w="9360" w:type="dxa"/>
            <w:tcBorders>
              <w:top w:val="single" w:sz="6" w:space="0" w:color="D1D5DB"/>
              <w:left w:val="single" w:sz="6" w:space="0" w:color="D1D5DB"/>
              <w:bottom w:val="single" w:sz="6" w:space="0" w:color="D1D5DB"/>
              <w:right w:val="single" w:sz="6" w:space="0" w:color="D1D5DB"/>
            </w:tcBorders>
            <w:shd w:val="clear" w:color="auto" w:fill="F9FAFB"/>
            <w:tcMar>
              <w:top w:w="160" w:type="dxa"/>
              <w:left w:w="200" w:type="dxa"/>
              <w:bottom w:w="160" w:type="dxa"/>
              <w:right w:w="200" w:type="dxa"/>
            </w:tcMar>
          </w:tcPr>
          <w:p w14:paraId="5E700732" w14:textId="77777777" w:rsidR="00EB5931" w:rsidRDefault="00000000">
            <w:r>
              <w:rPr>
                <w:rFonts w:ascii="Consolas" w:eastAsia="Consolas" w:hAnsi="Consolas" w:cs="Consolas"/>
                <w:color w:val="1F2937"/>
                <w:sz w:val="20"/>
                <w:szCs w:val="20"/>
              </w:rPr>
              <w:t>UPDATE discovery_review_queue</w:t>
            </w:r>
          </w:p>
          <w:p w14:paraId="0AD0E987" w14:textId="77777777" w:rsidR="00EB5931" w:rsidRDefault="00000000">
            <w:r>
              <w:rPr>
                <w:rFonts w:ascii="Consolas" w:eastAsia="Consolas" w:hAnsi="Consolas" w:cs="Consolas"/>
                <w:color w:val="1F2937"/>
                <w:sz w:val="20"/>
                <w:szCs w:val="20"/>
              </w:rPr>
              <w:t xml:space="preserve">   SET resolution = 'merged_existing',</w:t>
            </w:r>
          </w:p>
          <w:p w14:paraId="0B9B83CA" w14:textId="77777777" w:rsidR="00EB5931" w:rsidRDefault="00000000">
            <w:r>
              <w:rPr>
                <w:rFonts w:ascii="Consolas" w:eastAsia="Consolas" w:hAnsi="Consolas" w:cs="Consolas"/>
                <w:color w:val="1F2937"/>
                <w:sz w:val="20"/>
                <w:szCs w:val="20"/>
              </w:rPr>
              <w:t xml:space="preserve">       resolved_at = NOW(),</w:t>
            </w:r>
          </w:p>
          <w:p w14:paraId="681B8225" w14:textId="77777777" w:rsidR="00EB5931" w:rsidRDefault="00000000">
            <w:r>
              <w:rPr>
                <w:rFonts w:ascii="Consolas" w:eastAsia="Consolas" w:hAnsi="Consolas" w:cs="Consolas"/>
                <w:color w:val="1F2937"/>
                <w:sz w:val="20"/>
                <w:szCs w:val="20"/>
              </w:rPr>
              <w:t xml:space="preserve">       resolver = 'your_name_here'</w:t>
            </w:r>
          </w:p>
          <w:p w14:paraId="025CB444" w14:textId="77777777" w:rsidR="00EB5931" w:rsidRDefault="00000000">
            <w:r>
              <w:rPr>
                <w:rFonts w:ascii="Consolas" w:eastAsia="Consolas" w:hAnsi="Consolas" w:cs="Consolas"/>
                <w:color w:val="1F2937"/>
                <w:sz w:val="20"/>
                <w:szCs w:val="20"/>
              </w:rPr>
              <w:t xml:space="preserve"> WHERE id = &lt;queue_id&gt;;</w:t>
            </w:r>
          </w:p>
        </w:tc>
      </w:tr>
    </w:tbl>
    <w:p w14:paraId="6DE195CA" w14:textId="77777777" w:rsidR="00EB5931" w:rsidRDefault="00000000">
      <w:pPr>
        <w:spacing w:before="80" w:after="120"/>
      </w:pPr>
      <w:r>
        <w:rPr>
          <w:color w:val="000000"/>
        </w:rPr>
        <w:t>To reject a candidate: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5931" w14:paraId="6607182D" w14:textId="77777777">
        <w:tblPrEx>
          <w:tblCellMar>
            <w:top w:w="0" w:type="dxa"/>
            <w:bottom w:w="0" w:type="dxa"/>
          </w:tblCellMar>
        </w:tblPrEx>
        <w:tc>
          <w:tcPr>
            <w:tcW w:w="9360" w:type="dxa"/>
            <w:tcBorders>
              <w:top w:val="single" w:sz="6" w:space="0" w:color="D1D5DB"/>
              <w:left w:val="single" w:sz="6" w:space="0" w:color="D1D5DB"/>
              <w:bottom w:val="single" w:sz="6" w:space="0" w:color="D1D5DB"/>
              <w:right w:val="single" w:sz="6" w:space="0" w:color="D1D5DB"/>
            </w:tcBorders>
            <w:shd w:val="clear" w:color="auto" w:fill="F9FAFB"/>
            <w:tcMar>
              <w:top w:w="160" w:type="dxa"/>
              <w:left w:w="200" w:type="dxa"/>
              <w:bottom w:w="160" w:type="dxa"/>
              <w:right w:w="200" w:type="dxa"/>
            </w:tcMar>
          </w:tcPr>
          <w:p w14:paraId="023C67CA" w14:textId="77777777" w:rsidR="00EB5931" w:rsidRDefault="00000000">
            <w:r>
              <w:rPr>
                <w:rFonts w:ascii="Consolas" w:eastAsia="Consolas" w:hAnsi="Consolas" w:cs="Consolas"/>
                <w:color w:val="1F2937"/>
                <w:sz w:val="20"/>
                <w:szCs w:val="20"/>
              </w:rPr>
              <w:t>UPDATE discovery_review_queue</w:t>
            </w:r>
          </w:p>
          <w:p w14:paraId="6266582B" w14:textId="77777777" w:rsidR="00EB5931" w:rsidRDefault="00000000">
            <w:r>
              <w:rPr>
                <w:rFonts w:ascii="Consolas" w:eastAsia="Consolas" w:hAnsi="Consolas" w:cs="Consolas"/>
                <w:color w:val="1F2937"/>
                <w:sz w:val="20"/>
                <w:szCs w:val="20"/>
              </w:rPr>
              <w:t xml:space="preserve">   SET resolution = 'rejected',</w:t>
            </w:r>
          </w:p>
          <w:p w14:paraId="0B5154C6" w14:textId="77777777" w:rsidR="00EB5931" w:rsidRDefault="00000000">
            <w:r>
              <w:rPr>
                <w:rFonts w:ascii="Consolas" w:eastAsia="Consolas" w:hAnsi="Consolas" w:cs="Consolas"/>
                <w:color w:val="1F2937"/>
                <w:sz w:val="20"/>
                <w:szCs w:val="20"/>
              </w:rPr>
              <w:t xml:space="preserve">       resolved_at = NOW(),</w:t>
            </w:r>
          </w:p>
          <w:p w14:paraId="4A2DF0AB" w14:textId="77777777" w:rsidR="00EB5931" w:rsidRDefault="00000000">
            <w:r>
              <w:rPr>
                <w:rFonts w:ascii="Consolas" w:eastAsia="Consolas" w:hAnsi="Consolas" w:cs="Consolas"/>
                <w:color w:val="1F2937"/>
                <w:sz w:val="20"/>
                <w:szCs w:val="20"/>
              </w:rPr>
              <w:t xml:space="preserve">       resolver = 'your_name_here'</w:t>
            </w:r>
          </w:p>
          <w:p w14:paraId="5F76A790" w14:textId="77777777" w:rsidR="00EB5931" w:rsidRDefault="00000000">
            <w:r>
              <w:rPr>
                <w:rFonts w:ascii="Consolas" w:eastAsia="Consolas" w:hAnsi="Consolas" w:cs="Consolas"/>
                <w:color w:val="1F2937"/>
                <w:sz w:val="20"/>
                <w:szCs w:val="20"/>
              </w:rPr>
              <w:t xml:space="preserve"> WHERE id = &lt;queue_id&gt;;</w:t>
            </w:r>
          </w:p>
        </w:tc>
      </w:tr>
    </w:tbl>
    <w:p w14:paraId="39376086" w14:textId="77777777" w:rsidR="00EB5931" w:rsidRDefault="00000000">
      <w:pPr>
        <w:spacing w:before="80" w:after="120"/>
      </w:pPr>
      <w:r>
        <w:rPr>
          <w:color w:val="000000"/>
        </w:rPr>
        <w:t>Replace &lt;queue_id&gt; with the actual id from the queue row. Replace your_name_here with your name in quotes.</w:t>
      </w:r>
    </w:p>
    <w:p w14:paraId="1C7EB6EB" w14:textId="77777777" w:rsidR="00EB5931" w:rsidRDefault="00000000">
      <w:pPr>
        <w:pStyle w:val="Heading2"/>
      </w:pPr>
      <w:bookmarkStart w:id="36" w:name="_Toc229654375"/>
      <w:r>
        <w:t>9.5 Recommended Workflow</w:t>
      </w:r>
      <w:bookmarkEnd w:id="36"/>
    </w:p>
    <w:p w14:paraId="443C1EBA" w14:textId="77777777" w:rsidR="00EB5931" w:rsidRDefault="00000000">
      <w:pPr>
        <w:spacing w:before="80" w:after="120"/>
      </w:pPr>
      <w:r>
        <w:rPr>
          <w:color w:val="000000"/>
        </w:rPr>
        <w:t>Work the queue in batches rather than all at once. Start with the high-confidence net-new candidates from authoritative sources (state agency press releases, official permit applications). Approve those first. Save the borderline candidates for a focused session where you can take time to verify each one. Reject anything obviously off-topic without ceremony.</w:t>
      </w:r>
    </w:p>
    <w:p w14:paraId="517398BD" w14:textId="77777777" w:rsidR="00EB5931" w:rsidRDefault="00000000">
      <w:r>
        <w:br w:type="page"/>
      </w:r>
    </w:p>
    <w:p w14:paraId="5AB77C53" w14:textId="77777777" w:rsidR="00EB5931" w:rsidRDefault="00000000">
      <w:pPr>
        <w:pStyle w:val="Heading1"/>
      </w:pPr>
      <w:bookmarkStart w:id="37" w:name="_Toc229654376"/>
      <w:r>
        <w:lastRenderedPageBreak/>
        <w:t>10. Manual Drops for North Carolina Sources</w:t>
      </w:r>
      <w:bookmarkEnd w:id="37"/>
    </w:p>
    <w:p w14:paraId="4C296B0C" w14:textId="77777777" w:rsidR="00EB5931" w:rsidRDefault="00000000">
      <w:pPr>
        <w:spacing w:before="80" w:after="120"/>
      </w:pPr>
      <w:r>
        <w:rPr>
          <w:color w:val="000000"/>
        </w:rPr>
        <w:t>Two North Carolina data sources sit behind a network restriction that the automated workflow cannot pass: the solid waste facility list and the septage firm list. These two sources require a manual download once per month before the refresh can complete.</w:t>
      </w:r>
    </w:p>
    <w:p w14:paraId="6BFC7E9A" w14:textId="77777777" w:rsidR="00EB5931" w:rsidRDefault="00000000">
      <w:pPr>
        <w:pStyle w:val="Heading2"/>
      </w:pPr>
      <w:bookmarkStart w:id="38" w:name="_Toc229654377"/>
      <w:r>
        <w:t>10.1 When to Do This</w:t>
      </w:r>
      <w:bookmarkEnd w:id="38"/>
    </w:p>
    <w:p w14:paraId="5091D294" w14:textId="77777777" w:rsidR="00EB5931" w:rsidRDefault="00000000">
      <w:pPr>
        <w:spacing w:before="80" w:after="120"/>
      </w:pPr>
      <w:r>
        <w:rPr>
          <w:color w:val="000000"/>
        </w:rPr>
        <w:t>Always before the first of the month. Plan to complete the manual drop on the last business day of the previous month, or by midmorning on the first.</w:t>
      </w:r>
    </w:p>
    <w:p w14:paraId="054862B1" w14:textId="77777777" w:rsidR="00EB5931" w:rsidRDefault="00000000">
      <w:pPr>
        <w:pStyle w:val="Heading2"/>
      </w:pPr>
      <w:bookmarkStart w:id="39" w:name="_Toc229654378"/>
      <w:r>
        <w:t>10.2 Steps</w:t>
      </w:r>
      <w:bookmarkEnd w:id="39"/>
    </w:p>
    <w:p w14:paraId="44FEDB7F" w14:textId="77777777" w:rsidR="00EB5931" w:rsidRDefault="00000000">
      <w:pPr>
        <w:pStyle w:val="ListParagraph"/>
        <w:numPr>
          <w:ilvl w:val="0"/>
          <w:numId w:val="2"/>
        </w:numPr>
        <w:spacing w:before="60" w:after="80"/>
      </w:pPr>
      <w:r>
        <w:t>Open a web browser. If you are outside the United States, connect to a US-based virtual private network. Without a US-based connection, the network block applies to your browser too.</w:t>
      </w:r>
    </w:p>
    <w:p w14:paraId="00375DA6" w14:textId="77777777" w:rsidR="00EB5931" w:rsidRDefault="00000000">
      <w:pPr>
        <w:pStyle w:val="ListParagraph"/>
        <w:numPr>
          <w:ilvl w:val="0"/>
          <w:numId w:val="2"/>
        </w:numPr>
        <w:spacing w:before="60" w:after="80"/>
      </w:pPr>
      <w:r>
        <w:t>Navigate to the first URL: https://edocs.deq.nc.gov/WasteManagement/ElectronicFile.aspx?docid=2132701&amp;dbid=0&amp;repo=WasteManagement</w:t>
      </w:r>
    </w:p>
    <w:p w14:paraId="671059DB" w14:textId="77777777" w:rsidR="00EB5931" w:rsidRDefault="00000000">
      <w:pPr>
        <w:pStyle w:val="ListParagraph"/>
        <w:numPr>
          <w:ilvl w:val="0"/>
          <w:numId w:val="2"/>
        </w:numPr>
        <w:spacing w:before="60" w:after="80"/>
      </w:pPr>
      <w:r>
        <w:t>The file downloads as an Excel spreadsheet. Save it to the project folder at local/manual_drops/nc_deq_solid_waste/ with a dated filename such as nc_deq_solid_waste_2026-06-01.xlsx.</w:t>
      </w:r>
    </w:p>
    <w:p w14:paraId="79541B5F" w14:textId="77777777" w:rsidR="00EB5931" w:rsidRDefault="00000000">
      <w:pPr>
        <w:pStyle w:val="ListParagraph"/>
        <w:numPr>
          <w:ilvl w:val="0"/>
          <w:numId w:val="2"/>
        </w:numPr>
        <w:spacing w:before="60" w:after="80"/>
      </w:pPr>
      <w:r>
        <w:t>Navigate to the second URL: https://edocs.deq.nc.gov/WasteManagement/ElectronicFile.aspx?docid=2132702&amp;dbid=0&amp;repo=WasteManagement</w:t>
      </w:r>
    </w:p>
    <w:p w14:paraId="2AAAFA8F" w14:textId="77777777" w:rsidR="00EB5931" w:rsidRDefault="00000000">
      <w:pPr>
        <w:pStyle w:val="ListParagraph"/>
        <w:numPr>
          <w:ilvl w:val="0"/>
          <w:numId w:val="2"/>
        </w:numPr>
        <w:spacing w:before="60" w:after="80"/>
      </w:pPr>
      <w:r>
        <w:t>Save the second file to local/manual_drops/nc_deq_septage_firm/ with a dated filename such as nc_deq_septage_firm_2026-06-01.xlsx.</w:t>
      </w:r>
    </w:p>
    <w:p w14:paraId="7C5AFAEA" w14:textId="77777777" w:rsidR="00EB5931" w:rsidRDefault="00000000">
      <w:pPr>
        <w:pStyle w:val="ListParagraph"/>
        <w:numPr>
          <w:ilvl w:val="0"/>
          <w:numId w:val="2"/>
        </w:numPr>
        <w:spacing w:before="60" w:after="80"/>
      </w:pPr>
      <w:r>
        <w:t>Run the two scrapers from the project folder using the commands documented in the project README. Each scraper picks up the most recent file from its drop folder and ingests it.</w:t>
      </w:r>
    </w:p>
    <w:p w14:paraId="4958E156" w14:textId="77777777" w:rsidR="00EB5931" w:rsidRDefault="00000000">
      <w:pPr>
        <w:pStyle w:val="ListParagraph"/>
        <w:numPr>
          <w:ilvl w:val="0"/>
          <w:numId w:val="2"/>
        </w:numPr>
        <w:spacing w:before="60" w:after="80"/>
      </w:pPr>
      <w:r>
        <w:t>Once both scrapers have run successfully, the monthly refresh workflow can complete on its scheduled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5931" w14:paraId="5ACD38BF" w14:textId="77777777">
        <w:tblPrEx>
          <w:tblCellMar>
            <w:top w:w="0" w:type="dxa"/>
            <w:bottom w:w="0" w:type="dxa"/>
          </w:tblCellMar>
        </w:tblPrEx>
        <w:tc>
          <w:tcPr>
            <w:tcW w:w="9360" w:type="dxa"/>
            <w:tcBorders>
              <w:top w:val="single" w:sz="6" w:space="0" w:color="3B82F6"/>
              <w:left w:val="single" w:sz="18" w:space="0" w:color="3B82F6"/>
              <w:bottom w:val="single" w:sz="6" w:space="0" w:color="3B82F6"/>
              <w:right w:val="single" w:sz="6" w:space="0" w:color="3B82F6"/>
            </w:tcBorders>
            <w:shd w:val="clear" w:color="auto" w:fill="EFF6FF"/>
            <w:tcMar>
              <w:top w:w="160" w:type="dxa"/>
              <w:left w:w="200" w:type="dxa"/>
              <w:bottom w:w="160" w:type="dxa"/>
              <w:right w:w="200" w:type="dxa"/>
            </w:tcMar>
          </w:tcPr>
          <w:p w14:paraId="71C983AB" w14:textId="77777777" w:rsidR="00EB5931" w:rsidRDefault="00000000">
            <w:pPr>
              <w:spacing w:before="40" w:after="40"/>
            </w:pPr>
            <w:r>
              <w:rPr>
                <w:color w:val="000000"/>
              </w:rPr>
              <w:t>If you cannot reach the URLs even with a US-based VPN, contact engineering. The network restriction is on North Carolina's side, not yours. Engineering can advise on alternatives.</w:t>
            </w:r>
          </w:p>
        </w:tc>
      </w:tr>
    </w:tbl>
    <w:p w14:paraId="0E06DA85" w14:textId="77777777" w:rsidR="00EB5931" w:rsidRDefault="00000000">
      <w:r>
        <w:br w:type="page"/>
      </w:r>
    </w:p>
    <w:p w14:paraId="37F9DFB5" w14:textId="77777777" w:rsidR="00EB5931" w:rsidRDefault="00000000">
      <w:pPr>
        <w:pStyle w:val="Heading1"/>
      </w:pPr>
      <w:bookmarkStart w:id="40" w:name="_Toc229654379"/>
      <w:r>
        <w:lastRenderedPageBreak/>
        <w:t>11. Adding a New State</w:t>
      </w:r>
      <w:bookmarkEnd w:id="40"/>
    </w:p>
    <w:p w14:paraId="0807EFDC" w14:textId="77777777" w:rsidR="00EB5931" w:rsidRDefault="00000000">
      <w:pPr>
        <w:spacing w:before="80" w:after="120"/>
      </w:pPr>
      <w:r>
        <w:rPr>
          <w:color w:val="000000"/>
        </w:rPr>
        <w:t>The database currently covers Texas and North Carolina. Adding a new state expands coverage to facilities in that state across the same seven categories. The contract sets the per-state price at forty dollars.</w:t>
      </w:r>
    </w:p>
    <w:p w14:paraId="33897AE1" w14:textId="77777777" w:rsidR="00EB5931" w:rsidRDefault="00000000">
      <w:pPr>
        <w:pStyle w:val="Heading2"/>
      </w:pPr>
      <w:bookmarkStart w:id="41" w:name="_Toc229654380"/>
      <w:r>
        <w:t>11.1 What the Process Involves</w:t>
      </w:r>
      <w:bookmarkEnd w:id="41"/>
    </w:p>
    <w:p w14:paraId="3C3BC6CE" w14:textId="77777777" w:rsidR="00EB5931" w:rsidRDefault="00000000">
      <w:pPr>
        <w:spacing w:before="80" w:after="120"/>
      </w:pPr>
      <w:r>
        <w:rPr>
          <w:color w:val="000000"/>
        </w:rPr>
        <w:t>Adding a state is roughly three to six hours of structured work. The full procedure is documented step by step in the runbook at docs/runbook_add_a_state.md inside the project repository. The high-level outline is the same every time: audit which sources publish data for the new state, add the new state to the geocoder envelope, seed any new source slugs in the database, build per-source loader scripts using the existing templates, update the access views, and run the full pipeline to land the first batch.</w:t>
      </w:r>
    </w:p>
    <w:p w14:paraId="5C46A819" w14:textId="77777777" w:rsidR="00EB5931" w:rsidRDefault="00000000">
      <w:pPr>
        <w:pStyle w:val="Heading2"/>
      </w:pPr>
      <w:bookmarkStart w:id="42" w:name="_Toc229654381"/>
      <w:r>
        <w:t>11.2 When to Do This In-House Versus Engineering</w:t>
      </w:r>
      <w:bookmarkEnd w:id="42"/>
    </w:p>
    <w:p w14:paraId="1DABAA11" w14:textId="77777777" w:rsidR="00EB5931" w:rsidRDefault="00000000">
      <w:pPr>
        <w:spacing w:before="80" w:after="120"/>
      </w:pPr>
      <w:r>
        <w:rPr>
          <w:color w:val="000000"/>
        </w:rPr>
        <w:t>If your team has a developer who can read Python and SQL, the add-a-state runbook is designed to be completable in-house. The per-state fee covers engineering oversight, code review, and one round of fixes if the in-house attempt hits an obstacle. Many additions can be completed without engineering involvement at all.</w:t>
      </w:r>
    </w:p>
    <w:p w14:paraId="5DA7FFA1" w14:textId="77777777" w:rsidR="00EB5931" w:rsidRDefault="00000000">
      <w:pPr>
        <w:spacing w:before="80" w:after="120"/>
      </w:pPr>
      <w:r>
        <w:rPr>
          <w:color w:val="000000"/>
        </w:rPr>
        <w:t>If your team does not have a developer, contact engineering with the requested state. Engineering will complete the addition and deliver the expanded coverage within five business days.</w:t>
      </w:r>
    </w:p>
    <w:p w14:paraId="110698D6" w14:textId="77777777" w:rsidR="00EB5931" w:rsidRDefault="00000000">
      <w:r>
        <w:br w:type="page"/>
      </w:r>
    </w:p>
    <w:p w14:paraId="4521F8F2" w14:textId="77777777" w:rsidR="00EB5931" w:rsidRDefault="00000000">
      <w:pPr>
        <w:pStyle w:val="Heading1"/>
      </w:pPr>
      <w:bookmarkStart w:id="43" w:name="_Toc229654382"/>
      <w:r>
        <w:lastRenderedPageBreak/>
        <w:t>12. Troubleshooting</w:t>
      </w:r>
      <w:bookmarkEnd w:id="43"/>
    </w:p>
    <w:p w14:paraId="43584663" w14:textId="77777777" w:rsidR="00EB5931" w:rsidRDefault="00000000">
      <w:pPr>
        <w:spacing w:before="80" w:after="120"/>
      </w:pPr>
      <w:r>
        <w:rPr>
          <w:color w:val="000000"/>
        </w:rPr>
        <w:t>Common issues and the first response to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B5931" w14:paraId="47259D62" w14:textId="77777777">
        <w:tblPrEx>
          <w:tblCellMar>
            <w:top w:w="0" w:type="dxa"/>
            <w:bottom w:w="0" w:type="dxa"/>
          </w:tblCellMar>
        </w:tblPrEx>
        <w:trPr>
          <w:tblHeader/>
        </w:trPr>
        <w:tc>
          <w:tcPr>
            <w:tcW w:w="3000" w:type="dxa"/>
            <w:tcBorders>
              <w:top w:val="single" w:sz="6" w:space="0" w:color="D1D5DB"/>
              <w:left w:val="single" w:sz="6" w:space="0" w:color="D1D5DB"/>
              <w:bottom w:val="single" w:sz="6" w:space="0" w:color="D1D5DB"/>
              <w:right w:val="single" w:sz="6" w:space="0" w:color="D1D5DB"/>
            </w:tcBorders>
            <w:shd w:val="clear" w:color="auto" w:fill="F3F4F6"/>
            <w:tcMar>
              <w:top w:w="100" w:type="dxa"/>
              <w:left w:w="140" w:type="dxa"/>
              <w:bottom w:w="100" w:type="dxa"/>
              <w:right w:w="140" w:type="dxa"/>
            </w:tcMar>
          </w:tcPr>
          <w:p w14:paraId="2C912214" w14:textId="77777777" w:rsidR="00EB5931" w:rsidRDefault="00000000">
            <w:r>
              <w:rPr>
                <w:b/>
                <w:bCs/>
              </w:rPr>
              <w:t>Symptom</w:t>
            </w:r>
          </w:p>
        </w:tc>
        <w:tc>
          <w:tcPr>
            <w:tcW w:w="6360" w:type="dxa"/>
            <w:tcBorders>
              <w:top w:val="single" w:sz="6" w:space="0" w:color="D1D5DB"/>
              <w:left w:val="single" w:sz="6" w:space="0" w:color="D1D5DB"/>
              <w:bottom w:val="single" w:sz="6" w:space="0" w:color="D1D5DB"/>
              <w:right w:val="single" w:sz="6" w:space="0" w:color="D1D5DB"/>
            </w:tcBorders>
            <w:shd w:val="clear" w:color="auto" w:fill="F3F4F6"/>
            <w:tcMar>
              <w:top w:w="100" w:type="dxa"/>
              <w:left w:w="140" w:type="dxa"/>
              <w:bottom w:w="100" w:type="dxa"/>
              <w:right w:w="140" w:type="dxa"/>
            </w:tcMar>
          </w:tcPr>
          <w:p w14:paraId="56D51223" w14:textId="77777777" w:rsidR="00EB5931" w:rsidRDefault="00000000">
            <w:r>
              <w:rPr>
                <w:b/>
                <w:bCs/>
              </w:rPr>
              <w:t>First response</w:t>
            </w:r>
          </w:p>
        </w:tc>
      </w:tr>
      <w:tr w:rsidR="00EB5931" w14:paraId="6060BA62" w14:textId="77777777">
        <w:tblPrEx>
          <w:tblCellMar>
            <w:top w:w="0" w:type="dxa"/>
            <w:bottom w:w="0" w:type="dxa"/>
          </w:tblCellMar>
        </w:tblPrEx>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09139C2F" w14:textId="77777777" w:rsidR="00EB5931" w:rsidRDefault="00000000">
            <w:r>
              <w:t>I cannot sign in to Supabase</w:t>
            </w:r>
          </w:p>
        </w:tc>
        <w:tc>
          <w:tcPr>
            <w:tcW w:w="6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505B79E9" w14:textId="77777777" w:rsidR="00EB5931" w:rsidRDefault="00000000">
            <w:r>
              <w:t>Confirm your email address is correct. Use the password reset link on the sign-in page. If reset email does not arrive, contact your administrator to verify the invitation status.</w:t>
            </w:r>
          </w:p>
        </w:tc>
      </w:tr>
      <w:tr w:rsidR="00EB5931" w14:paraId="21C17D88" w14:textId="77777777">
        <w:tblPrEx>
          <w:tblCellMar>
            <w:top w:w="0" w:type="dxa"/>
            <w:bottom w:w="0" w:type="dxa"/>
          </w:tblCellMar>
        </w:tblPrEx>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79DB1A2A" w14:textId="77777777" w:rsidR="00EB5931" w:rsidRDefault="00000000">
            <w:r>
              <w:t>The Table Editor shows no data</w:t>
            </w:r>
          </w:p>
        </w:tc>
        <w:tc>
          <w:tcPr>
            <w:tcW w:w="6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587B1EB" w14:textId="77777777" w:rsidR="00EB5931" w:rsidRDefault="00000000">
            <w:r>
              <w:t>Confirm you selected a view (name starts with v_), not the raw table. Raw tables are still visible but are intended for engineering use, not daily operations.</w:t>
            </w:r>
          </w:p>
        </w:tc>
      </w:tr>
      <w:tr w:rsidR="00EB5931" w14:paraId="21AB376A" w14:textId="77777777">
        <w:tblPrEx>
          <w:tblCellMar>
            <w:top w:w="0" w:type="dxa"/>
            <w:bottom w:w="0" w:type="dxa"/>
          </w:tblCellMar>
        </w:tblPrEx>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6F9993C" w14:textId="77777777" w:rsidR="00EB5931" w:rsidRDefault="00000000">
            <w:r>
              <w:t>A filter does not return any rows</w:t>
            </w:r>
          </w:p>
        </w:tc>
        <w:tc>
          <w:tcPr>
            <w:tcW w:w="6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00784993" w14:textId="77777777" w:rsidR="00EB5931" w:rsidRDefault="00000000">
            <w:r>
              <w:t>Check the spelling and capitalization of the filter value. Acceptance flag values are exactly Yes, No, or Unknown (first letter capitalized). State values are TX or NC (uppercase, two letters).</w:t>
            </w:r>
          </w:p>
        </w:tc>
      </w:tr>
      <w:tr w:rsidR="00EB5931" w14:paraId="07EA1832" w14:textId="77777777">
        <w:tblPrEx>
          <w:tblCellMar>
            <w:top w:w="0" w:type="dxa"/>
            <w:bottom w:w="0" w:type="dxa"/>
          </w:tblCellMar>
        </w:tblPrEx>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40799B07" w14:textId="77777777" w:rsidR="00EB5931" w:rsidRDefault="00000000">
            <w:r>
              <w:t>The CSV export downloads an empty file</w:t>
            </w:r>
          </w:p>
        </w:tc>
        <w:tc>
          <w:tcPr>
            <w:tcW w:w="6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43D1F65" w14:textId="77777777" w:rsidR="00EB5931" w:rsidRDefault="00000000">
            <w:r>
              <w:t>The current filter may exclude every row. Clear all filters and try again. If still empty, the underlying view may be returning zero rows, which indicates a deeper data issue worth escalating.</w:t>
            </w:r>
          </w:p>
        </w:tc>
      </w:tr>
      <w:tr w:rsidR="00EB5931" w14:paraId="78FA3ECD" w14:textId="77777777">
        <w:tblPrEx>
          <w:tblCellMar>
            <w:top w:w="0" w:type="dxa"/>
            <w:bottom w:w="0" w:type="dxa"/>
          </w:tblCellMar>
        </w:tblPrEx>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3AAEF9FA" w14:textId="77777777" w:rsidR="00EB5931" w:rsidRDefault="00000000">
            <w:r>
              <w:t>The monthly refresh CI failed</w:t>
            </w:r>
          </w:p>
        </w:tc>
        <w:tc>
          <w:tcPr>
            <w:tcW w:w="6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5B8AE0E" w14:textId="77777777" w:rsidR="00EB5931" w:rsidRDefault="00000000">
            <w:r>
              <w:t>Open the GitHub Actions tab and read the failing step. If the failing step is one of the two North Carolina scrapers (nc_deq_solid_waste_facility_list or nc_deq_septage_firm_list), perform the manual drop in Section 10 and re-run the workflow. Other failures require engineering review.</w:t>
            </w:r>
          </w:p>
        </w:tc>
      </w:tr>
      <w:tr w:rsidR="00EB5931" w14:paraId="3D716B2E" w14:textId="77777777">
        <w:tblPrEx>
          <w:tblCellMar>
            <w:top w:w="0" w:type="dxa"/>
            <w:bottom w:w="0" w:type="dxa"/>
          </w:tblCellMar>
        </w:tblPrEx>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33483802" w14:textId="77777777" w:rsidR="00EB5931" w:rsidRDefault="00000000">
            <w:r>
              <w:t>The drift report says pause on a source</w:t>
            </w:r>
          </w:p>
        </w:tc>
        <w:tc>
          <w:tcPr>
            <w:tcW w:w="6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7499702D" w14:textId="77777777" w:rsidR="00EB5931" w:rsidRDefault="00000000">
            <w:r>
              <w:t>Read the trigger reason. If the source legitimately changed (new format, new fields, intentional row count change), authorize the merge with a note. If the change looks like the source broke or moved, escalate to engineering.</w:t>
            </w:r>
          </w:p>
        </w:tc>
      </w:tr>
      <w:tr w:rsidR="00EB5931" w14:paraId="2A1C4703" w14:textId="77777777">
        <w:tblPrEx>
          <w:tblCellMar>
            <w:top w:w="0" w:type="dxa"/>
            <w:bottom w:w="0" w:type="dxa"/>
          </w:tblCellMar>
        </w:tblPrEx>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43298EDD" w14:textId="77777777" w:rsidR="00EB5931" w:rsidRDefault="00000000">
            <w:r>
              <w:t>A customer disputes a value</w:t>
            </w:r>
          </w:p>
        </w:tc>
        <w:tc>
          <w:tcPr>
            <w:tcW w:w="6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2C5A953E" w14:textId="77777777" w:rsidR="00EB5931" w:rsidRDefault="00000000">
            <w:r>
              <w:t>Look up the facility's provenance using the SQL pattern in Section 7. The source URL and source date show where the value came from. If the dispute is valid, mark the value as manually corrected by entering a row in field_provenance with extraction_method equal to manual.</w:t>
            </w:r>
          </w:p>
        </w:tc>
      </w:tr>
      <w:tr w:rsidR="00EB5931" w14:paraId="0F2122E1" w14:textId="77777777">
        <w:tblPrEx>
          <w:tblCellMar>
            <w:top w:w="0" w:type="dxa"/>
            <w:bottom w:w="0" w:type="dxa"/>
          </w:tblCellMar>
        </w:tblPrEx>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9DD0F9D" w14:textId="77777777" w:rsidR="00EB5931" w:rsidRDefault="00000000">
            <w:r>
              <w:t>I see a facility in the database that should not be there</w:t>
            </w:r>
          </w:p>
        </w:tc>
        <w:tc>
          <w:tcPr>
            <w:tcW w:w="6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50ACC57D" w14:textId="77777777" w:rsidR="00EB5931" w:rsidRDefault="00000000">
            <w:r>
              <w:t>Check whether the facility is from the discovery_crawl source. If so, it should appear in the review queue rather than the customer-facing scope. If a discovery-sourced facility is visible in v_all_in_scope, the view gate may have been overridden. Escalate.</w:t>
            </w:r>
          </w:p>
        </w:tc>
      </w:tr>
    </w:tbl>
    <w:p w14:paraId="0543DCBF" w14:textId="77777777" w:rsidR="00EB5931" w:rsidRDefault="00000000">
      <w:r>
        <w:br w:type="page"/>
      </w:r>
    </w:p>
    <w:p w14:paraId="1778380C" w14:textId="77777777" w:rsidR="00EB5931" w:rsidRDefault="00000000">
      <w:pPr>
        <w:pStyle w:val="Heading1"/>
      </w:pPr>
      <w:bookmarkStart w:id="44" w:name="_Toc229654383"/>
      <w:r>
        <w:lastRenderedPageBreak/>
        <w:t>13. Escalation</w:t>
      </w:r>
      <w:bookmarkEnd w:id="44"/>
    </w:p>
    <w:p w14:paraId="7A0AE1B9" w14:textId="77777777" w:rsidR="00EB5931" w:rsidRDefault="00000000">
      <w:pPr>
        <w:spacing w:before="80" w:after="120"/>
      </w:pPr>
      <w:r>
        <w:rPr>
          <w:color w:val="000000"/>
        </w:rPr>
        <w:t>Escalate to engineering when the issue falls outside operational scope or when the first response in Section 12 does not resolve it.</w:t>
      </w:r>
    </w:p>
    <w:p w14:paraId="0E826D59" w14:textId="77777777" w:rsidR="00EB5931" w:rsidRDefault="00000000">
      <w:pPr>
        <w:pStyle w:val="Heading2"/>
      </w:pPr>
      <w:bookmarkStart w:id="45" w:name="_Toc229654384"/>
      <w:r>
        <w:t>13.1 What Falls to Engineering</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B5931" w14:paraId="5D417EE5" w14:textId="77777777">
        <w:tblPrEx>
          <w:tblCellMar>
            <w:top w:w="0" w:type="dxa"/>
            <w:bottom w:w="0" w:type="dxa"/>
          </w:tblCellMar>
        </w:tblPrEx>
        <w:trPr>
          <w:tblHeader/>
        </w:trPr>
        <w:tc>
          <w:tcPr>
            <w:tcW w:w="3000" w:type="dxa"/>
            <w:tcBorders>
              <w:top w:val="single" w:sz="6" w:space="0" w:color="D1D5DB"/>
              <w:left w:val="single" w:sz="6" w:space="0" w:color="D1D5DB"/>
              <w:bottom w:val="single" w:sz="6" w:space="0" w:color="D1D5DB"/>
              <w:right w:val="single" w:sz="6" w:space="0" w:color="D1D5DB"/>
            </w:tcBorders>
            <w:shd w:val="clear" w:color="auto" w:fill="F3F4F6"/>
            <w:tcMar>
              <w:top w:w="100" w:type="dxa"/>
              <w:left w:w="140" w:type="dxa"/>
              <w:bottom w:w="100" w:type="dxa"/>
              <w:right w:w="140" w:type="dxa"/>
            </w:tcMar>
          </w:tcPr>
          <w:p w14:paraId="3CA99B9D" w14:textId="77777777" w:rsidR="00EB5931" w:rsidRDefault="00000000">
            <w:r>
              <w:rPr>
                <w:b/>
                <w:bCs/>
              </w:rPr>
              <w:t>Issue</w:t>
            </w:r>
          </w:p>
        </w:tc>
        <w:tc>
          <w:tcPr>
            <w:tcW w:w="6360" w:type="dxa"/>
            <w:tcBorders>
              <w:top w:val="single" w:sz="6" w:space="0" w:color="D1D5DB"/>
              <w:left w:val="single" w:sz="6" w:space="0" w:color="D1D5DB"/>
              <w:bottom w:val="single" w:sz="6" w:space="0" w:color="D1D5DB"/>
              <w:right w:val="single" w:sz="6" w:space="0" w:color="D1D5DB"/>
            </w:tcBorders>
            <w:shd w:val="clear" w:color="auto" w:fill="F3F4F6"/>
            <w:tcMar>
              <w:top w:w="100" w:type="dxa"/>
              <w:left w:w="140" w:type="dxa"/>
              <w:bottom w:w="100" w:type="dxa"/>
              <w:right w:w="140" w:type="dxa"/>
            </w:tcMar>
          </w:tcPr>
          <w:p w14:paraId="51C3BD49" w14:textId="77777777" w:rsidR="00EB5931" w:rsidRDefault="00000000">
            <w:r>
              <w:rPr>
                <w:b/>
                <w:bCs/>
              </w:rPr>
              <w:t>Why engineering</w:t>
            </w:r>
          </w:p>
        </w:tc>
      </w:tr>
      <w:tr w:rsidR="00EB5931" w14:paraId="2B509BA0" w14:textId="77777777">
        <w:tblPrEx>
          <w:tblCellMar>
            <w:top w:w="0" w:type="dxa"/>
            <w:bottom w:w="0" w:type="dxa"/>
          </w:tblCellMar>
        </w:tblPrEx>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34AE0E2E" w14:textId="77777777" w:rsidR="00EB5931" w:rsidRDefault="00000000">
            <w:r>
              <w:t>Any source moved or broke</w:t>
            </w:r>
          </w:p>
        </w:tc>
        <w:tc>
          <w:tcPr>
            <w:tcW w:w="6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462BF46" w14:textId="77777777" w:rsidR="00EB5931" w:rsidRDefault="00000000">
            <w:r>
              <w:t>The source's URL or file format changed. Engineering updates the scraper and re-runs the affected refresh.</w:t>
            </w:r>
          </w:p>
        </w:tc>
      </w:tr>
      <w:tr w:rsidR="00EB5931" w14:paraId="3E39A404" w14:textId="77777777">
        <w:tblPrEx>
          <w:tblCellMar>
            <w:top w:w="0" w:type="dxa"/>
            <w:bottom w:w="0" w:type="dxa"/>
          </w:tblCellMar>
        </w:tblPrEx>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4E6F0FA2" w14:textId="77777777" w:rsidR="00EB5931" w:rsidRDefault="00000000">
            <w:r>
              <w:t>A drift pause needs investigation</w:t>
            </w:r>
          </w:p>
        </w:tc>
        <w:tc>
          <w:tcPr>
            <w:tcW w:w="6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5B790C5" w14:textId="77777777" w:rsidR="00EB5931" w:rsidRDefault="00000000">
            <w:r>
              <w:t>The drift detector flagged a source change that you cannot interpret. Engineering investigates the underlying source.</w:t>
            </w:r>
          </w:p>
        </w:tc>
      </w:tr>
      <w:tr w:rsidR="00EB5931" w14:paraId="1BBF49D0" w14:textId="77777777">
        <w:tblPrEx>
          <w:tblCellMar>
            <w:top w:w="0" w:type="dxa"/>
            <w:bottom w:w="0" w:type="dxa"/>
          </w:tblCellMar>
        </w:tblPrEx>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44560E1C" w14:textId="77777777" w:rsidR="00EB5931" w:rsidRDefault="00000000">
            <w:r>
              <w:t>Schema changes</w:t>
            </w:r>
          </w:p>
        </w:tc>
        <w:tc>
          <w:tcPr>
            <w:tcW w:w="6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34682E26" w14:textId="77777777" w:rsidR="00EB5931" w:rsidRDefault="00000000">
            <w:r>
              <w:t>Any need to add a new column, change a column type, or modify a check constraint.</w:t>
            </w:r>
          </w:p>
        </w:tc>
      </w:tr>
      <w:tr w:rsidR="00EB5931" w14:paraId="0AAF91EE" w14:textId="77777777">
        <w:tblPrEx>
          <w:tblCellMar>
            <w:top w:w="0" w:type="dxa"/>
            <w:bottom w:w="0" w:type="dxa"/>
          </w:tblCellMar>
        </w:tblPrEx>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47F7A85" w14:textId="77777777" w:rsidR="00EB5931" w:rsidRDefault="00000000">
            <w:r>
              <w:t>Workflow YAML changes</w:t>
            </w:r>
          </w:p>
        </w:tc>
        <w:tc>
          <w:tcPr>
            <w:tcW w:w="6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798BFE81" w14:textId="77777777" w:rsidR="00EB5931" w:rsidRDefault="00000000">
            <w:r>
              <w:t>Any change to the GitHub Actions workflow files.</w:t>
            </w:r>
          </w:p>
        </w:tc>
      </w:tr>
      <w:tr w:rsidR="00EB5931" w14:paraId="33ABBC16" w14:textId="77777777">
        <w:tblPrEx>
          <w:tblCellMar>
            <w:top w:w="0" w:type="dxa"/>
            <w:bottom w:w="0" w:type="dxa"/>
          </w:tblCellMar>
        </w:tblPrEx>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0C7DFCB4" w14:textId="77777777" w:rsidR="00EB5931" w:rsidRDefault="00000000">
            <w:r>
              <w:t>New source slugs</w:t>
            </w:r>
          </w:p>
        </w:tc>
        <w:tc>
          <w:tcPr>
            <w:tcW w:w="6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5854436E" w14:textId="77777777" w:rsidR="00EB5931" w:rsidRDefault="00000000">
            <w:r>
              <w:t>Adding a new data source to the database (beyond the per-state runbook scope).</w:t>
            </w:r>
          </w:p>
        </w:tc>
      </w:tr>
      <w:tr w:rsidR="00EB5931" w14:paraId="214EACF8" w14:textId="77777777">
        <w:tblPrEx>
          <w:tblCellMar>
            <w:top w:w="0" w:type="dxa"/>
            <w:bottom w:w="0" w:type="dxa"/>
          </w:tblCellMar>
        </w:tblPrEx>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5E5B6BC3" w14:textId="77777777" w:rsidR="00EB5931" w:rsidRDefault="00000000">
            <w:r>
              <w:t>Anything affecting credentials</w:t>
            </w:r>
          </w:p>
        </w:tc>
        <w:tc>
          <w:tcPr>
            <w:tcW w:w="6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7441F486" w14:textId="77777777" w:rsidR="00EB5931" w:rsidRDefault="00000000">
            <w:r>
              <w:t>Rotating API keys outside the documented procedure, or troubleshooting credential failures.</w:t>
            </w:r>
          </w:p>
        </w:tc>
      </w:tr>
    </w:tbl>
    <w:p w14:paraId="624E7C56" w14:textId="77777777" w:rsidR="00EB5931" w:rsidRDefault="00EB5931">
      <w:pPr>
        <w:spacing w:before="40" w:after="40"/>
      </w:pPr>
    </w:p>
    <w:p w14:paraId="7804CBB3" w14:textId="77777777" w:rsidR="00EB5931" w:rsidRDefault="00000000">
      <w:pPr>
        <w:pStyle w:val="Heading2"/>
      </w:pPr>
      <w:bookmarkStart w:id="46" w:name="_Toc229654385"/>
      <w:r>
        <w:t>13.2 What to Include When You Escalate</w:t>
      </w:r>
      <w:bookmarkEnd w:id="46"/>
    </w:p>
    <w:p w14:paraId="6B0797C6" w14:textId="77777777" w:rsidR="00EB5931" w:rsidRDefault="00000000">
      <w:pPr>
        <w:spacing w:before="80" w:after="120"/>
      </w:pPr>
      <w:r>
        <w:rPr>
          <w:color w:val="000000"/>
        </w:rPr>
        <w:t>Send the following in your initial message. Adding this information up front cuts response time roughly in half.</w:t>
      </w:r>
    </w:p>
    <w:p w14:paraId="1D56699D" w14:textId="77777777" w:rsidR="00EB5931" w:rsidRDefault="00000000">
      <w:pPr>
        <w:pStyle w:val="ListParagraph"/>
        <w:numPr>
          <w:ilvl w:val="0"/>
          <w:numId w:val="2"/>
        </w:numPr>
        <w:spacing w:before="60" w:after="80"/>
      </w:pPr>
      <w:r>
        <w:t>A one-line description of what you were trying to do.</w:t>
      </w:r>
    </w:p>
    <w:p w14:paraId="171E680E" w14:textId="77777777" w:rsidR="00EB5931" w:rsidRDefault="00000000">
      <w:pPr>
        <w:pStyle w:val="ListParagraph"/>
        <w:numPr>
          <w:ilvl w:val="0"/>
          <w:numId w:val="2"/>
        </w:numPr>
        <w:spacing w:before="60" w:after="80"/>
      </w:pPr>
      <w:r>
        <w:t>The exact step where the problem appeared.</w:t>
      </w:r>
    </w:p>
    <w:p w14:paraId="048AA786" w14:textId="77777777" w:rsidR="00EB5931" w:rsidRDefault="00000000">
      <w:pPr>
        <w:pStyle w:val="ListParagraph"/>
        <w:numPr>
          <w:ilvl w:val="0"/>
          <w:numId w:val="2"/>
        </w:numPr>
        <w:spacing w:before="60" w:after="80"/>
      </w:pPr>
      <w:r>
        <w:t>Any error message in full, copied as text rather than a screenshot when possible.</w:t>
      </w:r>
    </w:p>
    <w:p w14:paraId="56496944" w14:textId="77777777" w:rsidR="00EB5931" w:rsidRDefault="00000000">
      <w:pPr>
        <w:pStyle w:val="ListParagraph"/>
        <w:numPr>
          <w:ilvl w:val="0"/>
          <w:numId w:val="2"/>
        </w:numPr>
        <w:spacing w:before="60" w:after="80"/>
      </w:pPr>
      <w:r>
        <w:t>The facility ID, source name, or query in question.</w:t>
      </w:r>
    </w:p>
    <w:p w14:paraId="59582846" w14:textId="77777777" w:rsidR="00EB5931" w:rsidRDefault="00000000">
      <w:pPr>
        <w:pStyle w:val="ListParagraph"/>
        <w:numPr>
          <w:ilvl w:val="0"/>
          <w:numId w:val="2"/>
        </w:numPr>
        <w:spacing w:before="60" w:after="80"/>
      </w:pPr>
      <w:r>
        <w:t>Whether the issue is blocking customer work or just inconvenient.</w:t>
      </w:r>
    </w:p>
    <w:p w14:paraId="260DE5B7" w14:textId="77777777" w:rsidR="00EB5931" w:rsidRDefault="00000000">
      <w:pPr>
        <w:pStyle w:val="Heading2"/>
      </w:pPr>
      <w:bookmarkStart w:id="47" w:name="_Toc229654386"/>
      <w:r>
        <w:t>13.3 During the Thirty-Day Support Window</w:t>
      </w:r>
      <w:bookmarkEnd w:id="47"/>
    </w:p>
    <w:p w14:paraId="7E32609D" w14:textId="77777777" w:rsidR="00EB5931" w:rsidRDefault="00000000">
      <w:pPr>
        <w:spacing w:before="80" w:after="120"/>
      </w:pPr>
      <w:r>
        <w:rPr>
          <w:color w:val="000000"/>
        </w:rPr>
        <w:t>For thirty days after delivery, engineering responds to escalations within one business day for non-blocking issues and same-day for blocking issues. After the thirty-day window, support shifts to operator self-service using this SOP and the runbooks in the docs folder. Engineering remains available for paid follow-on work.</w:t>
      </w:r>
    </w:p>
    <w:p w14:paraId="6DB15DA5" w14:textId="77777777" w:rsidR="00EB5931" w:rsidRDefault="00000000">
      <w:r>
        <w:br w:type="page"/>
      </w:r>
    </w:p>
    <w:p w14:paraId="48627176" w14:textId="77777777" w:rsidR="00EB5931" w:rsidRDefault="00000000">
      <w:pPr>
        <w:pStyle w:val="Heading1"/>
      </w:pPr>
      <w:bookmarkStart w:id="48" w:name="_Toc229654387"/>
      <w:r>
        <w:lastRenderedPageBreak/>
        <w:t>14. Glossary</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EB5931" w14:paraId="6DFA2D5C" w14:textId="77777777">
        <w:tblPrEx>
          <w:tblCellMar>
            <w:top w:w="0" w:type="dxa"/>
            <w:bottom w:w="0" w:type="dxa"/>
          </w:tblCellMar>
        </w:tblPrEx>
        <w:trPr>
          <w:tblHeader/>
        </w:trPr>
        <w:tc>
          <w:tcPr>
            <w:tcW w:w="2700" w:type="dxa"/>
            <w:tcBorders>
              <w:top w:val="single" w:sz="6" w:space="0" w:color="D1D5DB"/>
              <w:left w:val="single" w:sz="6" w:space="0" w:color="D1D5DB"/>
              <w:bottom w:val="single" w:sz="6" w:space="0" w:color="D1D5DB"/>
              <w:right w:val="single" w:sz="6" w:space="0" w:color="D1D5DB"/>
            </w:tcBorders>
            <w:shd w:val="clear" w:color="auto" w:fill="F3F4F6"/>
            <w:tcMar>
              <w:top w:w="100" w:type="dxa"/>
              <w:left w:w="140" w:type="dxa"/>
              <w:bottom w:w="100" w:type="dxa"/>
              <w:right w:w="140" w:type="dxa"/>
            </w:tcMar>
          </w:tcPr>
          <w:p w14:paraId="03A792B7" w14:textId="77777777" w:rsidR="00EB5931" w:rsidRDefault="00000000">
            <w:r>
              <w:rPr>
                <w:b/>
                <w:bCs/>
              </w:rPr>
              <w:t>Term</w:t>
            </w:r>
          </w:p>
        </w:tc>
        <w:tc>
          <w:tcPr>
            <w:tcW w:w="6660" w:type="dxa"/>
            <w:tcBorders>
              <w:top w:val="single" w:sz="6" w:space="0" w:color="D1D5DB"/>
              <w:left w:val="single" w:sz="6" w:space="0" w:color="D1D5DB"/>
              <w:bottom w:val="single" w:sz="6" w:space="0" w:color="D1D5DB"/>
              <w:right w:val="single" w:sz="6" w:space="0" w:color="D1D5DB"/>
            </w:tcBorders>
            <w:shd w:val="clear" w:color="auto" w:fill="F3F4F6"/>
            <w:tcMar>
              <w:top w:w="100" w:type="dxa"/>
              <w:left w:w="140" w:type="dxa"/>
              <w:bottom w:w="100" w:type="dxa"/>
              <w:right w:w="140" w:type="dxa"/>
            </w:tcMar>
          </w:tcPr>
          <w:p w14:paraId="4EB41799" w14:textId="77777777" w:rsidR="00EB5931" w:rsidRDefault="00000000">
            <w:r>
              <w:rPr>
                <w:b/>
                <w:bCs/>
              </w:rPr>
              <w:t>Definition</w:t>
            </w:r>
          </w:p>
        </w:tc>
      </w:tr>
      <w:tr w:rsidR="00EB5931" w14:paraId="377E0550" w14:textId="77777777">
        <w:tblPrEx>
          <w:tblCellMar>
            <w:top w:w="0" w:type="dxa"/>
            <w:bottom w:w="0" w:type="dxa"/>
          </w:tblCellMar>
        </w:tblPrEx>
        <w:tc>
          <w:tcPr>
            <w:tcW w:w="27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31AB0807" w14:textId="77777777" w:rsidR="00EB5931" w:rsidRDefault="00000000">
            <w:r>
              <w:t>Acceptance flag</w:t>
            </w:r>
          </w:p>
        </w:tc>
        <w:tc>
          <w:tcPr>
            <w:tcW w:w="66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095FB3B6" w14:textId="77777777" w:rsidR="00EB5931" w:rsidRDefault="00000000">
            <w:r>
              <w:t>A column indicating whether a facility accepts a specific waste type. Values: Yes, No, Unknown.</w:t>
            </w:r>
          </w:p>
        </w:tc>
      </w:tr>
      <w:tr w:rsidR="00EB5931" w14:paraId="4929BB58" w14:textId="77777777">
        <w:tblPrEx>
          <w:tblCellMar>
            <w:top w:w="0" w:type="dxa"/>
            <w:bottom w:w="0" w:type="dxa"/>
          </w:tblCellMar>
        </w:tblPrEx>
        <w:tc>
          <w:tcPr>
            <w:tcW w:w="27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789EB0BD" w14:textId="77777777" w:rsidR="00EB5931" w:rsidRDefault="00000000">
            <w:r>
              <w:t>Canonical facility</w:t>
            </w:r>
          </w:p>
        </w:tc>
        <w:tc>
          <w:tcPr>
            <w:tcW w:w="66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7AEF4B53" w14:textId="77777777" w:rsidR="00EB5931" w:rsidRDefault="00000000">
            <w:r>
              <w:t>A single resolved facility entity in the database. One canonical may have multiple raw observations from different sources.</w:t>
            </w:r>
          </w:p>
        </w:tc>
      </w:tr>
      <w:tr w:rsidR="00EB5931" w14:paraId="1EF64AB7" w14:textId="77777777">
        <w:tblPrEx>
          <w:tblCellMar>
            <w:top w:w="0" w:type="dxa"/>
            <w:bottom w:w="0" w:type="dxa"/>
          </w:tblCellMar>
        </w:tblPrEx>
        <w:tc>
          <w:tcPr>
            <w:tcW w:w="27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104F31D" w14:textId="77777777" w:rsidR="00EB5931" w:rsidRDefault="00000000">
            <w:r>
              <w:t>CI</w:t>
            </w:r>
          </w:p>
        </w:tc>
        <w:tc>
          <w:tcPr>
            <w:tcW w:w="66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5EF78B4" w14:textId="77777777" w:rsidR="00EB5931" w:rsidRDefault="00000000">
            <w:r>
              <w:t>Continuous Integration. The automated test suite that runs on every change to the GitHub repository. A green CI check means tests passed.</w:t>
            </w:r>
          </w:p>
        </w:tc>
      </w:tr>
      <w:tr w:rsidR="00EB5931" w14:paraId="030473C2" w14:textId="77777777">
        <w:tblPrEx>
          <w:tblCellMar>
            <w:top w:w="0" w:type="dxa"/>
            <w:bottom w:w="0" w:type="dxa"/>
          </w:tblCellMar>
        </w:tblPrEx>
        <w:tc>
          <w:tcPr>
            <w:tcW w:w="27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99D003B" w14:textId="77777777" w:rsidR="00EB5931" w:rsidRDefault="00000000">
            <w:r>
              <w:t>CSV</w:t>
            </w:r>
          </w:p>
        </w:tc>
        <w:tc>
          <w:tcPr>
            <w:tcW w:w="66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471EC8A6" w14:textId="77777777" w:rsidR="00EB5931" w:rsidRDefault="00000000">
            <w:r>
              <w:t>Comma-Separated Values. A spreadsheet file format that opens in Excel and is the standard export format from the database.</w:t>
            </w:r>
          </w:p>
        </w:tc>
      </w:tr>
      <w:tr w:rsidR="00EB5931" w14:paraId="797CC4F9" w14:textId="77777777">
        <w:tblPrEx>
          <w:tblCellMar>
            <w:top w:w="0" w:type="dxa"/>
            <w:bottom w:w="0" w:type="dxa"/>
          </w:tblCellMar>
        </w:tblPrEx>
        <w:tc>
          <w:tcPr>
            <w:tcW w:w="27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5CD978B8" w14:textId="77777777" w:rsidR="00EB5931" w:rsidRDefault="00000000">
            <w:r>
              <w:t>Discovery pipeline</w:t>
            </w:r>
          </w:p>
        </w:tc>
        <w:tc>
          <w:tcPr>
            <w:tcW w:w="66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DF9213C" w14:textId="77777777" w:rsidR="00EB5931" w:rsidRDefault="00000000">
            <w:r>
              <w:t>The automated system that searches the web for new facilities and adds them to the review queue for human approval.</w:t>
            </w:r>
          </w:p>
        </w:tc>
      </w:tr>
      <w:tr w:rsidR="00EB5931" w14:paraId="70CB2046" w14:textId="77777777">
        <w:tblPrEx>
          <w:tblCellMar>
            <w:top w:w="0" w:type="dxa"/>
            <w:bottom w:w="0" w:type="dxa"/>
          </w:tblCellMar>
        </w:tblPrEx>
        <w:tc>
          <w:tcPr>
            <w:tcW w:w="27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429D7DEA" w14:textId="77777777" w:rsidR="00EB5931" w:rsidRDefault="00000000">
            <w:r>
              <w:t>Drift detector</w:t>
            </w:r>
          </w:p>
        </w:tc>
        <w:tc>
          <w:tcPr>
            <w:tcW w:w="66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2EF464C8" w14:textId="77777777" w:rsidR="00EB5931" w:rsidRDefault="00000000">
            <w:r>
              <w:t>The automated check that compares the latest source pull against the previous one to catch unexpected changes.</w:t>
            </w:r>
          </w:p>
        </w:tc>
      </w:tr>
      <w:tr w:rsidR="00EB5931" w14:paraId="5D2A131F" w14:textId="77777777">
        <w:tblPrEx>
          <w:tblCellMar>
            <w:top w:w="0" w:type="dxa"/>
            <w:bottom w:w="0" w:type="dxa"/>
          </w:tblCellMar>
        </w:tblPrEx>
        <w:tc>
          <w:tcPr>
            <w:tcW w:w="27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3BA2128B" w14:textId="77777777" w:rsidR="00EB5931" w:rsidRDefault="00000000">
            <w:r>
              <w:t>Field provenance</w:t>
            </w:r>
          </w:p>
        </w:tc>
        <w:tc>
          <w:tcPr>
            <w:tcW w:w="66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53AE34BD" w14:textId="77777777" w:rsidR="00EB5931" w:rsidRDefault="00000000">
            <w:r>
              <w:t>The companion table that records where every value in the main facility row came from.</w:t>
            </w:r>
          </w:p>
        </w:tc>
      </w:tr>
      <w:tr w:rsidR="00EB5931" w14:paraId="11D28533" w14:textId="77777777">
        <w:tblPrEx>
          <w:tblCellMar>
            <w:top w:w="0" w:type="dxa"/>
            <w:bottom w:w="0" w:type="dxa"/>
          </w:tblCellMar>
        </w:tblPrEx>
        <w:tc>
          <w:tcPr>
            <w:tcW w:w="27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322C6BA6" w14:textId="77777777" w:rsidR="00EB5931" w:rsidRDefault="00000000">
            <w:r>
              <w:t>GitHub</w:t>
            </w:r>
          </w:p>
        </w:tc>
        <w:tc>
          <w:tcPr>
            <w:tcW w:w="66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D2A7B8B" w14:textId="77777777" w:rsidR="00EB5931" w:rsidRDefault="00000000">
            <w:r>
              <w:t>The web platform that hosts the project's code and runs the automated workflows.</w:t>
            </w:r>
          </w:p>
        </w:tc>
      </w:tr>
      <w:tr w:rsidR="00EB5931" w14:paraId="46F3540B" w14:textId="77777777">
        <w:tblPrEx>
          <w:tblCellMar>
            <w:top w:w="0" w:type="dxa"/>
            <w:bottom w:w="0" w:type="dxa"/>
          </w:tblCellMar>
        </w:tblPrEx>
        <w:tc>
          <w:tcPr>
            <w:tcW w:w="27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544CB930" w14:textId="77777777" w:rsidR="00EB5931" w:rsidRDefault="00000000">
            <w:r>
              <w:t>Manual drop</w:t>
            </w:r>
          </w:p>
        </w:tc>
        <w:tc>
          <w:tcPr>
            <w:tcW w:w="66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E69411A" w14:textId="77777777" w:rsidR="00EB5931" w:rsidRDefault="00000000">
            <w:r>
              <w:t>Downloading a file by hand and placing it in a project folder so the automation can pick it up. Required for two North Carolina sources.</w:t>
            </w:r>
          </w:p>
        </w:tc>
      </w:tr>
      <w:tr w:rsidR="00EB5931" w14:paraId="6A679ACB" w14:textId="77777777">
        <w:tblPrEx>
          <w:tblCellMar>
            <w:top w:w="0" w:type="dxa"/>
            <w:bottom w:w="0" w:type="dxa"/>
          </w:tblCellMar>
        </w:tblPrEx>
        <w:tc>
          <w:tcPr>
            <w:tcW w:w="27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7FEBFC6A" w14:textId="77777777" w:rsidR="00EB5931" w:rsidRDefault="00000000">
            <w:r>
              <w:t>Pull request</w:t>
            </w:r>
          </w:p>
        </w:tc>
        <w:tc>
          <w:tcPr>
            <w:tcW w:w="66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B3F6738" w14:textId="77777777" w:rsidR="00EB5931" w:rsidRDefault="00000000">
            <w:r>
              <w:t>A proposed set of changes on GitHub that a reviewer can approve and merge into the main project.</w:t>
            </w:r>
          </w:p>
        </w:tc>
      </w:tr>
      <w:tr w:rsidR="00EB5931" w14:paraId="12E11A97" w14:textId="77777777">
        <w:tblPrEx>
          <w:tblCellMar>
            <w:top w:w="0" w:type="dxa"/>
            <w:bottom w:w="0" w:type="dxa"/>
          </w:tblCellMar>
        </w:tblPrEx>
        <w:tc>
          <w:tcPr>
            <w:tcW w:w="27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23AA5A94" w14:textId="77777777" w:rsidR="00EB5931" w:rsidRDefault="00000000">
            <w:r>
              <w:t>Refresh</w:t>
            </w:r>
          </w:p>
        </w:tc>
        <w:tc>
          <w:tcPr>
            <w:tcW w:w="66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5961AAC5" w14:textId="77777777" w:rsidR="00EB5931" w:rsidRDefault="00000000">
            <w:r>
              <w:t>The monthly automated run that updates the database with new source data.</w:t>
            </w:r>
          </w:p>
        </w:tc>
      </w:tr>
      <w:tr w:rsidR="00EB5931" w14:paraId="5343A02E" w14:textId="77777777">
        <w:tblPrEx>
          <w:tblCellMar>
            <w:top w:w="0" w:type="dxa"/>
            <w:bottom w:w="0" w:type="dxa"/>
          </w:tblCellMar>
        </w:tblPrEx>
        <w:tc>
          <w:tcPr>
            <w:tcW w:w="27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0C5D038" w14:textId="77777777" w:rsidR="00EB5931" w:rsidRDefault="00000000">
            <w:r>
              <w:t>Review queue</w:t>
            </w:r>
          </w:p>
        </w:tc>
        <w:tc>
          <w:tcPr>
            <w:tcW w:w="66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FD1EB7B" w14:textId="77777777" w:rsidR="00EB5931" w:rsidRDefault="00000000">
            <w:r>
              <w:t>The list of newly discovered facilities waiting for human approval before they enter customer-facing scope.</w:t>
            </w:r>
          </w:p>
        </w:tc>
      </w:tr>
      <w:tr w:rsidR="00EB5931" w14:paraId="699B7D58" w14:textId="77777777">
        <w:tblPrEx>
          <w:tblCellMar>
            <w:top w:w="0" w:type="dxa"/>
            <w:bottom w:w="0" w:type="dxa"/>
          </w:tblCellMar>
        </w:tblPrEx>
        <w:tc>
          <w:tcPr>
            <w:tcW w:w="27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464DE06" w14:textId="77777777" w:rsidR="00EB5931" w:rsidRDefault="00000000">
            <w:r>
              <w:t>Supabase</w:t>
            </w:r>
          </w:p>
        </w:tc>
        <w:tc>
          <w:tcPr>
            <w:tcW w:w="66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0CA679CE" w14:textId="77777777" w:rsidR="00EB5931" w:rsidRDefault="00000000">
            <w:r>
              <w:t>The cloud database platform that hosts the data. Accessed through a web interface.</w:t>
            </w:r>
          </w:p>
        </w:tc>
      </w:tr>
      <w:tr w:rsidR="00EB5931" w14:paraId="7837B531" w14:textId="77777777">
        <w:tblPrEx>
          <w:tblCellMar>
            <w:top w:w="0" w:type="dxa"/>
            <w:bottom w:w="0" w:type="dxa"/>
          </w:tblCellMar>
        </w:tblPrEx>
        <w:tc>
          <w:tcPr>
            <w:tcW w:w="27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0D248AF0" w14:textId="77777777" w:rsidR="00EB5931" w:rsidRDefault="00000000">
            <w:r>
              <w:t>View</w:t>
            </w:r>
          </w:p>
        </w:tc>
        <w:tc>
          <w:tcPr>
            <w:tcW w:w="66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4DF2D73A" w14:textId="77777777" w:rsidR="00EB5931" w:rsidRDefault="00000000">
            <w:r>
              <w:t>A pre-filtered slice of the database. Easier to use than the raw tables for daily work.</w:t>
            </w:r>
          </w:p>
        </w:tc>
      </w:tr>
    </w:tbl>
    <w:p w14:paraId="0C2F12F0" w14:textId="77777777" w:rsidR="00EB5931" w:rsidRDefault="00000000">
      <w:r>
        <w:br w:type="page"/>
      </w:r>
    </w:p>
    <w:p w14:paraId="04F637AA" w14:textId="77777777" w:rsidR="00EB5931" w:rsidRDefault="00000000">
      <w:pPr>
        <w:pStyle w:val="Heading1"/>
      </w:pPr>
      <w:bookmarkStart w:id="49" w:name="_Toc229654388"/>
      <w:r>
        <w:lastRenderedPageBreak/>
        <w:t>Appendix A: Quick Reference Card</w:t>
      </w:r>
      <w:bookmarkEnd w:id="49"/>
    </w:p>
    <w:p w14:paraId="74C22A41" w14:textId="77777777" w:rsidR="00EB5931" w:rsidRDefault="00000000">
      <w:pPr>
        <w:spacing w:before="80" w:after="120"/>
      </w:pPr>
      <w:r>
        <w:rPr>
          <w:color w:val="000000"/>
        </w:rPr>
        <w:t>One-page summary suitable for printing.</w:t>
      </w:r>
    </w:p>
    <w:p w14:paraId="57DBF3FA" w14:textId="77777777" w:rsidR="00EB5931" w:rsidRDefault="00000000">
      <w:pPr>
        <w:pStyle w:val="Heading3"/>
      </w:pPr>
      <w:r>
        <w:t>Common Task: Pull a State and Category List</w:t>
      </w:r>
    </w:p>
    <w:p w14:paraId="2C2B9B1C" w14:textId="77777777" w:rsidR="00EB5931" w:rsidRDefault="00000000">
      <w:pPr>
        <w:pStyle w:val="ListParagraph"/>
        <w:numPr>
          <w:ilvl w:val="0"/>
          <w:numId w:val="2"/>
        </w:numPr>
        <w:spacing w:before="60" w:after="80"/>
      </w:pPr>
      <w:r>
        <w:t>Sign in to Supabase, open the project.</w:t>
      </w:r>
    </w:p>
    <w:p w14:paraId="1FEA3A1F" w14:textId="77777777" w:rsidR="00EB5931" w:rsidRDefault="00000000">
      <w:pPr>
        <w:pStyle w:val="ListParagraph"/>
        <w:numPr>
          <w:ilvl w:val="0"/>
          <w:numId w:val="2"/>
        </w:numPr>
        <w:spacing w:before="60" w:after="80"/>
      </w:pPr>
      <w:r>
        <w:t>Click Table Editor.</w:t>
      </w:r>
    </w:p>
    <w:p w14:paraId="77C46C88" w14:textId="77777777" w:rsidR="00EB5931" w:rsidRDefault="00000000">
      <w:pPr>
        <w:pStyle w:val="ListParagraph"/>
        <w:numPr>
          <w:ilvl w:val="0"/>
          <w:numId w:val="2"/>
        </w:numPr>
        <w:spacing w:before="60" w:after="80"/>
      </w:pPr>
      <w:r>
        <w:t>Open the relevant view (v_tx_..., v_nc_..., or v_all_in_scope).</w:t>
      </w:r>
    </w:p>
    <w:p w14:paraId="4584A33A" w14:textId="77777777" w:rsidR="00EB5931" w:rsidRDefault="00000000">
      <w:pPr>
        <w:pStyle w:val="ListParagraph"/>
        <w:numPr>
          <w:ilvl w:val="0"/>
          <w:numId w:val="2"/>
        </w:numPr>
        <w:spacing w:before="60" w:after="80"/>
      </w:pPr>
      <w:r>
        <w:t>Apply filters in the toolbar if needed.</w:t>
      </w:r>
    </w:p>
    <w:p w14:paraId="0C76D1CC" w14:textId="77777777" w:rsidR="00EB5931" w:rsidRDefault="00000000">
      <w:pPr>
        <w:pStyle w:val="ListParagraph"/>
        <w:numPr>
          <w:ilvl w:val="0"/>
          <w:numId w:val="2"/>
        </w:numPr>
        <w:spacing w:before="60" w:after="80"/>
      </w:pPr>
      <w:r>
        <w:t>Click Export, choose CSV, save to your exports folder.</w:t>
      </w:r>
    </w:p>
    <w:p w14:paraId="455B3DE6" w14:textId="77777777" w:rsidR="00EB5931" w:rsidRDefault="00000000">
      <w:pPr>
        <w:pStyle w:val="ListParagraph"/>
        <w:numPr>
          <w:ilvl w:val="0"/>
          <w:numId w:val="2"/>
        </w:numPr>
        <w:spacing w:before="60" w:after="80"/>
      </w:pPr>
      <w:r>
        <w:t>Send to the customer.</w:t>
      </w:r>
    </w:p>
    <w:p w14:paraId="586282A2" w14:textId="77777777" w:rsidR="00EB5931" w:rsidRDefault="00000000">
      <w:pPr>
        <w:pStyle w:val="Heading3"/>
      </w:pPr>
      <w:r>
        <w:t>Monthly Refresh</w:t>
      </w:r>
    </w:p>
    <w:p w14:paraId="563A7823" w14:textId="77777777" w:rsidR="00EB5931" w:rsidRDefault="00000000">
      <w:pPr>
        <w:spacing w:before="80" w:after="120"/>
      </w:pPr>
      <w:r>
        <w:rPr>
          <w:color w:val="000000"/>
        </w:rPr>
        <w:t>On the first of every month: watch for the GitHub pull request, confirm CI green, open drift_report.json, confirm overall_status pass, scan the CSV diff, merge.</w:t>
      </w:r>
    </w:p>
    <w:p w14:paraId="1C1FB726" w14:textId="77777777" w:rsidR="00EB5931" w:rsidRDefault="00000000">
      <w:pPr>
        <w:pStyle w:val="Heading3"/>
      </w:pPr>
      <w:r>
        <w:t>Manual Drop (Before First of Month)</w:t>
      </w:r>
    </w:p>
    <w:p w14:paraId="07C1FDE1" w14:textId="77777777" w:rsidR="00EB5931" w:rsidRDefault="00000000">
      <w:pPr>
        <w:spacing w:before="80" w:after="120"/>
      </w:pPr>
      <w:r>
        <w:rPr>
          <w:color w:val="000000"/>
        </w:rPr>
        <w:t>Download two North Carolina XLSX files from edocs.deq.nc.gov. Drop them in the local manual_drops folders. Re-run the two North Carolina scrapers.</w:t>
      </w:r>
    </w:p>
    <w:p w14:paraId="383568BF" w14:textId="77777777" w:rsidR="00EB5931" w:rsidRDefault="00000000">
      <w:pPr>
        <w:pStyle w:val="Heading3"/>
      </w:pPr>
      <w:r>
        <w:t>Discovery Review</w:t>
      </w:r>
    </w:p>
    <w:p w14:paraId="74003037" w14:textId="77777777" w:rsidR="00EB5931" w:rsidRDefault="00000000">
      <w:pPr>
        <w:spacing w:before="80" w:after="120"/>
      </w:pPr>
      <w:r>
        <w:rPr>
          <w:color w:val="000000"/>
        </w:rPr>
        <w:t>Open v_discovery_review in Table Editor. Adjudicate each row with one of three SQL UPDATEs (approved_new, merged_existing, rejected). Start with high-confidence rows.</w:t>
      </w:r>
    </w:p>
    <w:p w14:paraId="46469D19" w14:textId="77777777" w:rsidR="00EB5931" w:rsidRDefault="00000000">
      <w:pPr>
        <w:pStyle w:val="Heading3"/>
      </w:pPr>
      <w:r>
        <w:t>When in Doubt</w:t>
      </w:r>
    </w:p>
    <w:p w14:paraId="1E05B04F" w14:textId="77777777" w:rsidR="00EB5931" w:rsidRDefault="00000000">
      <w:pPr>
        <w:spacing w:before="80" w:after="120"/>
      </w:pPr>
      <w:r>
        <w:rPr>
          <w:color w:val="000000"/>
        </w:rPr>
        <w:t>Read the relevant runbook in the project docs folder. Escalate to engineering with a clear description, the exact step that failed, and any error message.</w:t>
      </w:r>
    </w:p>
    <w:sectPr w:rsidR="00EB593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E76DF" w14:textId="77777777" w:rsidR="000A6685" w:rsidRDefault="000A6685">
      <w:r>
        <w:separator/>
      </w:r>
    </w:p>
  </w:endnote>
  <w:endnote w:type="continuationSeparator" w:id="0">
    <w:p w14:paraId="55842273" w14:textId="77777777" w:rsidR="000A6685" w:rsidRDefault="000A6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97168" w14:textId="77777777" w:rsidR="00EB5931" w:rsidRDefault="00000000">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652B08">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EA051" w14:textId="77777777" w:rsidR="000A6685" w:rsidRDefault="000A6685">
      <w:r>
        <w:separator/>
      </w:r>
    </w:p>
  </w:footnote>
  <w:footnote w:type="continuationSeparator" w:id="0">
    <w:p w14:paraId="10F61B79" w14:textId="77777777" w:rsidR="000A6685" w:rsidRDefault="000A66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879D0" w14:textId="77777777" w:rsidR="00EB5931" w:rsidRDefault="00000000">
    <w:pPr>
      <w:jc w:val="right"/>
    </w:pPr>
    <w:r>
      <w:rPr>
        <w:color w:val="6B7280"/>
        <w:sz w:val="18"/>
        <w:szCs w:val="18"/>
      </w:rPr>
      <w:t>Wastewater Facility Database SOP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40C86"/>
    <w:multiLevelType w:val="hybridMultilevel"/>
    <w:tmpl w:val="42AAFF48"/>
    <w:lvl w:ilvl="0" w:tplc="0320213E">
      <w:start w:val="1"/>
      <w:numFmt w:val="decimal"/>
      <w:lvlText w:val="%1."/>
      <w:lvlJc w:val="left"/>
      <w:pPr>
        <w:ind w:left="720" w:hanging="360"/>
      </w:pPr>
    </w:lvl>
    <w:lvl w:ilvl="1" w:tplc="944EF882">
      <w:numFmt w:val="decimal"/>
      <w:lvlText w:val=""/>
      <w:lvlJc w:val="left"/>
    </w:lvl>
    <w:lvl w:ilvl="2" w:tplc="26504B00">
      <w:numFmt w:val="decimal"/>
      <w:lvlText w:val=""/>
      <w:lvlJc w:val="left"/>
    </w:lvl>
    <w:lvl w:ilvl="3" w:tplc="D7624EF8">
      <w:numFmt w:val="decimal"/>
      <w:lvlText w:val=""/>
      <w:lvlJc w:val="left"/>
    </w:lvl>
    <w:lvl w:ilvl="4" w:tplc="D92E671A">
      <w:numFmt w:val="decimal"/>
      <w:lvlText w:val=""/>
      <w:lvlJc w:val="left"/>
    </w:lvl>
    <w:lvl w:ilvl="5" w:tplc="E07A3DBA">
      <w:numFmt w:val="decimal"/>
      <w:lvlText w:val=""/>
      <w:lvlJc w:val="left"/>
    </w:lvl>
    <w:lvl w:ilvl="6" w:tplc="67DA90F8">
      <w:numFmt w:val="decimal"/>
      <w:lvlText w:val=""/>
      <w:lvlJc w:val="left"/>
    </w:lvl>
    <w:lvl w:ilvl="7" w:tplc="F124B092">
      <w:numFmt w:val="decimal"/>
      <w:lvlText w:val=""/>
      <w:lvlJc w:val="left"/>
    </w:lvl>
    <w:lvl w:ilvl="8" w:tplc="818A2598">
      <w:numFmt w:val="decimal"/>
      <w:lvlText w:val=""/>
      <w:lvlJc w:val="left"/>
    </w:lvl>
  </w:abstractNum>
  <w:abstractNum w:abstractNumId="1" w15:restartNumberingAfterBreak="0">
    <w:nsid w:val="2F5C24A0"/>
    <w:multiLevelType w:val="hybridMultilevel"/>
    <w:tmpl w:val="6AF0117A"/>
    <w:lvl w:ilvl="0" w:tplc="C41AC280">
      <w:start w:val="1"/>
      <w:numFmt w:val="bullet"/>
      <w:lvlText w:val="●"/>
      <w:lvlJc w:val="left"/>
      <w:pPr>
        <w:ind w:left="720" w:hanging="360"/>
      </w:pPr>
    </w:lvl>
    <w:lvl w:ilvl="1" w:tplc="29FC34B8">
      <w:start w:val="1"/>
      <w:numFmt w:val="bullet"/>
      <w:lvlText w:val="○"/>
      <w:lvlJc w:val="left"/>
      <w:pPr>
        <w:ind w:left="1440" w:hanging="360"/>
      </w:pPr>
    </w:lvl>
    <w:lvl w:ilvl="2" w:tplc="E08E49F6">
      <w:start w:val="1"/>
      <w:numFmt w:val="bullet"/>
      <w:lvlText w:val="■"/>
      <w:lvlJc w:val="left"/>
      <w:pPr>
        <w:ind w:left="2160" w:hanging="360"/>
      </w:pPr>
    </w:lvl>
    <w:lvl w:ilvl="3" w:tplc="EEEEAADE">
      <w:start w:val="1"/>
      <w:numFmt w:val="bullet"/>
      <w:lvlText w:val="●"/>
      <w:lvlJc w:val="left"/>
      <w:pPr>
        <w:ind w:left="2880" w:hanging="360"/>
      </w:pPr>
    </w:lvl>
    <w:lvl w:ilvl="4" w:tplc="B97ED092">
      <w:start w:val="1"/>
      <w:numFmt w:val="bullet"/>
      <w:lvlText w:val="○"/>
      <w:lvlJc w:val="left"/>
      <w:pPr>
        <w:ind w:left="3600" w:hanging="360"/>
      </w:pPr>
    </w:lvl>
    <w:lvl w:ilvl="5" w:tplc="2842B3BC">
      <w:start w:val="1"/>
      <w:numFmt w:val="bullet"/>
      <w:lvlText w:val="■"/>
      <w:lvlJc w:val="left"/>
      <w:pPr>
        <w:ind w:left="4320" w:hanging="360"/>
      </w:pPr>
    </w:lvl>
    <w:lvl w:ilvl="6" w:tplc="D7F0CEAC">
      <w:start w:val="1"/>
      <w:numFmt w:val="bullet"/>
      <w:lvlText w:val="●"/>
      <w:lvlJc w:val="left"/>
      <w:pPr>
        <w:ind w:left="5040" w:hanging="360"/>
      </w:pPr>
    </w:lvl>
    <w:lvl w:ilvl="7" w:tplc="1DEE78C2">
      <w:start w:val="1"/>
      <w:numFmt w:val="bullet"/>
      <w:lvlText w:val="●"/>
      <w:lvlJc w:val="left"/>
      <w:pPr>
        <w:ind w:left="5760" w:hanging="360"/>
      </w:pPr>
    </w:lvl>
    <w:lvl w:ilvl="8" w:tplc="1BD07170">
      <w:start w:val="1"/>
      <w:numFmt w:val="bullet"/>
      <w:lvlText w:val="●"/>
      <w:lvlJc w:val="left"/>
      <w:pPr>
        <w:ind w:left="6480" w:hanging="360"/>
      </w:pPr>
    </w:lvl>
  </w:abstractNum>
  <w:abstractNum w:abstractNumId="2" w15:restartNumberingAfterBreak="0">
    <w:nsid w:val="7DD7041A"/>
    <w:multiLevelType w:val="hybridMultilevel"/>
    <w:tmpl w:val="FBACC022"/>
    <w:lvl w:ilvl="0" w:tplc="7B1C4E72">
      <w:start w:val="1"/>
      <w:numFmt w:val="bullet"/>
      <w:lvlText w:val="•"/>
      <w:lvlJc w:val="left"/>
      <w:pPr>
        <w:ind w:left="720" w:hanging="360"/>
      </w:pPr>
    </w:lvl>
    <w:lvl w:ilvl="1" w:tplc="D96CAD80">
      <w:numFmt w:val="decimal"/>
      <w:lvlText w:val=""/>
      <w:lvlJc w:val="left"/>
    </w:lvl>
    <w:lvl w:ilvl="2" w:tplc="8E20D384">
      <w:numFmt w:val="decimal"/>
      <w:lvlText w:val=""/>
      <w:lvlJc w:val="left"/>
    </w:lvl>
    <w:lvl w:ilvl="3" w:tplc="131206F0">
      <w:numFmt w:val="decimal"/>
      <w:lvlText w:val=""/>
      <w:lvlJc w:val="left"/>
    </w:lvl>
    <w:lvl w:ilvl="4" w:tplc="8D5EE666">
      <w:numFmt w:val="decimal"/>
      <w:lvlText w:val=""/>
      <w:lvlJc w:val="left"/>
    </w:lvl>
    <w:lvl w:ilvl="5" w:tplc="70B07F58">
      <w:numFmt w:val="decimal"/>
      <w:lvlText w:val=""/>
      <w:lvlJc w:val="left"/>
    </w:lvl>
    <w:lvl w:ilvl="6" w:tplc="F3FA7CA4">
      <w:numFmt w:val="decimal"/>
      <w:lvlText w:val=""/>
      <w:lvlJc w:val="left"/>
    </w:lvl>
    <w:lvl w:ilvl="7" w:tplc="407E94A6">
      <w:numFmt w:val="decimal"/>
      <w:lvlText w:val=""/>
      <w:lvlJc w:val="left"/>
    </w:lvl>
    <w:lvl w:ilvl="8" w:tplc="48B269D4">
      <w:numFmt w:val="decimal"/>
      <w:lvlText w:val=""/>
      <w:lvlJc w:val="left"/>
    </w:lvl>
  </w:abstractNum>
  <w:num w:numId="1" w16cid:durableId="509679849">
    <w:abstractNumId w:val="1"/>
    <w:lvlOverride w:ilvl="0">
      <w:startOverride w:val="1"/>
    </w:lvlOverride>
  </w:num>
  <w:num w:numId="2" w16cid:durableId="5391712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931"/>
    <w:rsid w:val="000A6685"/>
    <w:rsid w:val="000F51FD"/>
    <w:rsid w:val="00652B08"/>
    <w:rsid w:val="007A4098"/>
    <w:rsid w:val="00EB5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EB004"/>
  <w15:docId w15:val="{3C6E3541-6D2C-4454-B64D-260318ACA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2937"/>
      <w:sz w:val="32"/>
      <w:szCs w:val="32"/>
    </w:rPr>
  </w:style>
  <w:style w:type="paragraph" w:styleId="Heading2">
    <w:name w:val="heading 2"/>
    <w:uiPriority w:val="9"/>
    <w:unhideWhenUsed/>
    <w:qFormat/>
    <w:pPr>
      <w:spacing w:before="280" w:after="140"/>
      <w:outlineLvl w:val="1"/>
    </w:pPr>
    <w:rPr>
      <w:b/>
      <w:bCs/>
      <w:color w:val="374151"/>
      <w:sz w:val="26"/>
      <w:szCs w:val="26"/>
    </w:rPr>
  </w:style>
  <w:style w:type="paragraph" w:styleId="Heading3">
    <w:name w:val="heading 3"/>
    <w:uiPriority w:val="9"/>
    <w:unhideWhenUsed/>
    <w:qFormat/>
    <w:pPr>
      <w:spacing w:before="200" w:after="100"/>
      <w:outlineLvl w:val="2"/>
    </w:pPr>
    <w:rPr>
      <w:b/>
      <w:bCs/>
      <w:color w:val="4B556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52B08"/>
    <w:pPr>
      <w:spacing w:after="100"/>
    </w:pPr>
  </w:style>
  <w:style w:type="paragraph" w:styleId="TOC2">
    <w:name w:val="toc 2"/>
    <w:basedOn w:val="Normal"/>
    <w:next w:val="Normal"/>
    <w:autoRedefine/>
    <w:uiPriority w:val="39"/>
    <w:unhideWhenUsed/>
    <w:rsid w:val="00652B0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5138</Words>
  <Characters>27646</Characters>
  <Application>Microsoft Office Word</Application>
  <DocSecurity>0</DocSecurity>
  <Lines>767</Lines>
  <Paragraphs>546</Paragraphs>
  <ScaleCrop>false</ScaleCrop>
  <Company/>
  <LinksUpToDate>false</LinksUpToDate>
  <CharactersWithSpaces>32238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Bates</cp:lastModifiedBy>
  <cp:revision>2</cp:revision>
  <dcterms:created xsi:type="dcterms:W3CDTF">2026-05-14T10:38:00Z</dcterms:created>
  <dcterms:modified xsi:type="dcterms:W3CDTF">2026-05-14T10:38:00Z</dcterms:modified>
</cp:coreProperties>
</file>