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Georgia" w:cs="Georgia" w:eastAsia="Georgia" w:hAnsi="Georgia"/>
          <w:b/>
          <w:bCs/>
          <w:color w:val="1B2A4A"/>
          <w:sz w:val="72"/>
          <w:szCs w:val="72"/>
        </w:rPr>
        <w:t xml:space="preserve">AXIOM PROTOCOL</w:t>
      </w:r>
    </w:p>
    <w:p>
      <w:pPr>
        <w:spacing w:before="0" w:after="400"/>
        <w:jc w:val="center"/>
      </w:pPr>
      <w:r>
        <w:rPr>
          <w:rFonts w:ascii="Georgia" w:cs="Georgia" w:eastAsia="Georgia" w:hAnsi="Georgia"/>
          <w:color w:val="1D3D2A"/>
          <w:sz w:val="36"/>
          <w:szCs w:val="36"/>
        </w:rPr>
        <w:t xml:space="preserve">Executive Summary &amp; Technical White Paper</w:t>
      </w:r>
    </w:p>
    <w:p>
      <w:pPr>
        <w:spacing w:before="0" w:after="400"/>
        <w:jc w:val="center"/>
      </w:pPr>
      <w:r>
        <w:rPr>
          <w:color w:val="B8973A"/>
          <w:sz w:val="20"/>
          <w:szCs w:val="20"/>
        </w:rPr>
        <w:t xml:space="preserv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Field</w:t>
            </w:r>
          </w:p>
        </w:tc>
        <w:tc>
          <w:tcPr>
            <w:tcW w:type="dxa" w:w="6800"/>
            <w:shd w:fill="1B2A4A" w:val="solid"/>
            <w:tcMar>
              <w:top w:type="dxa" w:w="60"/>
              <w:left w:type="dxa" w:w="80"/>
              <w:bottom w:type="dxa" w:w="60"/>
              <w:right w:type="dxa" w:w="80"/>
            </w:tcMar>
          </w:tcPr>
          <w:p>
            <w:pPr>
              <w:jc w:val="left"/>
            </w:pPr>
            <w:r>
              <w:rPr>
                <w:b/>
                <w:bCs/>
                <w:color w:val="FFFFFF"/>
                <w:sz w:val="16"/>
                <w:szCs w:val="16"/>
              </w:rPr>
              <w:t xml:space="preserve">Value</w:t>
            </w:r>
          </w:p>
        </w:tc>
      </w:tr>
      <w:tr>
        <w:tc>
          <w:tcPr>
            <w:tcW w:type="dxa" w:w="2200"/>
            <w:shd w:fill="F5F3EF" w:val="solid"/>
            <w:tcMar>
              <w:top w:type="dxa" w:w="60"/>
              <w:left w:type="dxa" w:w="80"/>
              <w:bottom w:type="dxa" w:w="60"/>
              <w:right w:type="dxa" w:w="80"/>
            </w:tcMar>
          </w:tcPr>
          <w:p>
            <w:r>
              <w:rPr>
                <w:color w:val="1a1a1a"/>
                <w:sz w:val="16"/>
                <w:szCs w:val="16"/>
              </w:rPr>
              <w:t xml:space="preserve">Document Classification</w:t>
            </w:r>
          </w:p>
        </w:tc>
        <w:tc>
          <w:tcPr>
            <w:tcW w:type="dxa" w:w="6800"/>
            <w:shd w:fill="F5F3EF" w:val="solid"/>
            <w:tcMar>
              <w:top w:type="dxa" w:w="60"/>
              <w:left w:type="dxa" w:w="80"/>
              <w:bottom w:type="dxa" w:w="60"/>
              <w:right w:type="dxa" w:w="80"/>
            </w:tcMar>
          </w:tcPr>
          <w:p>
            <w:r>
              <w:rPr>
                <w:color w:val="1a1a1a"/>
                <w:sz w:val="16"/>
                <w:szCs w:val="16"/>
              </w:rPr>
              <w:t xml:space="preserve">Institutional Disclosure</w:t>
            </w:r>
          </w:p>
        </w:tc>
      </w:tr>
      <w:tr>
        <w:tc>
          <w:tcPr>
            <w:tcW w:type="dxa" w:w="2200"/>
            <w:shd w:fill="FFFFFF" w:val="solid"/>
            <w:tcMar>
              <w:top w:type="dxa" w:w="60"/>
              <w:left w:type="dxa" w:w="80"/>
              <w:bottom w:type="dxa" w:w="60"/>
              <w:right w:type="dxa" w:w="80"/>
            </w:tcMar>
          </w:tcPr>
          <w:p>
            <w:r>
              <w:rPr>
                <w:color w:val="1a1a1a"/>
                <w:sz w:val="16"/>
                <w:szCs w:val="16"/>
              </w:rPr>
              <w:t xml:space="preserve">Version</w:t>
            </w:r>
          </w:p>
        </w:tc>
        <w:tc>
          <w:tcPr>
            <w:tcW w:type="dxa" w:w="6800"/>
            <w:shd w:fill="FFFFFF" w:val="solid"/>
            <w:tcMar>
              <w:top w:type="dxa" w:w="60"/>
              <w:left w:type="dxa" w:w="80"/>
              <w:bottom w:type="dxa" w:w="60"/>
              <w:right w:type="dxa" w:w="80"/>
            </w:tcMar>
          </w:tcPr>
          <w:p>
            <w:r>
              <w:rPr>
                <w:color w:val="1a1a1a"/>
                <w:sz w:val="16"/>
                <w:szCs w:val="16"/>
              </w:rPr>
              <w:t xml:space="preserve">3.0</w:t>
            </w:r>
          </w:p>
        </w:tc>
      </w:tr>
      <w:tr>
        <w:tc>
          <w:tcPr>
            <w:tcW w:type="dxa" w:w="2200"/>
            <w:shd w:fill="F5F3EF" w:val="solid"/>
            <w:tcMar>
              <w:top w:type="dxa" w:w="60"/>
              <w:left w:type="dxa" w:w="80"/>
              <w:bottom w:type="dxa" w:w="60"/>
              <w:right w:type="dxa" w:w="80"/>
            </w:tcMar>
          </w:tcPr>
          <w:p>
            <w:r>
              <w:rPr>
                <w:color w:val="1a1a1a"/>
                <w:sz w:val="16"/>
                <w:szCs w:val="16"/>
              </w:rPr>
              <w:t xml:space="preserve">Date</w:t>
            </w:r>
          </w:p>
        </w:tc>
        <w:tc>
          <w:tcPr>
            <w:tcW w:type="dxa" w:w="6800"/>
            <w:shd w:fill="F5F3EF" w:val="solid"/>
            <w:tcMar>
              <w:top w:type="dxa" w:w="60"/>
              <w:left w:type="dxa" w:w="80"/>
              <w:bottom w:type="dxa" w:w="60"/>
              <w:right w:type="dxa" w:w="80"/>
            </w:tcMar>
          </w:tcPr>
          <w:p>
            <w:r>
              <w:rPr>
                <w:color w:val="1a1a1a"/>
                <w:sz w:val="16"/>
                <w:szCs w:val="16"/>
              </w:rPr>
              <w:t xml:space="preserve">March 23, 2026</w:t>
            </w:r>
          </w:p>
        </w:tc>
      </w:tr>
      <w:tr>
        <w:tc>
          <w:tcPr>
            <w:tcW w:type="dxa" w:w="2200"/>
            <w:shd w:fill="FFFFFF" w:val="solid"/>
            <w:tcMar>
              <w:top w:type="dxa" w:w="60"/>
              <w:left w:type="dxa" w:w="80"/>
              <w:bottom w:type="dxa" w:w="60"/>
              <w:right w:type="dxa" w:w="80"/>
            </w:tcMar>
          </w:tcPr>
          <w:p>
            <w:r>
              <w:rPr>
                <w:color w:val="1a1a1a"/>
                <w:sz w:val="16"/>
                <w:szCs w:val="16"/>
              </w:rPr>
              <w:t xml:space="preserve">Network</w:t>
            </w:r>
          </w:p>
        </w:tc>
        <w:tc>
          <w:tcPr>
            <w:tcW w:type="dxa" w:w="6800"/>
            <w:shd w:fill="FFFFFF" w:val="solid"/>
            <w:tcMar>
              <w:top w:type="dxa" w:w="60"/>
              <w:left w:type="dxa" w:w="80"/>
              <w:bottom w:type="dxa" w:w="60"/>
              <w:right w:type="dxa" w:w="80"/>
            </w:tcMar>
          </w:tcPr>
          <w:p>
            <w:r>
              <w:rPr>
                <w:color w:val="1a1a1a"/>
                <w:sz w:val="16"/>
                <w:szCs w:val="16"/>
              </w:rPr>
              <w:t xml:space="preserve">Arbitrum One (Chain ID: 42161)</w:t>
            </w:r>
          </w:p>
        </w:tc>
      </w:tr>
      <w:tr>
        <w:tc>
          <w:tcPr>
            <w:tcW w:type="dxa" w:w="2200"/>
            <w:shd w:fill="F5F3EF" w:val="solid"/>
            <w:tcMar>
              <w:top w:type="dxa" w:w="60"/>
              <w:left w:type="dxa" w:w="80"/>
              <w:bottom w:type="dxa" w:w="60"/>
              <w:right w:type="dxa" w:w="80"/>
            </w:tcMar>
          </w:tcPr>
          <w:p>
            <w:r>
              <w:rPr>
                <w:color w:val="1a1a1a"/>
                <w:sz w:val="16"/>
                <w:szCs w:val="16"/>
              </w:rPr>
              <w:t xml:space="preserve">Deployer</w:t>
            </w:r>
          </w:p>
        </w:tc>
        <w:tc>
          <w:tcPr>
            <w:tcW w:type="dxa" w:w="6800"/>
            <w:shd w:fill="F5F3EF" w:val="solid"/>
            <w:tcMar>
              <w:top w:type="dxa" w:w="60"/>
              <w:left w:type="dxa" w:w="80"/>
              <w:bottom w:type="dxa" w:w="60"/>
              <w:right w:type="dxa" w:w="80"/>
            </w:tcMar>
          </w:tcPr>
          <w:p>
            <w:r>
              <w:rPr>
                <w:color w:val="1a1a1a"/>
                <w:sz w:val="16"/>
                <w:szCs w:val="16"/>
              </w:rPr>
              <w:t xml:space="preserve">0x8d7892CF226B43d48B6e3ce988A1274e6D114C96</w:t>
            </w:r>
          </w:p>
        </w:tc>
      </w:tr>
      <w:tr>
        <w:tc>
          <w:tcPr>
            <w:tcW w:type="dxa" w:w="2200"/>
            <w:shd w:fill="FFFFFF" w:val="solid"/>
            <w:tcMar>
              <w:top w:type="dxa" w:w="60"/>
              <w:left w:type="dxa" w:w="80"/>
              <w:bottom w:type="dxa" w:w="60"/>
              <w:right w:type="dxa" w:w="80"/>
            </w:tcMar>
          </w:tcPr>
          <w:p>
            <w:r>
              <w:rPr>
                <w:color w:val="1a1a1a"/>
                <w:sz w:val="16"/>
                <w:szCs w:val="16"/>
              </w:rPr>
              <w:t xml:space="preserve">Explorer</w:t>
            </w:r>
          </w:p>
        </w:tc>
        <w:tc>
          <w:tcPr>
            <w:tcW w:type="dxa" w:w="6800"/>
            <w:shd w:fill="FFFFFF" w:val="solid"/>
            <w:tcMar>
              <w:top w:type="dxa" w:w="60"/>
              <w:left w:type="dxa" w:w="80"/>
              <w:bottom w:type="dxa" w:w="60"/>
              <w:right w:type="dxa" w:w="80"/>
            </w:tcMar>
          </w:tcPr>
          <w:p>
            <w:r>
              <w:rPr>
                <w:color w:val="1a1a1a"/>
                <w:sz w:val="16"/>
                <w:szCs w:val="16"/>
              </w:rPr>
              <w:t xml:space="preserve">https://arbitrum.blockscout.com</w:t>
            </w:r>
          </w:p>
        </w:tc>
      </w:tr>
      <w:tr>
        <w:tc>
          <w:tcPr>
            <w:tcW w:type="dxa" w:w="2200"/>
            <w:shd w:fill="F5F3EF" w:val="solid"/>
            <w:tcMar>
              <w:top w:type="dxa" w:w="60"/>
              <w:left w:type="dxa" w:w="80"/>
              <w:bottom w:type="dxa" w:w="60"/>
              <w:right w:type="dxa" w:w="80"/>
            </w:tcMar>
          </w:tcPr>
          <w:p>
            <w:r>
              <w:rPr>
                <w:color w:val="1a1a1a"/>
                <w:sz w:val="16"/>
                <w:szCs w:val="16"/>
              </w:rPr>
              <w:t xml:space="preserve">Disclosure</w:t>
            </w:r>
          </w:p>
        </w:tc>
        <w:tc>
          <w:tcPr>
            <w:tcW w:type="dxa" w:w="6800"/>
            <w:shd w:fill="F5F3EF" w:val="solid"/>
            <w:tcMar>
              <w:top w:type="dxa" w:w="60"/>
              <w:left w:type="dxa" w:w="80"/>
              <w:bottom w:type="dxa" w:w="60"/>
              <w:right w:type="dxa" w:w="80"/>
            </w:tcMar>
          </w:tcPr>
          <w:p>
            <w:r>
              <w:rPr>
                <w:color w:val="1a1a1a"/>
                <w:sz w:val="16"/>
                <w:szCs w:val="16"/>
              </w:rPr>
              <w:t xml:space="preserve">axiomprotocol.app/disclosure</w:t>
            </w:r>
          </w:p>
        </w:tc>
      </w:tr>
      <w:tr>
        <w:tc>
          <w:tcPr>
            <w:tcW w:type="dxa" w:w="2200"/>
            <w:shd w:fill="FFFFFF" w:val="solid"/>
            <w:tcMar>
              <w:top w:type="dxa" w:w="60"/>
              <w:left w:type="dxa" w:w="80"/>
              <w:bottom w:type="dxa" w:w="60"/>
              <w:right w:type="dxa" w:w="80"/>
            </w:tcMar>
          </w:tcPr>
          <w:p>
            <w:r>
              <w:rPr>
                <w:color w:val="1a1a1a"/>
                <w:sz w:val="16"/>
                <w:szCs w:val="16"/>
              </w:rPr>
              <w:t xml:space="preserve">Solvency</w:t>
            </w:r>
          </w:p>
        </w:tc>
        <w:tc>
          <w:tcPr>
            <w:tcW w:type="dxa" w:w="6800"/>
            <w:shd w:fill="FFFFFF" w:val="solid"/>
            <w:tcMar>
              <w:top w:type="dxa" w:w="60"/>
              <w:left w:type="dxa" w:w="80"/>
              <w:bottom w:type="dxa" w:w="60"/>
              <w:right w:type="dxa" w:w="80"/>
            </w:tcMar>
          </w:tcPr>
          <w:p>
            <w:r>
              <w:rPr>
                <w:color w:val="1a1a1a"/>
                <w:sz w:val="16"/>
                <w:szCs w:val="16"/>
              </w:rPr>
              <w:t xml:space="preserve">axiomprotocol.app/solvency</w:t>
            </w:r>
          </w:p>
        </w:tc>
      </w:tr>
    </w:tbl>
    <w:p>
      <w:pPr>
        <w:spacing w:before="60" w:after="60"/>
      </w:pPr>
    </w:p>
    <w:p>
      <w:pPr>
        <w:pBdr>
          <w:left w:val="single" w:color="B8973A" w:sz="8"/>
        </w:pBdr>
        <w:spacing w:before="100" w:after="100"/>
        <w:ind w:left="431"/>
      </w:pPr>
      <w:r>
        <w:rPr>
          <w:i/>
          <w:iCs/>
          <w:color w:val="1D3D2A"/>
          <w:sz w:val="18"/>
          <w:szCs w:val="18"/>
        </w:rPr>
        <w:t xml:space="preserve">This document is for informational purposes only. It does not constitute an offer to sell, a solicitation of an offer to buy, or a recommendation of any security or investment product. All rates are variable. No returns are guaranteed.</w:t>
      </w:r>
    </w:p>
    <w:p>
      <w:r>
        <w:br w:type="page"/>
      </w:r>
    </w:p>
    <w:p>
      <w:pPr>
        <w:spacing w:before="0" w:after="320"/>
        <w:jc w:val="center"/>
      </w:pPr>
      <w:r>
        <w:rPr>
          <w:rFonts w:ascii="Georgia" w:cs="Georgia" w:eastAsia="Georgia" w:hAnsi="Georgia"/>
          <w:b/>
          <w:bCs/>
          <w:caps/>
          <w:color w:val="B8973A"/>
          <w:sz w:val="28"/>
          <w:szCs w:val="28"/>
        </w:rPr>
        <w:t xml:space="preserve">PART I — EXECUTIVE SUMMARY</w:t>
      </w:r>
    </w:p>
    <w:p>
      <w:pPr>
        <w:pStyle w:val="Heading1"/>
        <w:spacing w:before="400" w:after="160"/>
        <w:rPr>
          <w:b/>
          <w:bCs/>
          <w:color w:val="1B2A4A"/>
          <w:sz w:val="32"/>
          <w:szCs w:val="32"/>
        </w:rPr>
      </w:pPr>
      <w:r>
        <w:t xml:space="preserve">1. Mission Statement</w:t>
      </w:r>
    </w:p>
    <w:p>
      <w:pPr>
        <w:spacing w:before="80" w:after="80"/>
        <w:jc w:val="both"/>
      </w:pPr>
      <w:r>
        <w:rPr>
          <w:color w:val="1a1a1a"/>
          <w:sz w:val="20"/>
          <w:szCs w:val="20"/>
        </w:rPr>
        <w:t xml:space="preserve">Axiom Protocol is a governance-first wealth infrastructure platform designed to bridge digital capital formation with physical asset acquisition. The protocol provides institutional-grade transparency, deterministic risk management, and community-governed capital allocation — all anchored to verifiable on-chain operations on Arbitrum One.</w:t>
      </w:r>
    </w:p>
    <w:p>
      <w:pPr>
        <w:spacing w:before="60" w:after="60"/>
      </w:pPr>
    </w:p>
    <w:p>
      <w:pPr>
        <w:spacing w:before="80" w:after="80"/>
        <w:jc w:val="both"/>
      </w:pPr>
      <w:r>
        <w:rPr>
          <w:color w:val="1a1a1a"/>
          <w:sz w:val="20"/>
          <w:szCs w:val="20"/>
        </w:rPr>
        <w:t xml:space="preserve">The core thesis: disciplined savings behavior, transparent treasury operations, and programmable governance can support a framework for community capital formation designed to facilitate physical asset acquisition — land, housing, food production infrastructure — while maintaining cryptographic auditability at every layer.</w:t>
      </w:r>
    </w:p>
    <w:p>
      <w:pPr>
        <w:pStyle w:val="Heading1"/>
        <w:spacing w:before="400" w:after="160"/>
        <w:rPr>
          <w:b/>
          <w:bCs/>
          <w:color w:val="1B2A4A"/>
          <w:sz w:val="32"/>
          <w:szCs w:val="32"/>
        </w:rPr>
      </w:pPr>
      <w:r>
        <w:t xml:space="preserve">2. What Axiom Is — and What It Is Not</w:t>
      </w:r>
    </w:p>
    <w:p>
      <w:pPr>
        <w:spacing w:before="240" w:after="80"/>
      </w:pPr>
      <w:r>
        <w:rPr>
          <w:b/>
          <w:bCs/>
          <w:color w:val="1D3D2A"/>
          <w:sz w:val="22"/>
          <w:szCs w:val="22"/>
        </w:rPr>
        <w:t xml:space="preserve">Axiom Protocol is:</w:t>
      </w:r>
    </w:p>
    <w:p>
      <w:pPr>
        <w:spacing w:before="40" w:after="40"/>
        <w:ind w:left="431"/>
      </w:pPr>
      <w:r>
        <w:rPr>
          <w:color w:val="1a1a1a"/>
          <w:sz w:val="20"/>
          <w:szCs w:val="20"/>
        </w:rPr>
        <w:t xml:space="preserve">—  Governance-first wealth infrastructure with disclosure-grade transparency</w:t>
      </w:r>
    </w:p>
    <w:p>
      <w:pPr>
        <w:spacing w:before="40" w:after="40"/>
        <w:ind w:left="431"/>
      </w:pPr>
      <w:r>
        <w:rPr>
          <w:color w:val="1a1a1a"/>
          <w:sz w:val="20"/>
          <w:szCs w:val="20"/>
        </w:rPr>
        <w:t xml:space="preserve">—  A reference architecture for sovereign digital-physical economies</w:t>
      </w:r>
    </w:p>
    <w:p>
      <w:pPr>
        <w:spacing w:before="40" w:after="40"/>
        <w:ind w:left="431"/>
      </w:pPr>
      <w:r>
        <w:rPr>
          <w:color w:val="1a1a1a"/>
          <w:sz w:val="20"/>
          <w:szCs w:val="20"/>
        </w:rPr>
        <w:t xml:space="preserve">—  A programmable group savings framework with deterministic scheduling and cryptographic audit trails</w:t>
      </w:r>
    </w:p>
    <w:p>
      <w:pPr>
        <w:spacing w:before="40" w:after="40"/>
        <w:ind w:left="431"/>
      </w:pPr>
      <w:r>
        <w:rPr>
          <w:color w:val="1a1a1a"/>
          <w:sz w:val="20"/>
          <w:szCs w:val="20"/>
        </w:rPr>
        <w:t xml:space="preserve">—  An ERC-20 governance and fee-routing token ecosystem on Arbitrum One</w:t>
      </w:r>
    </w:p>
    <w:p>
      <w:pPr>
        <w:spacing w:before="40" w:after="40"/>
        <w:ind w:left="431"/>
      </w:pPr>
      <w:r>
        <w:rPr>
          <w:color w:val="1a1a1a"/>
          <w:sz w:val="20"/>
          <w:szCs w:val="20"/>
        </w:rPr>
        <w:t xml:space="preserve">—  An FDIC-insured banking rail (Unit Finance + BitGo) serving as the required entry gate for all capital-bearing activities</w:t>
      </w:r>
    </w:p>
    <w:p>
      <w:pPr>
        <w:spacing w:before="40" w:after="40"/>
        <w:ind w:left="431"/>
      </w:pPr>
      <w:r>
        <w:rPr>
          <w:color w:val="1a1a1a"/>
          <w:sz w:val="20"/>
          <w:szCs w:val="20"/>
        </w:rPr>
        <w:t xml:space="preserve">—  A permissioned on-chain credit market for real asset acquisition and rehabilitation financing (Phase 6, deployed March 2026)</w:t>
      </w:r>
    </w:p>
    <w:p>
      <w:pPr>
        <w:spacing w:before="60" w:after="60"/>
      </w:pPr>
    </w:p>
    <w:p>
      <w:pPr>
        <w:spacing w:before="240" w:after="80"/>
      </w:pPr>
      <w:r>
        <w:rPr>
          <w:b/>
          <w:bCs/>
          <w:color w:val="1D3D2A"/>
          <w:sz w:val="22"/>
          <w:szCs w:val="22"/>
        </w:rPr>
        <w:t xml:space="preserve">Axiom Protocol is not:</w:t>
      </w:r>
    </w:p>
    <w:p>
      <w:pPr>
        <w:spacing w:before="40" w:after="40"/>
        <w:ind w:left="431"/>
      </w:pPr>
      <w:r>
        <w:rPr>
          <w:color w:val="1a1a1a"/>
          <w:sz w:val="20"/>
          <w:szCs w:val="20"/>
        </w:rPr>
        <w:t xml:space="preserve">—  A bank, broker-dealer, or registered investment advisor</w:t>
      </w:r>
    </w:p>
    <w:p>
      <w:pPr>
        <w:spacing w:before="40" w:after="40"/>
        <w:ind w:left="431"/>
      </w:pPr>
      <w:r>
        <w:rPr>
          <w:color w:val="1a1a1a"/>
          <w:sz w:val="20"/>
          <w:szCs w:val="20"/>
        </w:rPr>
        <w:t xml:space="preserve">—  FDIC insured at the protocol level — banking accounts through Unit Finance carry FDIC insurance per standard limits for that account type; the protocol itself does not</w:t>
      </w:r>
    </w:p>
    <w:p>
      <w:pPr>
        <w:spacing w:before="40" w:after="40"/>
        <w:ind w:left="431"/>
      </w:pPr>
      <w:r>
        <w:rPr>
          <w:color w:val="1a1a1a"/>
          <w:sz w:val="20"/>
          <w:szCs w:val="20"/>
        </w:rPr>
        <w:t xml:space="preserve">—  A yield guarantee or wealth outcome promise — all rates are variable</w:t>
      </w:r>
    </w:p>
    <w:p>
      <w:pPr>
        <w:spacing w:before="40" w:after="40"/>
        <w:ind w:left="431"/>
      </w:pPr>
      <w:r>
        <w:rPr>
          <w:color w:val="1a1a1a"/>
          <w:sz w:val="20"/>
          <w:szCs w:val="20"/>
        </w:rPr>
        <w:t xml:space="preserve">—  An absolutist claim to primacy among capital formation platforms</w:t>
      </w:r>
    </w:p>
    <w:p>
      <w:pPr>
        <w:pStyle w:val="Heading1"/>
        <w:spacing w:before="400" w:after="160"/>
        <w:rPr>
          <w:b/>
          <w:bCs/>
          <w:color w:val="1B2A4A"/>
          <w:sz w:val="32"/>
          <w:szCs w:val="32"/>
        </w:rPr>
      </w:pPr>
      <w:r>
        <w:t xml:space="preserve">3. Platform Scale</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500"/>
            <w:shd w:fill="1B2A4A" w:val="solid"/>
            <w:tcMar>
              <w:top w:type="dxa" w:w="60"/>
              <w:left w:type="dxa" w:w="80"/>
              <w:bottom w:type="dxa" w:w="60"/>
              <w:right w:type="dxa" w:w="80"/>
            </w:tcMar>
          </w:tcPr>
          <w:p>
            <w:pPr>
              <w:jc w:val="left"/>
            </w:pPr>
            <w:r>
              <w:rPr>
                <w:b/>
                <w:bCs/>
                <w:color w:val="FFFFFF"/>
                <w:sz w:val="16"/>
                <w:szCs w:val="16"/>
              </w:rPr>
              <w:t xml:space="preserve">Metric</w:t>
            </w:r>
          </w:p>
        </w:tc>
        <w:tc>
          <w:tcPr>
            <w:tcW w:type="dxa" w:w="4500"/>
            <w:shd w:fill="1B2A4A" w:val="solid"/>
            <w:tcMar>
              <w:top w:type="dxa" w:w="60"/>
              <w:left w:type="dxa" w:w="80"/>
              <w:bottom w:type="dxa" w:w="60"/>
              <w:right w:type="dxa" w:w="80"/>
            </w:tcMar>
          </w:tcPr>
          <w:p>
            <w:pPr>
              <w:jc w:val="left"/>
            </w:pPr>
            <w:r>
              <w:rPr>
                <w:b/>
                <w:bCs/>
                <w:color w:val="FFFFFF"/>
                <w:sz w:val="16"/>
                <w:szCs w:val="16"/>
              </w:rPr>
              <w:t xml:space="preserve">Current</w:t>
            </w:r>
          </w:p>
        </w:tc>
      </w:tr>
      <w:tr>
        <w:tc>
          <w:tcPr>
            <w:tcW w:type="dxa" w:w="4500"/>
            <w:shd w:fill="F5F3EF" w:val="solid"/>
            <w:tcMar>
              <w:top w:type="dxa" w:w="60"/>
              <w:left w:type="dxa" w:w="80"/>
              <w:bottom w:type="dxa" w:w="60"/>
              <w:right w:type="dxa" w:w="80"/>
            </w:tcMar>
          </w:tcPr>
          <w:p>
            <w:r>
              <w:rPr>
                <w:color w:val="1a1a1a"/>
                <w:sz w:val="16"/>
                <w:szCs w:val="16"/>
              </w:rPr>
              <w:t xml:space="preserve">Deployed &amp; Verified Automated Control Layers</w:t>
            </w:r>
          </w:p>
        </w:tc>
        <w:tc>
          <w:tcPr>
            <w:tcW w:type="dxa" w:w="4500"/>
            <w:shd w:fill="F5F3EF" w:val="solid"/>
            <w:tcMar>
              <w:top w:type="dxa" w:w="60"/>
              <w:left w:type="dxa" w:w="80"/>
              <w:bottom w:type="dxa" w:w="60"/>
              <w:right w:type="dxa" w:w="80"/>
            </w:tcMar>
          </w:tcPr>
          <w:p>
            <w:r>
              <w:rPr>
                <w:color w:val="1a1a1a"/>
                <w:sz w:val="16"/>
                <w:szCs w:val="16"/>
              </w:rPr>
              <w:t xml:space="preserve">77 across 6 phases</w:t>
            </w:r>
          </w:p>
        </w:tc>
      </w:tr>
      <w:tr>
        <w:tc>
          <w:tcPr>
            <w:tcW w:type="dxa" w:w="4500"/>
            <w:shd w:fill="FFFFFF" w:val="solid"/>
            <w:tcMar>
              <w:top w:type="dxa" w:w="60"/>
              <w:left w:type="dxa" w:w="80"/>
              <w:bottom w:type="dxa" w:w="60"/>
              <w:right w:type="dxa" w:w="80"/>
            </w:tcMar>
          </w:tcPr>
          <w:p>
            <w:r>
              <w:rPr>
                <w:color w:val="1a1a1a"/>
                <w:sz w:val="16"/>
                <w:szCs w:val="16"/>
              </w:rPr>
              <w:t xml:space="preserve">On-Chain Addresses</w:t>
            </w:r>
          </w:p>
        </w:tc>
        <w:tc>
          <w:tcPr>
            <w:tcW w:type="dxa" w:w="4500"/>
            <w:shd w:fill="FFFFFF" w:val="solid"/>
            <w:tcMar>
              <w:top w:type="dxa" w:w="60"/>
              <w:left w:type="dxa" w:w="80"/>
              <w:bottom w:type="dxa" w:w="60"/>
              <w:right w:type="dxa" w:w="80"/>
            </w:tcMar>
          </w:tcPr>
          <w:p>
            <w:r>
              <w:rPr>
                <w:color w:val="1a1a1a"/>
                <w:sz w:val="16"/>
                <w:szCs w:val="16"/>
              </w:rPr>
              <w:t xml:space="preserve">95+</w:t>
            </w:r>
          </w:p>
        </w:tc>
      </w:tr>
      <w:tr>
        <w:tc>
          <w:tcPr>
            <w:tcW w:type="dxa" w:w="4500"/>
            <w:shd w:fill="F5F3EF" w:val="solid"/>
            <w:tcMar>
              <w:top w:type="dxa" w:w="60"/>
              <w:left w:type="dxa" w:w="80"/>
              <w:bottom w:type="dxa" w:w="60"/>
              <w:right w:type="dxa" w:w="80"/>
            </w:tcMar>
          </w:tcPr>
          <w:p>
            <w:r>
              <w:rPr>
                <w:color w:val="1a1a1a"/>
                <w:sz w:val="16"/>
                <w:szCs w:val="16"/>
              </w:rPr>
              <w:t xml:space="preserve">Frontend Pages</w:t>
            </w:r>
          </w:p>
        </w:tc>
        <w:tc>
          <w:tcPr>
            <w:tcW w:type="dxa" w:w="4500"/>
            <w:shd w:fill="F5F3EF" w:val="solid"/>
            <w:tcMar>
              <w:top w:type="dxa" w:w="60"/>
              <w:left w:type="dxa" w:w="80"/>
              <w:bottom w:type="dxa" w:w="60"/>
              <w:right w:type="dxa" w:w="80"/>
            </w:tcMar>
          </w:tcPr>
          <w:p>
            <w:r>
              <w:rPr>
                <w:color w:val="1a1a1a"/>
                <w:sz w:val="16"/>
                <w:szCs w:val="16"/>
              </w:rPr>
              <w:t xml:space="preserve">55</w:t>
            </w:r>
          </w:p>
        </w:tc>
      </w:tr>
      <w:tr>
        <w:tc>
          <w:tcPr>
            <w:tcW w:type="dxa" w:w="4500"/>
            <w:shd w:fill="FFFFFF" w:val="solid"/>
            <w:tcMar>
              <w:top w:type="dxa" w:w="60"/>
              <w:left w:type="dxa" w:w="80"/>
              <w:bottom w:type="dxa" w:w="60"/>
              <w:right w:type="dxa" w:w="80"/>
            </w:tcMar>
          </w:tcPr>
          <w:p>
            <w:r>
              <w:rPr>
                <w:color w:val="1a1a1a"/>
                <w:sz w:val="16"/>
                <w:szCs w:val="16"/>
              </w:rPr>
              <w:t xml:space="preserve">API Endpoints</w:t>
            </w:r>
          </w:p>
        </w:tc>
        <w:tc>
          <w:tcPr>
            <w:tcW w:type="dxa" w:w="4500"/>
            <w:shd w:fill="FFFFFF" w:val="solid"/>
            <w:tcMar>
              <w:top w:type="dxa" w:w="60"/>
              <w:left w:type="dxa" w:w="80"/>
              <w:bottom w:type="dxa" w:w="60"/>
              <w:right w:type="dxa" w:w="80"/>
            </w:tcMar>
          </w:tcPr>
          <w:p>
            <w:r>
              <w:rPr>
                <w:color w:val="1a1a1a"/>
                <w:sz w:val="16"/>
                <w:szCs w:val="16"/>
              </w:rPr>
              <w:t xml:space="preserve">133</w:t>
            </w:r>
          </w:p>
        </w:tc>
      </w:tr>
      <w:tr>
        <w:tc>
          <w:tcPr>
            <w:tcW w:type="dxa" w:w="4500"/>
            <w:shd w:fill="F5F3EF" w:val="solid"/>
            <w:tcMar>
              <w:top w:type="dxa" w:w="60"/>
              <w:left w:type="dxa" w:w="80"/>
              <w:bottom w:type="dxa" w:w="60"/>
              <w:right w:type="dxa" w:w="80"/>
            </w:tcMar>
          </w:tcPr>
          <w:p>
            <w:r>
              <w:rPr>
                <w:color w:val="1a1a1a"/>
                <w:sz w:val="16"/>
                <w:szCs w:val="16"/>
              </w:rPr>
              <w:t xml:space="preserve">UI Components</w:t>
            </w:r>
          </w:p>
        </w:tc>
        <w:tc>
          <w:tcPr>
            <w:tcW w:type="dxa" w:w="4500"/>
            <w:shd w:fill="F5F3EF" w:val="solid"/>
            <w:tcMar>
              <w:top w:type="dxa" w:w="60"/>
              <w:left w:type="dxa" w:w="80"/>
              <w:bottom w:type="dxa" w:w="60"/>
              <w:right w:type="dxa" w:w="80"/>
            </w:tcMar>
          </w:tcPr>
          <w:p>
            <w:r>
              <w:rPr>
                <w:color w:val="1a1a1a"/>
                <w:sz w:val="16"/>
                <w:szCs w:val="16"/>
              </w:rPr>
              <w:t xml:space="preserve">142</w:t>
            </w:r>
          </w:p>
        </w:tc>
      </w:tr>
      <w:tr>
        <w:tc>
          <w:tcPr>
            <w:tcW w:type="dxa" w:w="4500"/>
            <w:shd w:fill="FFFFFF" w:val="solid"/>
            <w:tcMar>
              <w:top w:type="dxa" w:w="60"/>
              <w:left w:type="dxa" w:w="80"/>
              <w:bottom w:type="dxa" w:w="60"/>
              <w:right w:type="dxa" w:w="80"/>
            </w:tcMar>
          </w:tcPr>
          <w:p>
            <w:r>
              <w:rPr>
                <w:color w:val="1a1a1a"/>
                <w:sz w:val="16"/>
                <w:szCs w:val="16"/>
              </w:rPr>
              <w:t xml:space="preserve">Database Tables</w:t>
            </w:r>
          </w:p>
        </w:tc>
        <w:tc>
          <w:tcPr>
            <w:tcW w:type="dxa" w:w="4500"/>
            <w:shd w:fill="FFFFFF" w:val="solid"/>
            <w:tcMar>
              <w:top w:type="dxa" w:w="60"/>
              <w:left w:type="dxa" w:w="80"/>
              <w:bottom w:type="dxa" w:w="60"/>
              <w:right w:type="dxa" w:w="80"/>
            </w:tcMar>
          </w:tcPr>
          <w:p>
            <w:r>
              <w:rPr>
                <w:color w:val="1a1a1a"/>
                <w:sz w:val="16"/>
                <w:szCs w:val="16"/>
              </w:rPr>
              <w:t xml:space="preserve">339</w:t>
            </w:r>
          </w:p>
        </w:tc>
      </w:tr>
      <w:tr>
        <w:tc>
          <w:tcPr>
            <w:tcW w:type="dxa" w:w="4500"/>
            <w:shd w:fill="F5F3EF" w:val="solid"/>
            <w:tcMar>
              <w:top w:type="dxa" w:w="60"/>
              <w:left w:type="dxa" w:w="80"/>
              <w:bottom w:type="dxa" w:w="60"/>
              <w:right w:type="dxa" w:w="80"/>
            </w:tcMar>
          </w:tcPr>
          <w:p>
            <w:r>
              <w:rPr>
                <w:color w:val="1a1a1a"/>
                <w:sz w:val="16"/>
                <w:szCs w:val="16"/>
              </w:rPr>
              <w:t xml:space="preserve">Database Schema Lines</w:t>
            </w:r>
          </w:p>
        </w:tc>
        <w:tc>
          <w:tcPr>
            <w:tcW w:type="dxa" w:w="4500"/>
            <w:shd w:fill="F5F3EF" w:val="solid"/>
            <w:tcMar>
              <w:top w:type="dxa" w:w="60"/>
              <w:left w:type="dxa" w:w="80"/>
              <w:bottom w:type="dxa" w:w="60"/>
              <w:right w:type="dxa" w:w="80"/>
            </w:tcMar>
          </w:tcPr>
          <w:p>
            <w:r>
              <w:rPr>
                <w:color w:val="1a1a1a"/>
                <w:sz w:val="16"/>
                <w:szCs w:val="16"/>
              </w:rPr>
              <w:t xml:space="preserve">9,205</w:t>
            </w:r>
          </w:p>
        </w:tc>
      </w:tr>
      <w:tr>
        <w:tc>
          <w:tcPr>
            <w:tcW w:type="dxa" w:w="4500"/>
            <w:shd w:fill="FFFFFF" w:val="solid"/>
            <w:tcMar>
              <w:top w:type="dxa" w:w="60"/>
              <w:left w:type="dxa" w:w="80"/>
              <w:bottom w:type="dxa" w:w="60"/>
              <w:right w:type="dxa" w:w="80"/>
            </w:tcMar>
          </w:tcPr>
          <w:p>
            <w:r>
              <w:rPr>
                <w:color w:val="1a1a1a"/>
                <w:sz w:val="16"/>
                <w:szCs w:val="16"/>
              </w:rPr>
              <w:t xml:space="preserve">Production Dependencies</w:t>
            </w:r>
          </w:p>
        </w:tc>
        <w:tc>
          <w:tcPr>
            <w:tcW w:type="dxa" w:w="4500"/>
            <w:shd w:fill="FFFFFF" w:val="solid"/>
            <w:tcMar>
              <w:top w:type="dxa" w:w="60"/>
              <w:left w:type="dxa" w:w="80"/>
              <w:bottom w:type="dxa" w:w="60"/>
              <w:right w:type="dxa" w:w="80"/>
            </w:tcMar>
          </w:tcPr>
          <w:p>
            <w:r>
              <w:rPr>
                <w:color w:val="1a1a1a"/>
                <w:sz w:val="16"/>
                <w:szCs w:val="16"/>
              </w:rPr>
              <w:t xml:space="preserve">99</w:t>
            </w:r>
          </w:p>
        </w:tc>
      </w:tr>
      <w:tr>
        <w:tc>
          <w:tcPr>
            <w:tcW w:type="dxa" w:w="4500"/>
            <w:shd w:fill="F5F3EF" w:val="solid"/>
            <w:tcMar>
              <w:top w:type="dxa" w:w="60"/>
              <w:left w:type="dxa" w:w="80"/>
              <w:bottom w:type="dxa" w:w="60"/>
              <w:right w:type="dxa" w:w="80"/>
            </w:tcMar>
          </w:tcPr>
          <w:p>
            <w:r>
              <w:rPr>
                <w:color w:val="1a1a1a"/>
                <w:sz w:val="16"/>
                <w:szCs w:val="16"/>
              </w:rPr>
              <w:t xml:space="preserve">Deployment Phases</w:t>
            </w:r>
          </w:p>
        </w:tc>
        <w:tc>
          <w:tcPr>
            <w:tcW w:type="dxa" w:w="4500"/>
            <w:shd w:fill="F5F3EF" w:val="solid"/>
            <w:tcMar>
              <w:top w:type="dxa" w:w="60"/>
              <w:left w:type="dxa" w:w="80"/>
              <w:bottom w:type="dxa" w:w="60"/>
              <w:right w:type="dxa" w:w="80"/>
            </w:tcMar>
          </w:tcPr>
          <w:p>
            <w:r>
              <w:rPr>
                <w:color w:val="1a1a1a"/>
                <w:sz w:val="16"/>
                <w:szCs w:val="16"/>
              </w:rPr>
              <w:t xml:space="preserve">6  (Nov 2025 – Mar 2026)</w:t>
            </w:r>
          </w:p>
        </w:tc>
      </w:tr>
      <w:tr>
        <w:tc>
          <w:tcPr>
            <w:tcW w:type="dxa" w:w="4500"/>
            <w:shd w:fill="FFFFFF" w:val="solid"/>
            <w:tcMar>
              <w:top w:type="dxa" w:w="60"/>
              <w:left w:type="dxa" w:w="80"/>
              <w:bottom w:type="dxa" w:w="60"/>
              <w:right w:type="dxa" w:w="80"/>
            </w:tcMar>
          </w:tcPr>
          <w:p>
            <w:r>
              <w:rPr>
                <w:color w:val="1a1a1a"/>
                <w:sz w:val="16"/>
                <w:szCs w:val="16"/>
              </w:rPr>
              <w:t xml:space="preserve">Audit Findings Remediated</w:t>
            </w:r>
          </w:p>
        </w:tc>
        <w:tc>
          <w:tcPr>
            <w:tcW w:type="dxa" w:w="4500"/>
            <w:shd w:fill="FFFFFF" w:val="solid"/>
            <w:tcMar>
              <w:top w:type="dxa" w:w="60"/>
              <w:left w:type="dxa" w:w="80"/>
              <w:bottom w:type="dxa" w:w="60"/>
              <w:right w:type="dxa" w:w="80"/>
            </w:tcMar>
          </w:tcPr>
          <w:p>
            <w:r>
              <w:rPr>
                <w:color w:val="1a1a1a"/>
                <w:sz w:val="16"/>
                <w:szCs w:val="16"/>
              </w:rPr>
              <w:t xml:space="preserve">147</w:t>
            </w:r>
          </w:p>
        </w:tc>
      </w:tr>
    </w:tbl>
    <w:p>
      <w:pPr>
        <w:pStyle w:val="Heading1"/>
        <w:spacing w:before="400" w:after="160"/>
        <w:rPr>
          <w:b/>
          <w:bCs/>
          <w:color w:val="1B2A4A"/>
          <w:sz w:val="32"/>
          <w:szCs w:val="32"/>
        </w:rPr>
      </w:pPr>
      <w:r>
        <w:t xml:space="preserve">4. System Architecture</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Layer</w:t>
            </w:r>
          </w:p>
        </w:tc>
        <w:tc>
          <w:tcPr>
            <w:tcW w:type="dxa" w:w="6800"/>
            <w:shd w:fill="1B2A4A" w:val="solid"/>
            <w:tcMar>
              <w:top w:type="dxa" w:w="60"/>
              <w:left w:type="dxa" w:w="80"/>
              <w:bottom w:type="dxa" w:w="60"/>
              <w:right w:type="dxa" w:w="80"/>
            </w:tcMar>
          </w:tcPr>
          <w:p>
            <w:pPr>
              <w:jc w:val="left"/>
            </w:pPr>
            <w:r>
              <w:rPr>
                <w:b/>
                <w:bCs/>
                <w:color w:val="FFFFFF"/>
                <w:sz w:val="16"/>
                <w:szCs w:val="16"/>
              </w:rPr>
              <w:t xml:space="preserve">Components</w:t>
            </w:r>
          </w:p>
        </w:tc>
      </w:tr>
      <w:tr>
        <w:tc>
          <w:tcPr>
            <w:tcW w:type="dxa" w:w="2200"/>
            <w:shd w:fill="F5F3EF" w:val="solid"/>
            <w:tcMar>
              <w:top w:type="dxa" w:w="60"/>
              <w:left w:type="dxa" w:w="80"/>
              <w:bottom w:type="dxa" w:w="60"/>
              <w:right w:type="dxa" w:w="80"/>
            </w:tcMar>
          </w:tcPr>
          <w:p>
            <w:r>
              <w:rPr>
                <w:color w:val="1a1a1a"/>
                <w:sz w:val="16"/>
                <w:szCs w:val="16"/>
              </w:rPr>
              <w:t xml:space="preserve">Presentation</w:t>
            </w:r>
          </w:p>
        </w:tc>
        <w:tc>
          <w:tcPr>
            <w:tcW w:type="dxa" w:w="6800"/>
            <w:shd w:fill="F5F3EF" w:val="solid"/>
            <w:tcMar>
              <w:top w:type="dxa" w:w="60"/>
              <w:left w:type="dxa" w:w="80"/>
              <w:bottom w:type="dxa" w:w="60"/>
              <w:right w:type="dxa" w:w="80"/>
            </w:tcMar>
          </w:tcPr>
          <w:p>
            <w:r>
              <w:rPr>
                <w:color w:val="1a1a1a"/>
                <w:sz w:val="16"/>
                <w:szCs w:val="16"/>
              </w:rPr>
              <w:t xml:space="preserve">Next.js (Pages Router) · 55 pages · Design Law UI System · Serif/Mono typography · Navy/Forest/Gold palette</w:t>
            </w:r>
          </w:p>
        </w:tc>
      </w:tr>
      <w:tr>
        <w:tc>
          <w:tcPr>
            <w:tcW w:type="dxa" w:w="2200"/>
            <w:shd w:fill="FFFFFF" w:val="solid"/>
            <w:tcMar>
              <w:top w:type="dxa" w:w="60"/>
              <w:left w:type="dxa" w:w="80"/>
              <w:bottom w:type="dxa" w:w="60"/>
              <w:right w:type="dxa" w:w="80"/>
            </w:tcMar>
          </w:tcPr>
          <w:p>
            <w:r>
              <w:rPr>
                <w:color w:val="1a1a1a"/>
                <w:sz w:val="16"/>
                <w:szCs w:val="16"/>
              </w:rPr>
              <w:t xml:space="preserve">API</w:t>
            </w:r>
          </w:p>
        </w:tc>
        <w:tc>
          <w:tcPr>
            <w:tcW w:type="dxa" w:w="6800"/>
            <w:shd w:fill="FFFFFF" w:val="solid"/>
            <w:tcMar>
              <w:top w:type="dxa" w:w="60"/>
              <w:left w:type="dxa" w:w="80"/>
              <w:bottom w:type="dxa" w:w="60"/>
              <w:right w:type="dxa" w:w="80"/>
            </w:tcMar>
          </w:tcPr>
          <w:p>
            <w:r>
              <w:rPr>
                <w:color w:val="1a1a1a"/>
                <w:sz w:val="16"/>
                <w:szCs w:val="16"/>
              </w:rPr>
              <w:t xml:space="preserve">133 Next.js API routes · Rate limiting · SIWE Auth · CORS enforcement</w:t>
            </w:r>
          </w:p>
        </w:tc>
      </w:tr>
      <w:tr>
        <w:tc>
          <w:tcPr>
            <w:tcW w:type="dxa" w:w="2200"/>
            <w:shd w:fill="F5F3EF" w:val="solid"/>
            <w:tcMar>
              <w:top w:type="dxa" w:w="60"/>
              <w:left w:type="dxa" w:w="80"/>
              <w:bottom w:type="dxa" w:w="60"/>
              <w:right w:type="dxa" w:w="80"/>
            </w:tcMar>
          </w:tcPr>
          <w:p>
            <w:r>
              <w:rPr>
                <w:color w:val="1a1a1a"/>
                <w:sz w:val="16"/>
                <w:szCs w:val="16"/>
              </w:rPr>
              <w:t xml:space="preserve">Intelligence</w:t>
            </w:r>
          </w:p>
        </w:tc>
        <w:tc>
          <w:tcPr>
            <w:tcW w:type="dxa" w:w="6800"/>
            <w:shd w:fill="F5F3EF" w:val="solid"/>
            <w:tcMar>
              <w:top w:type="dxa" w:w="60"/>
              <w:left w:type="dxa" w:w="80"/>
              <w:bottom w:type="dxa" w:w="60"/>
              <w:right w:type="dxa" w:w="80"/>
            </w:tcMar>
          </w:tcPr>
          <w:p>
            <w:r>
              <w:rPr>
                <w:color w:val="1a1a1a"/>
                <w:sz w:val="16"/>
                <w:szCs w:val="16"/>
              </w:rPr>
              <w:t xml:space="preserve">AME (Deterministic) · MIRDT (Probabilistic) · Sentinel (Authorization) · AI Oracle (Gemini) · Lexicon Guard</w:t>
            </w:r>
          </w:p>
        </w:tc>
      </w:tr>
      <w:tr>
        <w:tc>
          <w:tcPr>
            <w:tcW w:type="dxa" w:w="2200"/>
            <w:shd w:fill="FFFFFF" w:val="solid"/>
            <w:tcMar>
              <w:top w:type="dxa" w:w="60"/>
              <w:left w:type="dxa" w:w="80"/>
              <w:bottom w:type="dxa" w:w="60"/>
              <w:right w:type="dxa" w:w="80"/>
            </w:tcMar>
          </w:tcPr>
          <w:p>
            <w:r>
              <w:rPr>
                <w:color w:val="1a1a1a"/>
                <w:sz w:val="16"/>
                <w:szCs w:val="16"/>
              </w:rPr>
              <w:t xml:space="preserve">Data</w:t>
            </w:r>
          </w:p>
        </w:tc>
        <w:tc>
          <w:tcPr>
            <w:tcW w:type="dxa" w:w="6800"/>
            <w:shd w:fill="FFFFFF" w:val="solid"/>
            <w:tcMar>
              <w:top w:type="dxa" w:w="60"/>
              <w:left w:type="dxa" w:w="80"/>
              <w:bottom w:type="dxa" w:w="60"/>
              <w:right w:type="dxa" w:w="80"/>
            </w:tcMar>
          </w:tcPr>
          <w:p>
            <w:r>
              <w:rPr>
                <w:color w:val="1a1a1a"/>
                <w:sz w:val="16"/>
                <w:szCs w:val="16"/>
              </w:rPr>
              <w:t xml:space="preserve">PostgreSQL (Neon) · Drizzle ORM · 339 tables · Redis Cache</w:t>
            </w:r>
          </w:p>
        </w:tc>
      </w:tr>
      <w:tr>
        <w:tc>
          <w:tcPr>
            <w:tcW w:type="dxa" w:w="2200"/>
            <w:shd w:fill="F5F3EF" w:val="solid"/>
            <w:tcMar>
              <w:top w:type="dxa" w:w="60"/>
              <w:left w:type="dxa" w:w="80"/>
              <w:bottom w:type="dxa" w:w="60"/>
              <w:right w:type="dxa" w:w="80"/>
            </w:tcMar>
          </w:tcPr>
          <w:p>
            <w:r>
              <w:rPr>
                <w:color w:val="1a1a1a"/>
                <w:sz w:val="16"/>
                <w:szCs w:val="16"/>
              </w:rPr>
              <w:t xml:space="preserve">Blockchain</w:t>
            </w:r>
          </w:p>
        </w:tc>
        <w:tc>
          <w:tcPr>
            <w:tcW w:type="dxa" w:w="6800"/>
            <w:shd w:fill="F5F3EF" w:val="solid"/>
            <w:tcMar>
              <w:top w:type="dxa" w:w="60"/>
              <w:left w:type="dxa" w:w="80"/>
              <w:bottom w:type="dxa" w:w="60"/>
              <w:right w:type="dxa" w:w="80"/>
            </w:tcMar>
          </w:tcPr>
          <w:p>
            <w:r>
              <w:rPr>
                <w:color w:val="1a1a1a"/>
                <w:sz w:val="16"/>
                <w:szCs w:val="16"/>
              </w:rPr>
              <w:t xml:space="preserve">Arbitrum One · 77 control layers · Alchemy RPC · ethers.js / viem · MetaMask SDK · SIWE · Safe Protocol</w:t>
            </w:r>
          </w:p>
        </w:tc>
      </w:tr>
      <w:tr>
        <w:tc>
          <w:tcPr>
            <w:tcW w:type="dxa" w:w="2200"/>
            <w:shd w:fill="FFFFFF" w:val="solid"/>
            <w:tcMar>
              <w:top w:type="dxa" w:w="60"/>
              <w:left w:type="dxa" w:w="80"/>
              <w:bottom w:type="dxa" w:w="60"/>
              <w:right w:type="dxa" w:w="80"/>
            </w:tcMar>
          </w:tcPr>
          <w:p>
            <w:r>
              <w:rPr>
                <w:color w:val="1a1a1a"/>
                <w:sz w:val="16"/>
                <w:szCs w:val="16"/>
              </w:rPr>
              <w:t xml:space="preserve">Banking (Capital Gate)</w:t>
            </w:r>
          </w:p>
        </w:tc>
        <w:tc>
          <w:tcPr>
            <w:tcW w:type="dxa" w:w="6800"/>
            <w:shd w:fill="FFFFFF" w:val="solid"/>
            <w:tcMar>
              <w:top w:type="dxa" w:w="60"/>
              <w:left w:type="dxa" w:w="80"/>
              <w:bottom w:type="dxa" w:w="60"/>
              <w:right w:type="dxa" w:w="80"/>
            </w:tcMar>
          </w:tcPr>
          <w:p>
            <w:r>
              <w:rPr>
                <w:color w:val="1a1a1a"/>
                <w:sz w:val="16"/>
                <w:szCs w:val="16"/>
              </w:rPr>
              <w:t xml:space="preserve">Unit Finance: FDIC-insured ACH/Debit · KYC at account opening · BitGo CaaS: Institutional crypto custody · Multi-party authorization · Fiat-to-digital bridge</w:t>
            </w:r>
          </w:p>
        </w:tc>
      </w:tr>
      <w:tr>
        <w:tc>
          <w:tcPr>
            <w:tcW w:type="dxa" w:w="2200"/>
            <w:shd w:fill="F5F3EF" w:val="solid"/>
            <w:tcMar>
              <w:top w:type="dxa" w:w="60"/>
              <w:left w:type="dxa" w:w="80"/>
              <w:bottom w:type="dxa" w:w="60"/>
              <w:right w:type="dxa" w:w="80"/>
            </w:tcMar>
          </w:tcPr>
          <w:p>
            <w:r>
              <w:rPr>
                <w:color w:val="1a1a1a"/>
                <w:sz w:val="16"/>
                <w:szCs w:val="16"/>
              </w:rPr>
              <w:t xml:space="preserve">External Integrations</w:t>
            </w:r>
          </w:p>
        </w:tc>
        <w:tc>
          <w:tcPr>
            <w:tcW w:type="dxa" w:w="6800"/>
            <w:shd w:fill="F5F3EF" w:val="solid"/>
            <w:tcMar>
              <w:top w:type="dxa" w:w="60"/>
              <w:left w:type="dxa" w:w="80"/>
              <w:bottom w:type="dxa" w:w="60"/>
              <w:right w:type="dxa" w:w="80"/>
            </w:tcMar>
          </w:tcPr>
          <w:p>
            <w:r>
              <w:rPr>
                <w:color w:val="1a1a1a"/>
                <w:sz w:val="16"/>
                <w:szCs w:val="16"/>
              </w:rPr>
              <w:t xml:space="preserve">Google Gemini AI · Alpha Vantage · CoinGecko · ATTOM Data · Stripe · Resend · Discord · Google Cloud Storage · Storacha (IPFS)</w:t>
            </w:r>
          </w:p>
        </w:tc>
      </w:tr>
    </w:tbl>
    <w:p>
      <w:pPr>
        <w:pStyle w:val="Heading1"/>
        <w:spacing w:before="400" w:after="160"/>
        <w:rPr>
          <w:b/>
          <w:bCs/>
          <w:color w:val="1B2A4A"/>
          <w:sz w:val="32"/>
          <w:szCs w:val="32"/>
        </w:rPr>
      </w:pPr>
      <w:r>
        <w:t xml:space="preserve">5. Token Overview</w:t>
      </w:r>
    </w:p>
    <w:p>
      <w:pPr>
        <w:spacing w:before="240" w:after="80"/>
      </w:pPr>
      <w:r>
        <w:rPr>
          <w:b/>
          <w:bCs/>
          <w:color w:val="1D3D2A"/>
          <w:sz w:val="22"/>
          <w:szCs w:val="22"/>
        </w:rPr>
        <w:t xml:space="preserve">AXM — Axiom Protocol Token</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Parameter</w:t>
            </w:r>
          </w:p>
        </w:tc>
        <w:tc>
          <w:tcPr>
            <w:tcW w:type="dxa" w:w="6800"/>
            <w:shd w:fill="1B2A4A" w:val="solid"/>
            <w:tcMar>
              <w:top w:type="dxa" w:w="60"/>
              <w:left w:type="dxa" w:w="80"/>
              <w:bottom w:type="dxa" w:w="60"/>
              <w:right w:type="dxa" w:w="80"/>
            </w:tcMar>
          </w:tcPr>
          <w:p>
            <w:pPr>
              <w:jc w:val="left"/>
            </w:pPr>
            <w:r>
              <w:rPr>
                <w:b/>
                <w:bCs/>
                <w:color w:val="FFFFFF"/>
                <w:sz w:val="16"/>
                <w:szCs w:val="16"/>
              </w:rPr>
              <w:t xml:space="preserve">Value</w:t>
            </w:r>
          </w:p>
        </w:tc>
      </w:tr>
      <w:tr>
        <w:tc>
          <w:tcPr>
            <w:tcW w:type="dxa" w:w="2200"/>
            <w:shd w:fill="F5F3EF" w:val="solid"/>
            <w:tcMar>
              <w:top w:type="dxa" w:w="60"/>
              <w:left w:type="dxa" w:w="80"/>
              <w:bottom w:type="dxa" w:w="60"/>
              <w:right w:type="dxa" w:w="80"/>
            </w:tcMar>
          </w:tcPr>
          <w:p>
            <w:r>
              <w:rPr>
                <w:color w:val="1a1a1a"/>
                <w:sz w:val="16"/>
                <w:szCs w:val="16"/>
              </w:rPr>
              <w:t xml:space="preserve">Standard</w:t>
            </w:r>
          </w:p>
        </w:tc>
        <w:tc>
          <w:tcPr>
            <w:tcW w:type="dxa" w:w="6800"/>
            <w:shd w:fill="F5F3EF" w:val="solid"/>
            <w:tcMar>
              <w:top w:type="dxa" w:w="60"/>
              <w:left w:type="dxa" w:w="80"/>
              <w:bottom w:type="dxa" w:w="60"/>
              <w:right w:type="dxa" w:w="80"/>
            </w:tcMar>
          </w:tcPr>
          <w:p>
            <w:r>
              <w:rPr>
                <w:color w:val="1a1a1a"/>
                <w:sz w:val="16"/>
                <w:szCs w:val="16"/>
              </w:rPr>
              <w:t xml:space="preserve">ERC-20</w:t>
            </w:r>
          </w:p>
        </w:tc>
      </w:tr>
      <w:tr>
        <w:tc>
          <w:tcPr>
            <w:tcW w:type="dxa" w:w="2200"/>
            <w:shd w:fill="FFFFFF" w:val="solid"/>
            <w:tcMar>
              <w:top w:type="dxa" w:w="60"/>
              <w:left w:type="dxa" w:w="80"/>
              <w:bottom w:type="dxa" w:w="60"/>
              <w:right w:type="dxa" w:w="80"/>
            </w:tcMar>
          </w:tcPr>
          <w:p>
            <w:r>
              <w:rPr>
                <w:color w:val="1a1a1a"/>
                <w:sz w:val="16"/>
                <w:szCs w:val="16"/>
              </w:rPr>
              <w:t xml:space="preserve">Network</w:t>
            </w:r>
          </w:p>
        </w:tc>
        <w:tc>
          <w:tcPr>
            <w:tcW w:type="dxa" w:w="6800"/>
            <w:shd w:fill="FFFFFF" w:val="solid"/>
            <w:tcMar>
              <w:top w:type="dxa" w:w="60"/>
              <w:left w:type="dxa" w:w="80"/>
              <w:bottom w:type="dxa" w:w="60"/>
              <w:right w:type="dxa" w:w="80"/>
            </w:tcMar>
          </w:tcPr>
          <w:p>
            <w:r>
              <w:rPr>
                <w:color w:val="1a1a1a"/>
                <w:sz w:val="16"/>
                <w:szCs w:val="16"/>
              </w:rPr>
              <w:t xml:space="preserve">Arbitrum One</w:t>
            </w:r>
          </w:p>
        </w:tc>
      </w:tr>
      <w:tr>
        <w:tc>
          <w:tcPr>
            <w:tcW w:type="dxa" w:w="2200"/>
            <w:shd w:fill="F5F3EF" w:val="solid"/>
            <w:tcMar>
              <w:top w:type="dxa" w:w="60"/>
              <w:left w:type="dxa" w:w="80"/>
              <w:bottom w:type="dxa" w:w="60"/>
              <w:right w:type="dxa" w:w="80"/>
            </w:tcMar>
          </w:tcPr>
          <w:p>
            <w:r>
              <w:rPr>
                <w:color w:val="1a1a1a"/>
                <w:sz w:val="16"/>
                <w:szCs w:val="16"/>
              </w:rPr>
              <w:t xml:space="preserve">Contract</w:t>
            </w:r>
          </w:p>
        </w:tc>
        <w:tc>
          <w:tcPr>
            <w:tcW w:type="dxa" w:w="6800"/>
            <w:shd w:fill="F5F3EF" w:val="solid"/>
            <w:tcMar>
              <w:top w:type="dxa" w:w="60"/>
              <w:left w:type="dxa" w:w="80"/>
              <w:bottom w:type="dxa" w:w="60"/>
              <w:right w:type="dxa" w:w="80"/>
            </w:tcMar>
          </w:tcPr>
          <w:p>
            <w:r>
              <w:rPr>
                <w:color w:val="1a1a1a"/>
                <w:sz w:val="16"/>
                <w:szCs w:val="16"/>
              </w:rPr>
              <w:t xml:space="preserve">0x864F9c6f50dC5Bd244F5002F1B0873Cd80e2539D</w:t>
            </w:r>
          </w:p>
        </w:tc>
      </w:tr>
      <w:tr>
        <w:tc>
          <w:tcPr>
            <w:tcW w:type="dxa" w:w="2200"/>
            <w:shd w:fill="FFFFFF" w:val="solid"/>
            <w:tcMar>
              <w:top w:type="dxa" w:w="60"/>
              <w:left w:type="dxa" w:w="80"/>
              <w:bottom w:type="dxa" w:w="60"/>
              <w:right w:type="dxa" w:w="80"/>
            </w:tcMar>
          </w:tcPr>
          <w:p>
            <w:r>
              <w:rPr>
                <w:color w:val="1a1a1a"/>
                <w:sz w:val="16"/>
                <w:szCs w:val="16"/>
              </w:rPr>
              <w:t xml:space="preserve">Total Supply</w:t>
            </w:r>
          </w:p>
        </w:tc>
        <w:tc>
          <w:tcPr>
            <w:tcW w:type="dxa" w:w="6800"/>
            <w:shd w:fill="FFFFFF" w:val="solid"/>
            <w:tcMar>
              <w:top w:type="dxa" w:w="60"/>
              <w:left w:type="dxa" w:w="80"/>
              <w:bottom w:type="dxa" w:w="60"/>
              <w:right w:type="dxa" w:w="80"/>
            </w:tcMar>
          </w:tcPr>
          <w:p>
            <w:r>
              <w:rPr>
                <w:color w:val="1a1a1a"/>
                <w:sz w:val="16"/>
                <w:szCs w:val="16"/>
              </w:rPr>
              <w:t xml:space="preserve">15,000,000,000 (15 billion)</w:t>
            </w:r>
          </w:p>
        </w:tc>
      </w:tr>
      <w:tr>
        <w:tc>
          <w:tcPr>
            <w:tcW w:type="dxa" w:w="2200"/>
            <w:shd w:fill="F5F3EF" w:val="solid"/>
            <w:tcMar>
              <w:top w:type="dxa" w:w="60"/>
              <w:left w:type="dxa" w:w="80"/>
              <w:bottom w:type="dxa" w:w="60"/>
              <w:right w:type="dxa" w:w="80"/>
            </w:tcMar>
          </w:tcPr>
          <w:p>
            <w:r>
              <w:rPr>
                <w:color w:val="1a1a1a"/>
                <w:sz w:val="16"/>
                <w:szCs w:val="16"/>
              </w:rPr>
              <w:t xml:space="preserve">Decimals</w:t>
            </w:r>
          </w:p>
        </w:tc>
        <w:tc>
          <w:tcPr>
            <w:tcW w:type="dxa" w:w="6800"/>
            <w:shd w:fill="F5F3EF" w:val="solid"/>
            <w:tcMar>
              <w:top w:type="dxa" w:w="60"/>
              <w:left w:type="dxa" w:w="80"/>
              <w:bottom w:type="dxa" w:w="60"/>
              <w:right w:type="dxa" w:w="80"/>
            </w:tcMar>
          </w:tcPr>
          <w:p>
            <w:r>
              <w:rPr>
                <w:color w:val="1a1a1a"/>
                <w:sz w:val="16"/>
                <w:szCs w:val="16"/>
              </w:rPr>
              <w:t xml:space="preserve">18</w:t>
            </w:r>
          </w:p>
        </w:tc>
      </w:tr>
      <w:tr>
        <w:tc>
          <w:tcPr>
            <w:tcW w:type="dxa" w:w="2200"/>
            <w:shd w:fill="FFFFFF" w:val="solid"/>
            <w:tcMar>
              <w:top w:type="dxa" w:w="60"/>
              <w:left w:type="dxa" w:w="80"/>
              <w:bottom w:type="dxa" w:w="60"/>
              <w:right w:type="dxa" w:w="80"/>
            </w:tcMar>
          </w:tcPr>
          <w:p>
            <w:r>
              <w:rPr>
                <w:color w:val="1a1a1a"/>
                <w:sz w:val="16"/>
                <w:szCs w:val="16"/>
              </w:rPr>
              <w:t xml:space="preserve">Functions</w:t>
            </w:r>
          </w:p>
        </w:tc>
        <w:tc>
          <w:tcPr>
            <w:tcW w:type="dxa" w:w="6800"/>
            <w:shd w:fill="FFFFFF" w:val="solid"/>
            <w:tcMar>
              <w:top w:type="dxa" w:w="60"/>
              <w:left w:type="dxa" w:w="80"/>
              <w:bottom w:type="dxa" w:w="60"/>
              <w:right w:type="dxa" w:w="80"/>
            </w:tcMar>
          </w:tcPr>
          <w:p>
            <w:r>
              <w:rPr>
                <w:color w:val="1a1a1a"/>
                <w:sz w:val="16"/>
                <w:szCs w:val="16"/>
              </w:rPr>
              <w:t xml:space="preserve">Governance voting, fee routing, participation lockup rewards, DePIN node payments (15% discount), SEED vote-escrow locking</w:t>
            </w:r>
          </w:p>
        </w:tc>
      </w:tr>
    </w:tbl>
    <w:p>
      <w:pPr>
        <w:spacing w:before="60" w:after="60"/>
      </w:pPr>
    </w:p>
    <w:p>
      <w:pPr>
        <w:spacing w:before="240" w:after="80"/>
      </w:pPr>
      <w:r>
        <w:rPr>
          <w:b/>
          <w:bCs/>
          <w:color w:val="1D3D2A"/>
          <w:sz w:val="22"/>
          <w:szCs w:val="22"/>
        </w:rPr>
        <w:t xml:space="preserve">AXUSD — Protocol Stablecoin (ERC-3643 Unified System)</w:t>
      </w:r>
    </w:p>
    <w:p>
      <w:pPr>
        <w:spacing w:before="80" w:after="80"/>
        <w:jc w:val="both"/>
      </w:pPr>
      <w:r>
        <w:rPr>
          <w:color w:val="1a1a1a"/>
          <w:sz w:val="20"/>
          <w:szCs w:val="20"/>
        </w:rPr>
        <w:t xml:space="preserve">AXUSD is the protocol stablecoin operating under the ERC-3643 (T-REX — Token for Regulated Exchanges) standard. Every transfer is identity-gated at the automated control layer level: the on-chain identity registry maintains a list of verified wallet addresses, and wallets not present in the registry cannot receive or transfer AXUSD.</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Parameter</w:t>
            </w:r>
          </w:p>
        </w:tc>
        <w:tc>
          <w:tcPr>
            <w:tcW w:type="dxa" w:w="6800"/>
            <w:shd w:fill="1B2A4A" w:val="solid"/>
            <w:tcMar>
              <w:top w:type="dxa" w:w="60"/>
              <w:left w:type="dxa" w:w="80"/>
              <w:bottom w:type="dxa" w:w="60"/>
              <w:right w:type="dxa" w:w="80"/>
            </w:tcMar>
          </w:tcPr>
          <w:p>
            <w:pPr>
              <w:jc w:val="left"/>
            </w:pPr>
            <w:r>
              <w:rPr>
                <w:b/>
                <w:bCs/>
                <w:color w:val="FFFFFF"/>
                <w:sz w:val="16"/>
                <w:szCs w:val="16"/>
              </w:rPr>
              <w:t xml:space="preserve">Value</w:t>
            </w:r>
          </w:p>
        </w:tc>
      </w:tr>
      <w:tr>
        <w:tc>
          <w:tcPr>
            <w:tcW w:type="dxa" w:w="2200"/>
            <w:shd w:fill="F5F3EF" w:val="solid"/>
            <w:tcMar>
              <w:top w:type="dxa" w:w="60"/>
              <w:left w:type="dxa" w:w="80"/>
              <w:bottom w:type="dxa" w:w="60"/>
              <w:right w:type="dxa" w:w="80"/>
            </w:tcMar>
          </w:tcPr>
          <w:p>
            <w:r>
              <w:rPr>
                <w:color w:val="1a1a1a"/>
                <w:sz w:val="16"/>
                <w:szCs w:val="16"/>
              </w:rPr>
              <w:t xml:space="preserve">Standard</w:t>
            </w:r>
          </w:p>
        </w:tc>
        <w:tc>
          <w:tcPr>
            <w:tcW w:type="dxa" w:w="6800"/>
            <w:shd w:fill="F5F3EF" w:val="solid"/>
            <w:tcMar>
              <w:top w:type="dxa" w:w="60"/>
              <w:left w:type="dxa" w:w="80"/>
              <w:bottom w:type="dxa" w:w="60"/>
              <w:right w:type="dxa" w:w="80"/>
            </w:tcMar>
          </w:tcPr>
          <w:p>
            <w:r>
              <w:rPr>
                <w:color w:val="1a1a1a"/>
                <w:sz w:val="16"/>
                <w:szCs w:val="16"/>
              </w:rPr>
              <w:t xml:space="preserve">ERC-3643 (T-REX — Token for Regulated Exchanges)</w:t>
            </w:r>
          </w:p>
        </w:tc>
      </w:tr>
      <w:tr>
        <w:tc>
          <w:tcPr>
            <w:tcW w:type="dxa" w:w="2200"/>
            <w:shd w:fill="FFFFFF" w:val="solid"/>
            <w:tcMar>
              <w:top w:type="dxa" w:w="60"/>
              <w:left w:type="dxa" w:w="80"/>
              <w:bottom w:type="dxa" w:w="60"/>
              <w:right w:type="dxa" w:w="80"/>
            </w:tcMar>
          </w:tcPr>
          <w:p>
            <w:r>
              <w:rPr>
                <w:color w:val="1a1a1a"/>
                <w:sz w:val="16"/>
                <w:szCs w:val="16"/>
              </w:rPr>
              <w:t xml:space="preserve">Primary Contract</w:t>
            </w:r>
          </w:p>
        </w:tc>
        <w:tc>
          <w:tcPr>
            <w:tcW w:type="dxa" w:w="6800"/>
            <w:shd w:fill="FFFFFF" w:val="solid"/>
            <w:tcMar>
              <w:top w:type="dxa" w:w="60"/>
              <w:left w:type="dxa" w:w="80"/>
              <w:bottom w:type="dxa" w:w="60"/>
              <w:right w:type="dxa" w:w="80"/>
            </w:tcMar>
          </w:tcPr>
          <w:p>
            <w:r>
              <w:rPr>
                <w:color w:val="1a1a1a"/>
                <w:sz w:val="16"/>
                <w:szCs w:val="16"/>
              </w:rPr>
              <w:t xml:space="preserve">0x73585df5E62a5E85E6dd6b1df3C08E00eee5b89C</w:t>
            </w:r>
          </w:p>
        </w:tc>
      </w:tr>
      <w:tr>
        <w:tc>
          <w:tcPr>
            <w:tcW w:type="dxa" w:w="2200"/>
            <w:shd w:fill="F5F3EF" w:val="solid"/>
            <w:tcMar>
              <w:top w:type="dxa" w:w="60"/>
              <w:left w:type="dxa" w:w="80"/>
              <w:bottom w:type="dxa" w:w="60"/>
              <w:right w:type="dxa" w:w="80"/>
            </w:tcMar>
          </w:tcPr>
          <w:p>
            <w:r>
              <w:rPr>
                <w:color w:val="1a1a1a"/>
                <w:sz w:val="16"/>
                <w:szCs w:val="16"/>
              </w:rPr>
              <w:t xml:space="preserve">Decimals</w:t>
            </w:r>
          </w:p>
        </w:tc>
        <w:tc>
          <w:tcPr>
            <w:tcW w:type="dxa" w:w="6800"/>
            <w:shd w:fill="F5F3EF" w:val="solid"/>
            <w:tcMar>
              <w:top w:type="dxa" w:w="60"/>
              <w:left w:type="dxa" w:w="80"/>
              <w:bottom w:type="dxa" w:w="60"/>
              <w:right w:type="dxa" w:w="80"/>
            </w:tcMar>
          </w:tcPr>
          <w:p>
            <w:r>
              <w:rPr>
                <w:color w:val="1a1a1a"/>
                <w:sz w:val="16"/>
                <w:szCs w:val="16"/>
              </w:rPr>
              <w:t xml:space="preserve">6</w:t>
            </w:r>
          </w:p>
        </w:tc>
      </w:tr>
      <w:tr>
        <w:tc>
          <w:tcPr>
            <w:tcW w:type="dxa" w:w="2200"/>
            <w:shd w:fill="FFFFFF" w:val="solid"/>
            <w:tcMar>
              <w:top w:type="dxa" w:w="60"/>
              <w:left w:type="dxa" w:w="80"/>
              <w:bottom w:type="dxa" w:w="60"/>
              <w:right w:type="dxa" w:w="80"/>
            </w:tcMar>
          </w:tcPr>
          <w:p>
            <w:r>
              <w:rPr>
                <w:color w:val="1a1a1a"/>
                <w:sz w:val="16"/>
                <w:szCs w:val="16"/>
              </w:rPr>
              <w:t xml:space="preserve">Identity Registry</w:t>
            </w:r>
          </w:p>
        </w:tc>
        <w:tc>
          <w:tcPr>
            <w:tcW w:type="dxa" w:w="6800"/>
            <w:shd w:fill="FFFFFF" w:val="solid"/>
            <w:tcMar>
              <w:top w:type="dxa" w:w="60"/>
              <w:left w:type="dxa" w:w="80"/>
              <w:bottom w:type="dxa" w:w="60"/>
              <w:right w:type="dxa" w:w="80"/>
            </w:tcMar>
          </w:tcPr>
          <w:p>
            <w:r>
              <w:rPr>
                <w:color w:val="1a1a1a"/>
                <w:sz w:val="16"/>
                <w:szCs w:val="16"/>
              </w:rPr>
              <w:t xml:space="preserve">0x58f64a1262d5434d6C7637a2309b0999bB6D1970</w:t>
            </w:r>
          </w:p>
        </w:tc>
      </w:tr>
      <w:tr>
        <w:tc>
          <w:tcPr>
            <w:tcW w:type="dxa" w:w="2200"/>
            <w:shd w:fill="F5F3EF" w:val="solid"/>
            <w:tcMar>
              <w:top w:type="dxa" w:w="60"/>
              <w:left w:type="dxa" w:w="80"/>
              <w:bottom w:type="dxa" w:w="60"/>
              <w:right w:type="dxa" w:w="80"/>
            </w:tcMar>
          </w:tcPr>
          <w:p>
            <w:r>
              <w:rPr>
                <w:color w:val="1a1a1a"/>
                <w:sz w:val="16"/>
                <w:szCs w:val="16"/>
              </w:rPr>
              <w:t xml:space="preserve">Active PSM</w:t>
            </w:r>
          </w:p>
        </w:tc>
        <w:tc>
          <w:tcPr>
            <w:tcW w:type="dxa" w:w="6800"/>
            <w:shd w:fill="F5F3EF" w:val="solid"/>
            <w:tcMar>
              <w:top w:type="dxa" w:w="60"/>
              <w:left w:type="dxa" w:w="80"/>
              <w:bottom w:type="dxa" w:w="60"/>
              <w:right w:type="dxa" w:w="80"/>
            </w:tcMar>
          </w:tcPr>
          <w:p>
            <w:r>
              <w:rPr>
                <w:color w:val="1a1a1a"/>
                <w:sz w:val="16"/>
                <w:szCs w:val="16"/>
              </w:rPr>
              <w:t xml:space="preserve">0x5db58d9c21369d1532a48Bdd658E4Fe415404922</w:t>
            </w:r>
          </w:p>
        </w:tc>
      </w:tr>
      <w:tr>
        <w:tc>
          <w:tcPr>
            <w:tcW w:type="dxa" w:w="2200"/>
            <w:shd w:fill="FFFFFF" w:val="solid"/>
            <w:tcMar>
              <w:top w:type="dxa" w:w="60"/>
              <w:left w:type="dxa" w:w="80"/>
              <w:bottom w:type="dxa" w:w="60"/>
              <w:right w:type="dxa" w:w="80"/>
            </w:tcMar>
          </w:tcPr>
          <w:p>
            <w:r>
              <w:rPr>
                <w:color w:val="1a1a1a"/>
                <w:sz w:val="16"/>
                <w:szCs w:val="16"/>
              </w:rPr>
              <w:t xml:space="preserve">GENIUS Act Alignment</w:t>
            </w:r>
          </w:p>
        </w:tc>
        <w:tc>
          <w:tcPr>
            <w:tcW w:type="dxa" w:w="6800"/>
            <w:shd w:fill="FFFFFF" w:val="solid"/>
            <w:tcMar>
              <w:top w:type="dxa" w:w="60"/>
              <w:left w:type="dxa" w:w="80"/>
              <w:bottom w:type="dxa" w:w="60"/>
              <w:right w:type="dxa" w:w="80"/>
            </w:tcMar>
          </w:tcPr>
          <w:p>
            <w:r>
              <w:rPr>
                <w:color w:val="1a1a1a"/>
                <w:sz w:val="16"/>
                <w:szCs w:val="16"/>
              </w:rPr>
              <w:t xml:space="preserve">Designed to align with the GENIUS Act framework — not a compliance claim</w:t>
            </w:r>
          </w:p>
        </w:tc>
      </w:tr>
      <w:tr>
        <w:tc>
          <w:tcPr>
            <w:tcW w:type="dxa" w:w="2200"/>
            <w:shd w:fill="F5F3EF" w:val="solid"/>
            <w:tcMar>
              <w:top w:type="dxa" w:w="60"/>
              <w:left w:type="dxa" w:w="80"/>
              <w:bottom w:type="dxa" w:w="60"/>
              <w:right w:type="dxa" w:w="80"/>
            </w:tcMar>
          </w:tcPr>
          <w:p>
            <w:r>
              <w:rPr>
                <w:color w:val="1a1a1a"/>
                <w:sz w:val="16"/>
                <w:szCs w:val="16"/>
              </w:rPr>
              <w:t xml:space="preserve">Legacy Status</w:t>
            </w:r>
          </w:p>
        </w:tc>
        <w:tc>
          <w:tcPr>
            <w:tcW w:type="dxa" w:w="6800"/>
            <w:shd w:fill="F5F3EF" w:val="solid"/>
            <w:tcMar>
              <w:top w:type="dxa" w:w="60"/>
              <w:left w:type="dxa" w:w="80"/>
              <w:bottom w:type="dxa" w:w="60"/>
              <w:right w:type="dxa" w:w="80"/>
            </w:tcMar>
          </w:tcPr>
          <w:p>
            <w:r>
              <w:rPr>
                <w:color w:val="1a1a1a"/>
                <w:sz w:val="16"/>
                <w:szCs w:val="16"/>
              </w:rPr>
              <w:t xml:space="preserve">Euler Original contracts (0xA7907...) remain on-chain but are designated deprecated as of Q1 2026. All new issuance routes through the primary ERC-3643 system exclusively.</w:t>
            </w:r>
          </w:p>
        </w:tc>
      </w:tr>
    </w:tbl>
    <w:p>
      <w:pPr>
        <w:spacing w:before="60" w:after="60"/>
      </w:pPr>
    </w:p>
    <w:p>
      <w:pPr>
        <w:spacing w:before="240" w:after="80"/>
      </w:pPr>
      <w:r>
        <w:rPr>
          <w:b/>
          <w:bCs/>
          <w:color w:val="1D3D2A"/>
          <w:sz w:val="22"/>
          <w:szCs w:val="22"/>
        </w:rPr>
        <w:t xml:space="preserve">SEED — Vote-Escrowed AXM</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Parameter</w:t>
            </w:r>
          </w:p>
        </w:tc>
        <w:tc>
          <w:tcPr>
            <w:tcW w:type="dxa" w:w="6800"/>
            <w:shd w:fill="1B2A4A" w:val="solid"/>
            <w:tcMar>
              <w:top w:type="dxa" w:w="60"/>
              <w:left w:type="dxa" w:w="80"/>
              <w:bottom w:type="dxa" w:w="60"/>
              <w:right w:type="dxa" w:w="80"/>
            </w:tcMar>
          </w:tcPr>
          <w:p>
            <w:pPr>
              <w:jc w:val="left"/>
            </w:pPr>
            <w:r>
              <w:rPr>
                <w:b/>
                <w:bCs/>
                <w:color w:val="FFFFFF"/>
                <w:sz w:val="16"/>
                <w:szCs w:val="16"/>
              </w:rPr>
              <w:t xml:space="preserve">Value</w:t>
            </w:r>
          </w:p>
        </w:tc>
      </w:tr>
      <w:tr>
        <w:tc>
          <w:tcPr>
            <w:tcW w:type="dxa" w:w="2200"/>
            <w:shd w:fill="F5F3EF" w:val="solid"/>
            <w:tcMar>
              <w:top w:type="dxa" w:w="60"/>
              <w:left w:type="dxa" w:w="80"/>
              <w:bottom w:type="dxa" w:w="60"/>
              <w:right w:type="dxa" w:w="80"/>
            </w:tcMar>
          </w:tcPr>
          <w:p>
            <w:r>
              <w:rPr>
                <w:color w:val="1a1a1a"/>
                <w:sz w:val="16"/>
                <w:szCs w:val="16"/>
              </w:rPr>
              <w:t xml:space="preserve">Contract</w:t>
            </w:r>
          </w:p>
        </w:tc>
        <w:tc>
          <w:tcPr>
            <w:tcW w:type="dxa" w:w="6800"/>
            <w:shd w:fill="F5F3EF" w:val="solid"/>
            <w:tcMar>
              <w:top w:type="dxa" w:w="60"/>
              <w:left w:type="dxa" w:w="80"/>
              <w:bottom w:type="dxa" w:w="60"/>
              <w:right w:type="dxa" w:w="80"/>
            </w:tcMar>
          </w:tcPr>
          <w:p>
            <w:r>
              <w:rPr>
                <w:color w:val="1a1a1a"/>
                <w:sz w:val="16"/>
                <w:szCs w:val="16"/>
              </w:rPr>
              <w:t xml:space="preserve">0xdfcdc9bB6486Eb06e2885fAb590AE67796c35046</w:t>
            </w:r>
          </w:p>
        </w:tc>
      </w:tr>
      <w:tr>
        <w:tc>
          <w:tcPr>
            <w:tcW w:type="dxa" w:w="2200"/>
            <w:shd w:fill="FFFFFF" w:val="solid"/>
            <w:tcMar>
              <w:top w:type="dxa" w:w="60"/>
              <w:left w:type="dxa" w:w="80"/>
              <w:bottom w:type="dxa" w:w="60"/>
              <w:right w:type="dxa" w:w="80"/>
            </w:tcMar>
          </w:tcPr>
          <w:p>
            <w:r>
              <w:rPr>
                <w:color w:val="1a1a1a"/>
                <w:sz w:val="16"/>
                <w:szCs w:val="16"/>
              </w:rPr>
              <w:t xml:space="preserve">Locking Mechanism</w:t>
            </w:r>
          </w:p>
        </w:tc>
        <w:tc>
          <w:tcPr>
            <w:tcW w:type="dxa" w:w="6800"/>
            <w:shd w:fill="FFFFFF" w:val="solid"/>
            <w:tcMar>
              <w:top w:type="dxa" w:w="60"/>
              <w:left w:type="dxa" w:w="80"/>
              <w:bottom w:type="dxa" w:w="60"/>
              <w:right w:type="dxa" w:w="80"/>
            </w:tcMar>
          </w:tcPr>
          <w:p>
            <w:r>
              <w:rPr>
                <w:color w:val="1a1a1a"/>
                <w:sz w:val="16"/>
                <w:szCs w:val="16"/>
              </w:rPr>
              <w:t xml:space="preserve">Curve-style locking: 1–4 year terms</w:t>
            </w:r>
          </w:p>
        </w:tc>
      </w:tr>
      <w:tr>
        <w:tc>
          <w:tcPr>
            <w:tcW w:type="dxa" w:w="2200"/>
            <w:shd w:fill="F5F3EF" w:val="solid"/>
            <w:tcMar>
              <w:top w:type="dxa" w:w="60"/>
              <w:left w:type="dxa" w:w="80"/>
              <w:bottom w:type="dxa" w:w="60"/>
              <w:right w:type="dxa" w:w="80"/>
            </w:tcMar>
          </w:tcPr>
          <w:p>
            <w:r>
              <w:rPr>
                <w:color w:val="1a1a1a"/>
                <w:sz w:val="16"/>
                <w:szCs w:val="16"/>
              </w:rPr>
              <w:t xml:space="preserve">Functions</w:t>
            </w:r>
          </w:p>
        </w:tc>
        <w:tc>
          <w:tcPr>
            <w:tcW w:type="dxa" w:w="6800"/>
            <w:shd w:fill="F5F3EF" w:val="solid"/>
            <w:tcMar>
              <w:top w:type="dxa" w:w="60"/>
              <w:left w:type="dxa" w:w="80"/>
              <w:bottom w:type="dxa" w:w="60"/>
              <w:right w:type="dxa" w:w="80"/>
            </w:tcMar>
          </w:tcPr>
          <w:p>
            <w:r>
              <w:rPr>
                <w:color w:val="1a1a1a"/>
                <w:sz w:val="16"/>
                <w:szCs w:val="16"/>
              </w:rPr>
              <w:t xml:space="preserve">Governance power, variable yield access, produce cycle eligibility, land cohort participation</w:t>
            </w:r>
          </w:p>
        </w:tc>
      </w:tr>
    </w:tbl>
    <w:p>
      <w:r>
        <w:br w:type="page"/>
      </w:r>
    </w:p>
    <w:p>
      <w:pPr>
        <w:spacing w:before="0" w:after="320"/>
        <w:jc w:val="center"/>
      </w:pPr>
      <w:r>
        <w:rPr>
          <w:rFonts w:ascii="Georgia" w:cs="Georgia" w:eastAsia="Georgia" w:hAnsi="Georgia"/>
          <w:b/>
          <w:bCs/>
          <w:caps/>
          <w:color w:val="B8973A"/>
          <w:sz w:val="28"/>
          <w:szCs w:val="28"/>
        </w:rPr>
        <w:t xml:space="preserve">PART II — TECHNICAL WHITE PAPER</w:t>
      </w:r>
    </w:p>
    <w:p>
      <w:pPr>
        <w:pStyle w:val="Heading1"/>
        <w:spacing w:before="400" w:after="160"/>
        <w:rPr>
          <w:b/>
          <w:bCs/>
          <w:color w:val="1B2A4A"/>
          <w:sz w:val="32"/>
          <w:szCs w:val="32"/>
        </w:rPr>
      </w:pPr>
      <w:r>
        <w:t xml:space="preserve">6. Automated Control Layer Infrastructure</w:t>
      </w:r>
    </w:p>
    <w:p>
      <w:pPr>
        <w:spacing w:before="80" w:after="80"/>
        <w:jc w:val="both"/>
      </w:pPr>
      <w:r>
        <w:rPr>
          <w:color w:val="1a1a1a"/>
          <w:sz w:val="20"/>
          <w:szCs w:val="20"/>
        </w:rPr>
        <w:t xml:space="preserve">77 verified automated control layers deployed across 6 phases on Arbitrum One. All addresses independently verifiable at https://arbitrum.blockscout.com.</w:t>
      </w:r>
    </w:p>
    <w:p>
      <w:pPr>
        <w:pBdr>
          <w:left w:val="single" w:color="B8973A" w:sz="8"/>
        </w:pBdr>
        <w:spacing w:before="100" w:after="100"/>
        <w:ind w:left="431"/>
      </w:pPr>
      <w:r>
        <w:rPr>
          <w:i/>
          <w:iCs/>
          <w:color w:val="1D3D2A"/>
          <w:sz w:val="18"/>
          <w:szCs w:val="18"/>
        </w:rPr>
        <w:t xml:space="preserve">Throughout this document, "automated control layers" refers to what the industry commonly calls smart contracts — self-executing code deployed on-chain. "Multi-party authorization" refers to multi-signature transaction approval. "On-chain financial rails" refers to decentralized financial infrastructure. "Participation lockup" refers to staking. "Asset onboarding and issuance" refers to tokenization. These substitutions reflect the platform's institutional vocabulary standard enforced via the Lexicon Guard.</w:t>
      </w:r>
    </w:p>
    <w:p>
      <w:pPr>
        <w:spacing w:before="60" w:after="60"/>
      </w:pPr>
    </w:p>
    <w:p>
      <w:pPr>
        <w:spacing w:before="200" w:after="60"/>
      </w:pPr>
      <w:r>
        <w:rPr>
          <w:b/>
          <w:bCs/>
          <w:caps/>
          <w:color w:val="B8973A"/>
          <w:sz w:val="15"/>
          <w:szCs w:val="15"/>
        </w:rPr>
        <w:t xml:space="preserve">Phase 1: Core Infrastructure (Layers 1–6) — November 22, 2025</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1</w:t>
            </w:r>
          </w:p>
        </w:tc>
        <w:tc>
          <w:tcPr>
            <w:tcW w:type="dxa" w:w="2000"/>
            <w:shd w:fill="F5F3EF" w:val="solid"/>
            <w:tcMar>
              <w:top w:type="dxa" w:w="60"/>
              <w:left w:type="dxa" w:w="80"/>
              <w:bottom w:type="dxa" w:w="60"/>
              <w:right w:type="dxa" w:w="80"/>
            </w:tcMar>
          </w:tcPr>
          <w:p>
            <w:r>
              <w:rPr>
                <w:color w:val="1a1a1a"/>
                <w:sz w:val="16"/>
                <w:szCs w:val="16"/>
              </w:rPr>
              <w:t xml:space="preserve">AxiomV2 (AXM Token)</w:t>
            </w:r>
          </w:p>
        </w:tc>
        <w:tc>
          <w:tcPr>
            <w:tcW w:type="dxa" w:w="3100"/>
            <w:shd w:fill="F5F3EF" w:val="solid"/>
            <w:tcMar>
              <w:top w:type="dxa" w:w="60"/>
              <w:left w:type="dxa" w:w="80"/>
              <w:bottom w:type="dxa" w:w="60"/>
              <w:right w:type="dxa" w:w="80"/>
            </w:tcMar>
          </w:tcPr>
          <w:p>
            <w:r>
              <w:rPr>
                <w:color w:val="1a1a1a"/>
                <w:sz w:val="16"/>
                <w:szCs w:val="16"/>
              </w:rPr>
              <w:t xml:space="preserve">0x864F9c6f50dC5Bd244F5002F1B0873Cd80e2539D</w:t>
            </w:r>
          </w:p>
        </w:tc>
        <w:tc>
          <w:tcPr>
            <w:tcW w:type="dxa" w:w="3500"/>
            <w:shd w:fill="F5F3EF" w:val="solid"/>
            <w:tcMar>
              <w:top w:type="dxa" w:w="60"/>
              <w:left w:type="dxa" w:w="80"/>
              <w:bottom w:type="dxa" w:w="60"/>
              <w:right w:type="dxa" w:w="80"/>
            </w:tcMar>
          </w:tcPr>
          <w:p>
            <w:r>
              <w:rPr>
                <w:color w:val="1a1a1a"/>
                <w:sz w:val="16"/>
                <w:szCs w:val="16"/>
              </w:rPr>
              <w:t xml:space="preserve">ERC-20 governance and fee-routing token</w:t>
            </w:r>
          </w:p>
        </w:tc>
      </w:tr>
      <w:tr>
        <w:tc>
          <w:tcPr>
            <w:tcW w:type="dxa" w:w="400"/>
            <w:shd w:fill="FFFFFF" w:val="solid"/>
            <w:tcMar>
              <w:top w:type="dxa" w:w="60"/>
              <w:left w:type="dxa" w:w="80"/>
              <w:bottom w:type="dxa" w:w="60"/>
              <w:right w:type="dxa" w:w="80"/>
            </w:tcMar>
          </w:tcPr>
          <w:p>
            <w:r>
              <w:rPr>
                <w:color w:val="1a1a1a"/>
                <w:sz w:val="16"/>
                <w:szCs w:val="16"/>
              </w:rPr>
              <w:t xml:space="preserve">2</w:t>
            </w:r>
          </w:p>
        </w:tc>
        <w:tc>
          <w:tcPr>
            <w:tcW w:type="dxa" w:w="2000"/>
            <w:shd w:fill="FFFFFF" w:val="solid"/>
            <w:tcMar>
              <w:top w:type="dxa" w:w="60"/>
              <w:left w:type="dxa" w:w="80"/>
              <w:bottom w:type="dxa" w:w="60"/>
              <w:right w:type="dxa" w:w="80"/>
            </w:tcMar>
          </w:tcPr>
          <w:p>
            <w:r>
              <w:rPr>
                <w:color w:val="1a1a1a"/>
                <w:sz w:val="16"/>
                <w:szCs w:val="16"/>
              </w:rPr>
              <w:t xml:space="preserve">AxiomIdentityComplianceHub</w:t>
            </w:r>
          </w:p>
        </w:tc>
        <w:tc>
          <w:tcPr>
            <w:tcW w:type="dxa" w:w="3100"/>
            <w:shd w:fill="FFFFFF" w:val="solid"/>
            <w:tcMar>
              <w:top w:type="dxa" w:w="60"/>
              <w:left w:type="dxa" w:w="80"/>
              <w:bottom w:type="dxa" w:w="60"/>
              <w:right w:type="dxa" w:w="80"/>
            </w:tcMar>
          </w:tcPr>
          <w:p>
            <w:r>
              <w:rPr>
                <w:color w:val="1a1a1a"/>
                <w:sz w:val="16"/>
                <w:szCs w:val="16"/>
              </w:rPr>
              <w:t xml:space="preserve">0xf88bb44511E5752Ee69953166C5d5dC0cfC8B3ED</w:t>
            </w:r>
          </w:p>
        </w:tc>
        <w:tc>
          <w:tcPr>
            <w:tcW w:type="dxa" w:w="3500"/>
            <w:shd w:fill="FFFFFF" w:val="solid"/>
            <w:tcMar>
              <w:top w:type="dxa" w:w="60"/>
              <w:left w:type="dxa" w:w="80"/>
              <w:bottom w:type="dxa" w:w="60"/>
              <w:right w:type="dxa" w:w="80"/>
            </w:tcMar>
          </w:tcPr>
          <w:p>
            <w:r>
              <w:rPr>
                <w:color w:val="1a1a1a"/>
                <w:sz w:val="16"/>
                <w:szCs w:val="16"/>
              </w:rPr>
              <w:t xml:space="preserve">KYC/AML identity verification and compliance</w:t>
            </w:r>
          </w:p>
        </w:tc>
      </w:tr>
      <w:tr>
        <w:tc>
          <w:tcPr>
            <w:tcW w:type="dxa" w:w="400"/>
            <w:shd w:fill="F5F3EF" w:val="solid"/>
            <w:tcMar>
              <w:top w:type="dxa" w:w="60"/>
              <w:left w:type="dxa" w:w="80"/>
              <w:bottom w:type="dxa" w:w="60"/>
              <w:right w:type="dxa" w:w="80"/>
            </w:tcMar>
          </w:tcPr>
          <w:p>
            <w:r>
              <w:rPr>
                <w:color w:val="1a1a1a"/>
                <w:sz w:val="16"/>
                <w:szCs w:val="16"/>
              </w:rPr>
              <w:t xml:space="preserve">3</w:t>
            </w:r>
          </w:p>
        </w:tc>
        <w:tc>
          <w:tcPr>
            <w:tcW w:type="dxa" w:w="2000"/>
            <w:shd w:fill="F5F3EF" w:val="solid"/>
            <w:tcMar>
              <w:top w:type="dxa" w:w="60"/>
              <w:left w:type="dxa" w:w="80"/>
              <w:bottom w:type="dxa" w:w="60"/>
              <w:right w:type="dxa" w:w="80"/>
            </w:tcMar>
          </w:tcPr>
          <w:p>
            <w:r>
              <w:rPr>
                <w:color w:val="1a1a1a"/>
                <w:sz w:val="16"/>
                <w:szCs w:val="16"/>
              </w:rPr>
              <w:t xml:space="preserve">AxiomTreasuryAndRevenueHub</w:t>
            </w:r>
          </w:p>
        </w:tc>
        <w:tc>
          <w:tcPr>
            <w:tcW w:type="dxa" w:w="3100"/>
            <w:shd w:fill="F5F3EF" w:val="solid"/>
            <w:tcMar>
              <w:top w:type="dxa" w:w="60"/>
              <w:left w:type="dxa" w:w="80"/>
              <w:bottom w:type="dxa" w:w="60"/>
              <w:right w:type="dxa" w:w="80"/>
            </w:tcMar>
          </w:tcPr>
          <w:p>
            <w:r>
              <w:rPr>
                <w:color w:val="1a1a1a"/>
                <w:sz w:val="16"/>
                <w:szCs w:val="16"/>
              </w:rPr>
              <w:t xml:space="preserve">0x3fD63728288546AC41dAe3bf25ca383061c3A929</w:t>
            </w:r>
          </w:p>
        </w:tc>
        <w:tc>
          <w:tcPr>
            <w:tcW w:type="dxa" w:w="3500"/>
            <w:shd w:fill="F5F3EF" w:val="solid"/>
            <w:tcMar>
              <w:top w:type="dxa" w:w="60"/>
              <w:left w:type="dxa" w:w="80"/>
              <w:bottom w:type="dxa" w:w="60"/>
              <w:right w:type="dxa" w:w="80"/>
            </w:tcMar>
          </w:tcPr>
          <w:p>
            <w:r>
              <w:rPr>
                <w:color w:val="1a1a1a"/>
                <w:sz w:val="16"/>
                <w:szCs w:val="16"/>
              </w:rPr>
              <w:t xml:space="preserve">Treasury management and revenue routing</w:t>
            </w:r>
          </w:p>
        </w:tc>
      </w:tr>
      <w:tr>
        <w:tc>
          <w:tcPr>
            <w:tcW w:type="dxa" w:w="400"/>
            <w:shd w:fill="FFFFFF" w:val="solid"/>
            <w:tcMar>
              <w:top w:type="dxa" w:w="60"/>
              <w:left w:type="dxa" w:w="80"/>
              <w:bottom w:type="dxa" w:w="60"/>
              <w:right w:type="dxa" w:w="80"/>
            </w:tcMar>
          </w:tcPr>
          <w:p>
            <w:r>
              <w:rPr>
                <w:color w:val="1a1a1a"/>
                <w:sz w:val="16"/>
                <w:szCs w:val="16"/>
              </w:rPr>
              <w:t xml:space="preserve">4</w:t>
            </w:r>
          </w:p>
        </w:tc>
        <w:tc>
          <w:tcPr>
            <w:tcW w:type="dxa" w:w="2000"/>
            <w:shd w:fill="FFFFFF" w:val="solid"/>
            <w:tcMar>
              <w:top w:type="dxa" w:w="60"/>
              <w:left w:type="dxa" w:w="80"/>
              <w:bottom w:type="dxa" w:w="60"/>
              <w:right w:type="dxa" w:w="80"/>
            </w:tcMar>
          </w:tcPr>
          <w:p>
            <w:r>
              <w:rPr>
                <w:color w:val="1a1a1a"/>
                <w:sz w:val="16"/>
                <w:szCs w:val="16"/>
              </w:rPr>
              <w:t xml:space="preserve">AxiomStakingAndEmissionsHub</w:t>
            </w:r>
          </w:p>
        </w:tc>
        <w:tc>
          <w:tcPr>
            <w:tcW w:type="dxa" w:w="3100"/>
            <w:shd w:fill="FFFFFF" w:val="solid"/>
            <w:tcMar>
              <w:top w:type="dxa" w:w="60"/>
              <w:left w:type="dxa" w:w="80"/>
              <w:bottom w:type="dxa" w:w="60"/>
              <w:right w:type="dxa" w:w="80"/>
            </w:tcMar>
          </w:tcPr>
          <w:p>
            <w:r>
              <w:rPr>
                <w:color w:val="1a1a1a"/>
                <w:sz w:val="16"/>
                <w:szCs w:val="16"/>
              </w:rPr>
              <w:t xml:space="preserve">0x8b99cDeefB3116cA87AF24A9E10D5580dA07B885</w:t>
            </w:r>
          </w:p>
        </w:tc>
        <w:tc>
          <w:tcPr>
            <w:tcW w:type="dxa" w:w="3500"/>
            <w:shd w:fill="FFFFFF" w:val="solid"/>
            <w:tcMar>
              <w:top w:type="dxa" w:w="60"/>
              <w:left w:type="dxa" w:w="80"/>
              <w:bottom w:type="dxa" w:w="60"/>
              <w:right w:type="dxa" w:w="80"/>
            </w:tcMar>
          </w:tcPr>
          <w:p>
            <w:r>
              <w:rPr>
                <w:color w:val="1a1a1a"/>
                <w:sz w:val="16"/>
                <w:szCs w:val="16"/>
              </w:rPr>
              <w:t xml:space="preserve">Participation lockup and emissions schedule</w:t>
            </w:r>
          </w:p>
        </w:tc>
      </w:tr>
      <w:tr>
        <w:tc>
          <w:tcPr>
            <w:tcW w:type="dxa" w:w="400"/>
            <w:shd w:fill="F5F3EF" w:val="solid"/>
            <w:tcMar>
              <w:top w:type="dxa" w:w="60"/>
              <w:left w:type="dxa" w:w="80"/>
              <w:bottom w:type="dxa" w:w="60"/>
              <w:right w:type="dxa" w:w="80"/>
            </w:tcMar>
          </w:tcPr>
          <w:p>
            <w:r>
              <w:rPr>
                <w:color w:val="1a1a1a"/>
                <w:sz w:val="16"/>
                <w:szCs w:val="16"/>
              </w:rPr>
              <w:t xml:space="preserve">5</w:t>
            </w:r>
          </w:p>
        </w:tc>
        <w:tc>
          <w:tcPr>
            <w:tcW w:type="dxa" w:w="2000"/>
            <w:shd w:fill="F5F3EF" w:val="solid"/>
            <w:tcMar>
              <w:top w:type="dxa" w:w="60"/>
              <w:left w:type="dxa" w:w="80"/>
              <w:bottom w:type="dxa" w:w="60"/>
              <w:right w:type="dxa" w:w="80"/>
            </w:tcMar>
          </w:tcPr>
          <w:p>
            <w:r>
              <w:rPr>
                <w:color w:val="1a1a1a"/>
                <w:sz w:val="16"/>
                <w:szCs w:val="16"/>
              </w:rPr>
              <w:t xml:space="preserve">CitizenCredentialRegistry</w:t>
            </w:r>
          </w:p>
        </w:tc>
        <w:tc>
          <w:tcPr>
            <w:tcW w:type="dxa" w:w="3100"/>
            <w:shd w:fill="F5F3EF" w:val="solid"/>
            <w:tcMar>
              <w:top w:type="dxa" w:w="60"/>
              <w:left w:type="dxa" w:w="80"/>
              <w:bottom w:type="dxa" w:w="60"/>
              <w:right w:type="dxa" w:w="80"/>
            </w:tcMar>
          </w:tcPr>
          <w:p>
            <w:r>
              <w:rPr>
                <w:color w:val="1a1a1a"/>
                <w:sz w:val="16"/>
                <w:szCs w:val="16"/>
              </w:rPr>
              <w:t xml:space="preserve">0x8EF87e0ab34d5088fcBc4cD2E2943eAD9085C344</w:t>
            </w:r>
          </w:p>
        </w:tc>
        <w:tc>
          <w:tcPr>
            <w:tcW w:type="dxa" w:w="3500"/>
            <w:shd w:fill="F5F3EF" w:val="solid"/>
            <w:tcMar>
              <w:top w:type="dxa" w:w="60"/>
              <w:left w:type="dxa" w:w="80"/>
              <w:bottom w:type="dxa" w:w="60"/>
              <w:right w:type="dxa" w:w="80"/>
            </w:tcMar>
          </w:tcPr>
          <w:p>
            <w:r>
              <w:rPr>
                <w:color w:val="1a1a1a"/>
                <w:sz w:val="16"/>
                <w:szCs w:val="16"/>
              </w:rPr>
              <w:t xml:space="preserve">On-chain credential and reputation registry</w:t>
            </w:r>
          </w:p>
        </w:tc>
      </w:tr>
      <w:tr>
        <w:tc>
          <w:tcPr>
            <w:tcW w:type="dxa" w:w="400"/>
            <w:shd w:fill="FFFFFF" w:val="solid"/>
            <w:tcMar>
              <w:top w:type="dxa" w:w="60"/>
              <w:left w:type="dxa" w:w="80"/>
              <w:bottom w:type="dxa" w:w="60"/>
              <w:right w:type="dxa" w:w="80"/>
            </w:tcMar>
          </w:tcPr>
          <w:p>
            <w:r>
              <w:rPr>
                <w:color w:val="1a1a1a"/>
                <w:sz w:val="16"/>
                <w:szCs w:val="16"/>
              </w:rPr>
              <w:t xml:space="preserve">6</w:t>
            </w:r>
          </w:p>
        </w:tc>
        <w:tc>
          <w:tcPr>
            <w:tcW w:type="dxa" w:w="2000"/>
            <w:shd w:fill="FFFFFF" w:val="solid"/>
            <w:tcMar>
              <w:top w:type="dxa" w:w="60"/>
              <w:left w:type="dxa" w:w="80"/>
              <w:bottom w:type="dxa" w:w="60"/>
              <w:right w:type="dxa" w:w="80"/>
            </w:tcMar>
          </w:tcPr>
          <w:p>
            <w:r>
              <w:rPr>
                <w:color w:val="1a1a1a"/>
                <w:sz w:val="16"/>
                <w:szCs w:val="16"/>
              </w:rPr>
              <w:t xml:space="preserve">AxiomLandAndAssetRegistry</w:t>
            </w:r>
          </w:p>
        </w:tc>
        <w:tc>
          <w:tcPr>
            <w:tcW w:type="dxa" w:w="3100"/>
            <w:shd w:fill="FFFFFF" w:val="solid"/>
            <w:tcMar>
              <w:top w:type="dxa" w:w="60"/>
              <w:left w:type="dxa" w:w="80"/>
              <w:bottom w:type="dxa" w:w="60"/>
              <w:right w:type="dxa" w:w="80"/>
            </w:tcMar>
          </w:tcPr>
          <w:p>
            <w:r>
              <w:rPr>
                <w:color w:val="1a1a1a"/>
                <w:sz w:val="16"/>
                <w:szCs w:val="16"/>
              </w:rPr>
              <w:t xml:space="preserve">0xaB15907b124620E165aB6E464eE45b178d8a6591</w:t>
            </w:r>
          </w:p>
        </w:tc>
        <w:tc>
          <w:tcPr>
            <w:tcW w:type="dxa" w:w="3500"/>
            <w:shd w:fill="FFFFFF" w:val="solid"/>
            <w:tcMar>
              <w:top w:type="dxa" w:w="60"/>
              <w:left w:type="dxa" w:w="80"/>
              <w:bottom w:type="dxa" w:w="60"/>
              <w:right w:type="dxa" w:w="80"/>
            </w:tcMar>
          </w:tcPr>
          <w:p>
            <w:r>
              <w:rPr>
                <w:color w:val="1a1a1a"/>
                <w:sz w:val="16"/>
                <w:szCs w:val="16"/>
              </w:rPr>
              <w:t xml:space="preserve">Physical asset registry for land parcels</w:t>
            </w:r>
          </w:p>
        </w:tc>
      </w:tr>
    </w:tbl>
    <w:p>
      <w:pPr>
        <w:spacing w:before="60" w:after="60"/>
      </w:pPr>
    </w:p>
    <w:p>
      <w:pPr>
        <w:spacing w:before="200" w:after="60"/>
      </w:pPr>
      <w:r>
        <w:rPr>
          <w:b/>
          <w:bCs/>
          <w:caps/>
          <w:color w:val="B8973A"/>
          <w:sz w:val="15"/>
          <w:szCs w:val="15"/>
        </w:rPr>
        <w:t xml:space="preserve">Phase 1b: Real Estate &amp; Infrastructure Utilities (Layers 7–23) — November 2025</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7</w:t>
            </w:r>
          </w:p>
        </w:tc>
        <w:tc>
          <w:tcPr>
            <w:tcW w:type="dxa" w:w="2000"/>
            <w:shd w:fill="F5F3EF" w:val="solid"/>
            <w:tcMar>
              <w:top w:type="dxa" w:w="60"/>
              <w:left w:type="dxa" w:w="80"/>
              <w:bottom w:type="dxa" w:w="60"/>
              <w:right w:type="dxa" w:w="80"/>
            </w:tcMar>
          </w:tcPr>
          <w:p>
            <w:r>
              <w:rPr>
                <w:color w:val="1a1a1a"/>
                <w:sz w:val="16"/>
                <w:szCs w:val="16"/>
              </w:rPr>
              <w:t xml:space="preserve">LeaseAndRentEngine V2</w:t>
            </w:r>
          </w:p>
        </w:tc>
        <w:tc>
          <w:tcPr>
            <w:tcW w:type="dxa" w:w="3100"/>
            <w:shd w:fill="F5F3EF" w:val="solid"/>
            <w:tcMar>
              <w:top w:type="dxa" w:w="60"/>
              <w:left w:type="dxa" w:w="80"/>
              <w:bottom w:type="dxa" w:w="60"/>
              <w:right w:type="dxa" w:w="80"/>
            </w:tcMar>
          </w:tcPr>
          <w:p>
            <w:r>
              <w:rPr>
                <w:color w:val="1a1a1a"/>
                <w:sz w:val="16"/>
                <w:szCs w:val="16"/>
              </w:rPr>
              <w:t xml:space="preserve">0x00591d360416dE7b016bBedbC6AA1AE798eA873B</w:t>
            </w:r>
          </w:p>
        </w:tc>
        <w:tc>
          <w:tcPr>
            <w:tcW w:type="dxa" w:w="3500"/>
            <w:shd w:fill="F5F3EF" w:val="solid"/>
            <w:tcMar>
              <w:top w:type="dxa" w:w="60"/>
              <w:left w:type="dxa" w:w="80"/>
              <w:bottom w:type="dxa" w:w="60"/>
              <w:right w:type="dxa" w:w="80"/>
            </w:tcMar>
          </w:tcPr>
          <w:p>
            <w:r>
              <w:rPr>
                <w:color w:val="1a1a1a"/>
                <w:sz w:val="16"/>
                <w:szCs w:val="16"/>
              </w:rPr>
              <w:t xml:space="preserve">Lease management and rent payment processing</w:t>
            </w:r>
          </w:p>
        </w:tc>
      </w:tr>
      <w:tr>
        <w:tc>
          <w:tcPr>
            <w:tcW w:type="dxa" w:w="400"/>
            <w:shd w:fill="FFFFFF" w:val="solid"/>
            <w:tcMar>
              <w:top w:type="dxa" w:w="60"/>
              <w:left w:type="dxa" w:w="80"/>
              <w:bottom w:type="dxa" w:w="60"/>
              <w:right w:type="dxa" w:w="80"/>
            </w:tcMar>
          </w:tcPr>
          <w:p>
            <w:r>
              <w:rPr>
                <w:color w:val="1a1a1a"/>
                <w:sz w:val="16"/>
                <w:szCs w:val="16"/>
              </w:rPr>
              <w:t xml:space="preserve">8</w:t>
            </w:r>
          </w:p>
        </w:tc>
        <w:tc>
          <w:tcPr>
            <w:tcW w:type="dxa" w:w="2000"/>
            <w:shd w:fill="FFFFFF" w:val="solid"/>
            <w:tcMar>
              <w:top w:type="dxa" w:w="60"/>
              <w:left w:type="dxa" w:w="80"/>
              <w:bottom w:type="dxa" w:w="60"/>
              <w:right w:type="dxa" w:w="80"/>
            </w:tcMar>
          </w:tcPr>
          <w:p>
            <w:r>
              <w:rPr>
                <w:color w:val="1a1a1a"/>
                <w:sz w:val="16"/>
                <w:szCs w:val="16"/>
              </w:rPr>
              <w:t xml:space="preserve">RealtorModule</w:t>
            </w:r>
          </w:p>
        </w:tc>
        <w:tc>
          <w:tcPr>
            <w:tcW w:type="dxa" w:w="3100"/>
            <w:shd w:fill="FFFFFF" w:val="solid"/>
            <w:tcMar>
              <w:top w:type="dxa" w:w="60"/>
              <w:left w:type="dxa" w:w="80"/>
              <w:bottom w:type="dxa" w:w="60"/>
              <w:right w:type="dxa" w:w="80"/>
            </w:tcMar>
          </w:tcPr>
          <w:p>
            <w:r>
              <w:rPr>
                <w:color w:val="1a1a1a"/>
                <w:sz w:val="16"/>
                <w:szCs w:val="16"/>
              </w:rPr>
              <w:t xml:space="preserve">0x579EA6FC512E5f1b4FC77d5f4f03aA976fa40412</w:t>
            </w:r>
          </w:p>
        </w:tc>
        <w:tc>
          <w:tcPr>
            <w:tcW w:type="dxa" w:w="3500"/>
            <w:shd w:fill="FFFFFF" w:val="solid"/>
            <w:tcMar>
              <w:top w:type="dxa" w:w="60"/>
              <w:left w:type="dxa" w:w="80"/>
              <w:bottom w:type="dxa" w:w="60"/>
              <w:right w:type="dxa" w:w="80"/>
            </w:tcMar>
          </w:tcPr>
          <w:p>
            <w:r>
              <w:rPr>
                <w:color w:val="1a1a1a"/>
                <w:sz w:val="16"/>
                <w:szCs w:val="16"/>
              </w:rPr>
              <w:t xml:space="preserve">Real estate agent transaction facilitation</w:t>
            </w:r>
          </w:p>
        </w:tc>
      </w:tr>
      <w:tr>
        <w:tc>
          <w:tcPr>
            <w:tcW w:type="dxa" w:w="400"/>
            <w:shd w:fill="F5F3EF" w:val="solid"/>
            <w:tcMar>
              <w:top w:type="dxa" w:w="60"/>
              <w:left w:type="dxa" w:w="80"/>
              <w:bottom w:type="dxa" w:w="60"/>
              <w:right w:type="dxa" w:w="80"/>
            </w:tcMar>
          </w:tcPr>
          <w:p>
            <w:r>
              <w:rPr>
                <w:color w:val="1a1a1a"/>
                <w:sz w:val="16"/>
                <w:szCs w:val="16"/>
              </w:rPr>
              <w:t xml:space="preserve">9</w:t>
            </w:r>
          </w:p>
        </w:tc>
        <w:tc>
          <w:tcPr>
            <w:tcW w:type="dxa" w:w="2000"/>
            <w:shd w:fill="F5F3EF" w:val="solid"/>
            <w:tcMar>
              <w:top w:type="dxa" w:w="60"/>
              <w:left w:type="dxa" w:w="80"/>
              <w:bottom w:type="dxa" w:w="60"/>
              <w:right w:type="dxa" w:w="80"/>
            </w:tcMar>
          </w:tcPr>
          <w:p>
            <w:r>
              <w:rPr>
                <w:color w:val="1a1a1a"/>
                <w:sz w:val="16"/>
                <w:szCs w:val="16"/>
              </w:rPr>
              <w:t xml:space="preserve">CapitalPoolsAndFunds</w:t>
            </w:r>
          </w:p>
        </w:tc>
        <w:tc>
          <w:tcPr>
            <w:tcW w:type="dxa" w:w="3100"/>
            <w:shd w:fill="F5F3EF" w:val="solid"/>
            <w:tcMar>
              <w:top w:type="dxa" w:w="60"/>
              <w:left w:type="dxa" w:w="80"/>
              <w:bottom w:type="dxa" w:w="60"/>
              <w:right w:type="dxa" w:w="80"/>
            </w:tcMar>
          </w:tcPr>
          <w:p>
            <w:r>
              <w:rPr>
                <w:color w:val="1a1a1a"/>
                <w:sz w:val="16"/>
                <w:szCs w:val="16"/>
              </w:rPr>
              <w:t xml:space="preserve">0xFcCdC1E353b24936f9A8D08D21aF684c620fa701</w:t>
            </w:r>
          </w:p>
        </w:tc>
        <w:tc>
          <w:tcPr>
            <w:tcW w:type="dxa" w:w="3500"/>
            <w:shd w:fill="F5F3EF" w:val="solid"/>
            <w:tcMar>
              <w:top w:type="dxa" w:w="60"/>
              <w:left w:type="dxa" w:w="80"/>
              <w:bottom w:type="dxa" w:w="60"/>
              <w:right w:type="dxa" w:w="80"/>
            </w:tcMar>
          </w:tcPr>
          <w:p>
            <w:r>
              <w:rPr>
                <w:color w:val="1a1a1a"/>
                <w:sz w:val="16"/>
                <w:szCs w:val="16"/>
              </w:rPr>
              <w:t xml:space="preserve">Investment pool management</w:t>
            </w:r>
          </w:p>
        </w:tc>
      </w:tr>
      <w:tr>
        <w:tc>
          <w:tcPr>
            <w:tcW w:type="dxa" w:w="400"/>
            <w:shd w:fill="FFFFFF" w:val="solid"/>
            <w:tcMar>
              <w:top w:type="dxa" w:w="60"/>
              <w:left w:type="dxa" w:w="80"/>
              <w:bottom w:type="dxa" w:w="60"/>
              <w:right w:type="dxa" w:w="80"/>
            </w:tcMar>
          </w:tcPr>
          <w:p>
            <w:r>
              <w:rPr>
                <w:color w:val="1a1a1a"/>
                <w:sz w:val="16"/>
                <w:szCs w:val="16"/>
              </w:rPr>
              <w:t xml:space="preserve">10</w:t>
            </w:r>
          </w:p>
        </w:tc>
        <w:tc>
          <w:tcPr>
            <w:tcW w:type="dxa" w:w="2000"/>
            <w:shd w:fill="FFFFFF" w:val="solid"/>
            <w:tcMar>
              <w:top w:type="dxa" w:w="60"/>
              <w:left w:type="dxa" w:w="80"/>
              <w:bottom w:type="dxa" w:w="60"/>
              <w:right w:type="dxa" w:w="80"/>
            </w:tcMar>
          </w:tcPr>
          <w:p>
            <w:r>
              <w:rPr>
                <w:color w:val="1a1a1a"/>
                <w:sz w:val="16"/>
                <w:szCs w:val="16"/>
              </w:rPr>
              <w:t xml:space="preserve">UtilityAndMeteringHub</w:t>
            </w:r>
          </w:p>
        </w:tc>
        <w:tc>
          <w:tcPr>
            <w:tcW w:type="dxa" w:w="3100"/>
            <w:shd w:fill="FFFFFF" w:val="solid"/>
            <w:tcMar>
              <w:top w:type="dxa" w:w="60"/>
              <w:left w:type="dxa" w:w="80"/>
              <w:bottom w:type="dxa" w:w="60"/>
              <w:right w:type="dxa" w:w="80"/>
            </w:tcMar>
          </w:tcPr>
          <w:p>
            <w:r>
              <w:rPr>
                <w:color w:val="1a1a1a"/>
                <w:sz w:val="16"/>
                <w:szCs w:val="16"/>
              </w:rPr>
              <w:t xml:space="preserve">0xac55BE7E1A6613c5DA66f7AC9520FfD24eF3212d</w:t>
            </w:r>
          </w:p>
        </w:tc>
        <w:tc>
          <w:tcPr>
            <w:tcW w:type="dxa" w:w="3500"/>
            <w:shd w:fill="FFFFFF" w:val="solid"/>
            <w:tcMar>
              <w:top w:type="dxa" w:w="60"/>
              <w:left w:type="dxa" w:w="80"/>
              <w:bottom w:type="dxa" w:w="60"/>
              <w:right w:type="dxa" w:w="80"/>
            </w:tcMar>
          </w:tcPr>
          <w:p>
            <w:r>
              <w:rPr>
                <w:color w:val="1a1a1a"/>
                <w:sz w:val="16"/>
                <w:szCs w:val="16"/>
              </w:rPr>
              <w:t xml:space="preserve">Utility billing and metering</w:t>
            </w:r>
          </w:p>
        </w:tc>
      </w:tr>
      <w:tr>
        <w:tc>
          <w:tcPr>
            <w:tcW w:type="dxa" w:w="400"/>
            <w:shd w:fill="F5F3EF" w:val="solid"/>
            <w:tcMar>
              <w:top w:type="dxa" w:w="60"/>
              <w:left w:type="dxa" w:w="80"/>
              <w:bottom w:type="dxa" w:w="60"/>
              <w:right w:type="dxa" w:w="80"/>
            </w:tcMar>
          </w:tcPr>
          <w:p>
            <w:r>
              <w:rPr>
                <w:color w:val="1a1a1a"/>
                <w:sz w:val="16"/>
                <w:szCs w:val="16"/>
              </w:rPr>
              <w:t xml:space="preserve">11</w:t>
            </w:r>
          </w:p>
        </w:tc>
        <w:tc>
          <w:tcPr>
            <w:tcW w:type="dxa" w:w="2000"/>
            <w:shd w:fill="F5F3EF" w:val="solid"/>
            <w:tcMar>
              <w:top w:type="dxa" w:w="60"/>
              <w:left w:type="dxa" w:w="80"/>
              <w:bottom w:type="dxa" w:w="60"/>
              <w:right w:type="dxa" w:w="80"/>
            </w:tcMar>
          </w:tcPr>
          <w:p>
            <w:r>
              <w:rPr>
                <w:color w:val="1a1a1a"/>
                <w:sz w:val="16"/>
                <w:szCs w:val="16"/>
              </w:rPr>
              <w:t xml:space="preserve">TransportAndLogisticsHub</w:t>
            </w:r>
          </w:p>
        </w:tc>
        <w:tc>
          <w:tcPr>
            <w:tcW w:type="dxa" w:w="3100"/>
            <w:shd w:fill="F5F3EF" w:val="solid"/>
            <w:tcMar>
              <w:top w:type="dxa" w:w="60"/>
              <w:left w:type="dxa" w:w="80"/>
              <w:bottom w:type="dxa" w:w="60"/>
              <w:right w:type="dxa" w:w="80"/>
            </w:tcMar>
          </w:tcPr>
          <w:p>
            <w:r>
              <w:rPr>
                <w:color w:val="1a1a1a"/>
                <w:sz w:val="16"/>
                <w:szCs w:val="16"/>
              </w:rPr>
              <w:t xml:space="preserve">0x959c5dd99B170e2b14B1F9b5a228f323946F514e</w:t>
            </w:r>
          </w:p>
        </w:tc>
        <w:tc>
          <w:tcPr>
            <w:tcW w:type="dxa" w:w="3500"/>
            <w:shd w:fill="F5F3EF" w:val="solid"/>
            <w:tcMar>
              <w:top w:type="dxa" w:w="60"/>
              <w:left w:type="dxa" w:w="80"/>
              <w:bottom w:type="dxa" w:w="60"/>
              <w:right w:type="dxa" w:w="80"/>
            </w:tcMar>
          </w:tcPr>
          <w:p>
            <w:r>
              <w:rPr>
                <w:color w:val="1a1a1a"/>
                <w:sz w:val="16"/>
                <w:szCs w:val="16"/>
              </w:rPr>
              <w:t xml:space="preserve">Transport and logistics coordination</w:t>
            </w:r>
          </w:p>
        </w:tc>
      </w:tr>
      <w:tr>
        <w:tc>
          <w:tcPr>
            <w:tcW w:type="dxa" w:w="400"/>
            <w:shd w:fill="FFFFFF" w:val="solid"/>
            <w:tcMar>
              <w:top w:type="dxa" w:w="60"/>
              <w:left w:type="dxa" w:w="80"/>
              <w:bottom w:type="dxa" w:w="60"/>
              <w:right w:type="dxa" w:w="80"/>
            </w:tcMar>
          </w:tcPr>
          <w:p>
            <w:r>
              <w:rPr>
                <w:color w:val="1a1a1a"/>
                <w:sz w:val="16"/>
                <w:szCs w:val="16"/>
              </w:rPr>
              <w:t xml:space="preserve">12</w:t>
            </w:r>
          </w:p>
        </w:tc>
        <w:tc>
          <w:tcPr>
            <w:tcW w:type="dxa" w:w="2000"/>
            <w:shd w:fill="FFFFFF" w:val="solid"/>
            <w:tcMar>
              <w:top w:type="dxa" w:w="60"/>
              <w:left w:type="dxa" w:w="80"/>
              <w:bottom w:type="dxa" w:w="60"/>
              <w:right w:type="dxa" w:w="80"/>
            </w:tcMar>
          </w:tcPr>
          <w:p>
            <w:r>
              <w:rPr>
                <w:color w:val="1a1a1a"/>
                <w:sz w:val="16"/>
                <w:szCs w:val="16"/>
              </w:rPr>
              <w:t xml:space="preserve">DePINNodeSuite V2</w:t>
            </w:r>
          </w:p>
        </w:tc>
        <w:tc>
          <w:tcPr>
            <w:tcW w:type="dxa" w:w="3100"/>
            <w:shd w:fill="FFFFFF" w:val="solid"/>
            <w:tcMar>
              <w:top w:type="dxa" w:w="60"/>
              <w:left w:type="dxa" w:w="80"/>
              <w:bottom w:type="dxa" w:w="60"/>
              <w:right w:type="dxa" w:w="80"/>
            </w:tcMar>
          </w:tcPr>
          <w:p>
            <w:r>
              <w:rPr>
                <w:color w:val="1a1a1a"/>
                <w:sz w:val="16"/>
                <w:szCs w:val="16"/>
              </w:rPr>
              <w:t xml:space="preserve">0x223dF824B320beD4A8Fd0648b242621e4d01aAEF</w:t>
            </w:r>
          </w:p>
        </w:tc>
        <w:tc>
          <w:tcPr>
            <w:tcW w:type="dxa" w:w="3500"/>
            <w:shd w:fill="FFFFFF" w:val="solid"/>
            <w:tcMar>
              <w:top w:type="dxa" w:w="60"/>
              <w:left w:type="dxa" w:w="80"/>
              <w:bottom w:type="dxa" w:w="60"/>
              <w:right w:type="dxa" w:w="80"/>
            </w:tcMar>
          </w:tcPr>
          <w:p>
            <w:r>
              <w:rPr>
                <w:color w:val="1a1a1a"/>
                <w:sz w:val="16"/>
                <w:szCs w:val="16"/>
              </w:rPr>
              <w:t xml:space="preserve">Decentralized physical infrastructure nodes</w:t>
            </w:r>
          </w:p>
        </w:tc>
      </w:tr>
      <w:tr>
        <w:tc>
          <w:tcPr>
            <w:tcW w:type="dxa" w:w="400"/>
            <w:shd w:fill="F5F3EF" w:val="solid"/>
            <w:tcMar>
              <w:top w:type="dxa" w:w="60"/>
              <w:left w:type="dxa" w:w="80"/>
              <w:bottom w:type="dxa" w:w="60"/>
              <w:right w:type="dxa" w:w="80"/>
            </w:tcMar>
          </w:tcPr>
          <w:p>
            <w:r>
              <w:rPr>
                <w:color w:val="1a1a1a"/>
                <w:sz w:val="16"/>
                <w:szCs w:val="16"/>
              </w:rPr>
              <w:t xml:space="preserve">13</w:t>
            </w:r>
          </w:p>
        </w:tc>
        <w:tc>
          <w:tcPr>
            <w:tcW w:type="dxa" w:w="2000"/>
            <w:shd w:fill="F5F3EF" w:val="solid"/>
            <w:tcMar>
              <w:top w:type="dxa" w:w="60"/>
              <w:left w:type="dxa" w:w="80"/>
              <w:bottom w:type="dxa" w:w="60"/>
              <w:right w:type="dxa" w:w="80"/>
            </w:tcMar>
          </w:tcPr>
          <w:p>
            <w:r>
              <w:rPr>
                <w:color w:val="1a1a1a"/>
                <w:sz w:val="16"/>
                <w:szCs w:val="16"/>
              </w:rPr>
              <w:t xml:space="preserve">DePINNodeSales V2</w:t>
            </w:r>
          </w:p>
        </w:tc>
        <w:tc>
          <w:tcPr>
            <w:tcW w:type="dxa" w:w="3100"/>
            <w:shd w:fill="F5F3EF" w:val="solid"/>
            <w:tcMar>
              <w:top w:type="dxa" w:w="60"/>
              <w:left w:type="dxa" w:w="80"/>
              <w:bottom w:type="dxa" w:w="60"/>
              <w:right w:type="dxa" w:w="80"/>
            </w:tcMar>
          </w:tcPr>
          <w:p>
            <w:r>
              <w:rPr>
                <w:color w:val="1a1a1a"/>
                <w:sz w:val="16"/>
                <w:szCs w:val="16"/>
              </w:rPr>
              <w:t xml:space="preserve">0x876951CaE4Ad48bdBfba547Ef4316Db576A9Edbd</w:t>
            </w:r>
          </w:p>
        </w:tc>
        <w:tc>
          <w:tcPr>
            <w:tcW w:type="dxa" w:w="3500"/>
            <w:shd w:fill="F5F3EF" w:val="solid"/>
            <w:tcMar>
              <w:top w:type="dxa" w:w="60"/>
              <w:left w:type="dxa" w:w="80"/>
              <w:bottom w:type="dxa" w:w="60"/>
              <w:right w:type="dxa" w:w="80"/>
            </w:tcMar>
          </w:tcPr>
          <w:p>
            <w:r>
              <w:rPr>
                <w:color w:val="1a1a1a"/>
                <w:sz w:val="16"/>
                <w:szCs w:val="16"/>
              </w:rPr>
              <w:t xml:space="preserve">Node sales (ETH full price / AXM 15% discount)</w:t>
            </w:r>
          </w:p>
        </w:tc>
      </w:tr>
      <w:tr>
        <w:tc>
          <w:tcPr>
            <w:tcW w:type="dxa" w:w="400"/>
            <w:shd w:fill="FFFFFF" w:val="solid"/>
            <w:tcMar>
              <w:top w:type="dxa" w:w="60"/>
              <w:left w:type="dxa" w:w="80"/>
              <w:bottom w:type="dxa" w:w="60"/>
              <w:right w:type="dxa" w:w="80"/>
            </w:tcMar>
          </w:tcPr>
          <w:p>
            <w:r>
              <w:rPr>
                <w:color w:val="1a1a1a"/>
                <w:sz w:val="16"/>
                <w:szCs w:val="16"/>
              </w:rPr>
              <w:t xml:space="preserve">14</w:t>
            </w:r>
          </w:p>
        </w:tc>
        <w:tc>
          <w:tcPr>
            <w:tcW w:type="dxa" w:w="2000"/>
            <w:shd w:fill="FFFFFF" w:val="solid"/>
            <w:tcMar>
              <w:top w:type="dxa" w:w="60"/>
              <w:left w:type="dxa" w:w="80"/>
              <w:bottom w:type="dxa" w:w="60"/>
              <w:right w:type="dxa" w:w="80"/>
            </w:tcMar>
          </w:tcPr>
          <w:p>
            <w:r>
              <w:rPr>
                <w:color w:val="1a1a1a"/>
                <w:sz w:val="16"/>
                <w:szCs w:val="16"/>
              </w:rPr>
              <w:t xml:space="preserve">CrossChainAndLaunchModule</w:t>
            </w:r>
          </w:p>
        </w:tc>
        <w:tc>
          <w:tcPr>
            <w:tcW w:type="dxa" w:w="3100"/>
            <w:shd w:fill="FFFFFF" w:val="solid"/>
            <w:tcMar>
              <w:top w:type="dxa" w:w="60"/>
              <w:left w:type="dxa" w:w="80"/>
              <w:bottom w:type="dxa" w:w="60"/>
              <w:right w:type="dxa" w:w="80"/>
            </w:tcMar>
          </w:tcPr>
          <w:p>
            <w:r>
              <w:rPr>
                <w:color w:val="1a1a1a"/>
                <w:sz w:val="16"/>
                <w:szCs w:val="16"/>
              </w:rPr>
              <w:t xml:space="preserve">0x28623Ee5806ab9609483F4B68cb1AE212A092e4d</w:t>
            </w:r>
          </w:p>
        </w:tc>
        <w:tc>
          <w:tcPr>
            <w:tcW w:type="dxa" w:w="3500"/>
            <w:shd w:fill="FFFFFF" w:val="solid"/>
            <w:tcMar>
              <w:top w:type="dxa" w:w="60"/>
              <w:left w:type="dxa" w:w="80"/>
              <w:bottom w:type="dxa" w:w="60"/>
              <w:right w:type="dxa" w:w="80"/>
            </w:tcMar>
          </w:tcPr>
          <w:p>
            <w:r>
              <w:rPr>
                <w:color w:val="1a1a1a"/>
                <w:sz w:val="16"/>
                <w:szCs w:val="16"/>
              </w:rPr>
              <w:t xml:space="preserve">Cross-chain bridge and launch operations</w:t>
            </w:r>
          </w:p>
        </w:tc>
      </w:tr>
      <w:tr>
        <w:tc>
          <w:tcPr>
            <w:tcW w:type="dxa" w:w="400"/>
            <w:shd w:fill="F5F3EF" w:val="solid"/>
            <w:tcMar>
              <w:top w:type="dxa" w:w="60"/>
              <w:left w:type="dxa" w:w="80"/>
              <w:bottom w:type="dxa" w:w="60"/>
              <w:right w:type="dxa" w:w="80"/>
            </w:tcMar>
          </w:tcPr>
          <w:p>
            <w:r>
              <w:rPr>
                <w:color w:val="1a1a1a"/>
                <w:sz w:val="16"/>
                <w:szCs w:val="16"/>
              </w:rPr>
              <w:t xml:space="preserve">15</w:t>
            </w:r>
          </w:p>
        </w:tc>
        <w:tc>
          <w:tcPr>
            <w:tcW w:type="dxa" w:w="2000"/>
            <w:shd w:fill="F5F3EF" w:val="solid"/>
            <w:tcMar>
              <w:top w:type="dxa" w:w="60"/>
              <w:left w:type="dxa" w:w="80"/>
              <w:bottom w:type="dxa" w:w="60"/>
              <w:right w:type="dxa" w:w="80"/>
            </w:tcMar>
          </w:tcPr>
          <w:p>
            <w:r>
              <w:rPr>
                <w:color w:val="1a1a1a"/>
                <w:sz w:val="16"/>
                <w:szCs w:val="16"/>
              </w:rPr>
              <w:t xml:space="preserve">AxiomExchangeHub</w:t>
            </w:r>
          </w:p>
        </w:tc>
        <w:tc>
          <w:tcPr>
            <w:tcW w:type="dxa" w:w="3100"/>
            <w:shd w:fill="F5F3EF" w:val="solid"/>
            <w:tcMar>
              <w:top w:type="dxa" w:w="60"/>
              <w:left w:type="dxa" w:w="80"/>
              <w:bottom w:type="dxa" w:w="60"/>
              <w:right w:type="dxa" w:w="80"/>
            </w:tcMar>
          </w:tcPr>
          <w:p>
            <w:r>
              <w:rPr>
                <w:color w:val="1a1a1a"/>
                <w:sz w:val="16"/>
                <w:szCs w:val="16"/>
              </w:rPr>
              <w:t xml:space="preserve">0xF660d260a0bBC690a8ab0f1e6A41049FC919A34D</w:t>
            </w:r>
          </w:p>
        </w:tc>
        <w:tc>
          <w:tcPr>
            <w:tcW w:type="dxa" w:w="3500"/>
            <w:shd w:fill="F5F3EF" w:val="solid"/>
            <w:tcMar>
              <w:top w:type="dxa" w:w="60"/>
              <w:left w:type="dxa" w:w="80"/>
              <w:bottom w:type="dxa" w:w="60"/>
              <w:right w:type="dxa" w:w="80"/>
            </w:tcMar>
          </w:tcPr>
          <w:p>
            <w:r>
              <w:rPr>
                <w:color w:val="1a1a1a"/>
                <w:sz w:val="16"/>
                <w:szCs w:val="16"/>
              </w:rPr>
              <w:t xml:space="preserve">On-chain exchange</w:t>
            </w:r>
          </w:p>
        </w:tc>
      </w:tr>
      <w:tr>
        <w:tc>
          <w:tcPr>
            <w:tcW w:type="dxa" w:w="400"/>
            <w:shd w:fill="FFFFFF" w:val="solid"/>
            <w:tcMar>
              <w:top w:type="dxa" w:w="60"/>
              <w:left w:type="dxa" w:w="80"/>
              <w:bottom w:type="dxa" w:w="60"/>
              <w:right w:type="dxa" w:w="80"/>
            </w:tcMar>
          </w:tcPr>
          <w:p>
            <w:r>
              <w:rPr>
                <w:color w:val="1a1a1a"/>
                <w:sz w:val="16"/>
                <w:szCs w:val="16"/>
              </w:rPr>
              <w:t xml:space="preserve">16</w:t>
            </w:r>
          </w:p>
        </w:tc>
        <w:tc>
          <w:tcPr>
            <w:tcW w:type="dxa" w:w="2000"/>
            <w:shd w:fill="FFFFFF" w:val="solid"/>
            <w:tcMar>
              <w:top w:type="dxa" w:w="60"/>
              <w:left w:type="dxa" w:w="80"/>
              <w:bottom w:type="dxa" w:w="60"/>
              <w:right w:type="dxa" w:w="80"/>
            </w:tcMar>
          </w:tcPr>
          <w:p>
            <w:r>
              <w:rPr>
                <w:color w:val="1a1a1a"/>
                <w:sz w:val="16"/>
                <w:szCs w:val="16"/>
              </w:rPr>
              <w:t xml:space="preserve">CitizenReputationOracle</w:t>
            </w:r>
          </w:p>
        </w:tc>
        <w:tc>
          <w:tcPr>
            <w:tcW w:type="dxa" w:w="3100"/>
            <w:shd w:fill="FFFFFF" w:val="solid"/>
            <w:tcMar>
              <w:top w:type="dxa" w:w="60"/>
              <w:left w:type="dxa" w:w="80"/>
              <w:bottom w:type="dxa" w:w="60"/>
              <w:right w:type="dxa" w:w="80"/>
            </w:tcMar>
          </w:tcPr>
          <w:p>
            <w:r>
              <w:rPr>
                <w:color w:val="1a1a1a"/>
                <w:sz w:val="16"/>
                <w:szCs w:val="16"/>
              </w:rPr>
              <w:t xml:space="preserve">0x649a0F1bd204b6f23A92f1CDbb2F1838D691B643</w:t>
            </w:r>
          </w:p>
        </w:tc>
        <w:tc>
          <w:tcPr>
            <w:tcW w:type="dxa" w:w="3500"/>
            <w:shd w:fill="FFFFFF" w:val="solid"/>
            <w:tcMar>
              <w:top w:type="dxa" w:w="60"/>
              <w:left w:type="dxa" w:w="80"/>
              <w:bottom w:type="dxa" w:w="60"/>
              <w:right w:type="dxa" w:w="80"/>
            </w:tcMar>
          </w:tcPr>
          <w:p>
            <w:r>
              <w:rPr>
                <w:color w:val="1a1a1a"/>
                <w:sz w:val="16"/>
                <w:szCs w:val="16"/>
              </w:rPr>
              <w:t xml:space="preserve">On-chain reputation scoring</w:t>
            </w:r>
          </w:p>
        </w:tc>
      </w:tr>
      <w:tr>
        <w:tc>
          <w:tcPr>
            <w:tcW w:type="dxa" w:w="400"/>
            <w:shd w:fill="F5F3EF" w:val="solid"/>
            <w:tcMar>
              <w:top w:type="dxa" w:w="60"/>
              <w:left w:type="dxa" w:w="80"/>
              <w:bottom w:type="dxa" w:w="60"/>
              <w:right w:type="dxa" w:w="80"/>
            </w:tcMar>
          </w:tcPr>
          <w:p>
            <w:r>
              <w:rPr>
                <w:color w:val="1a1a1a"/>
                <w:sz w:val="16"/>
                <w:szCs w:val="16"/>
              </w:rPr>
              <w:t xml:space="preserve">17</w:t>
            </w:r>
          </w:p>
        </w:tc>
        <w:tc>
          <w:tcPr>
            <w:tcW w:type="dxa" w:w="2000"/>
            <w:shd w:fill="F5F3EF" w:val="solid"/>
            <w:tcMar>
              <w:top w:type="dxa" w:w="60"/>
              <w:left w:type="dxa" w:w="80"/>
              <w:bottom w:type="dxa" w:w="60"/>
              <w:right w:type="dxa" w:w="80"/>
            </w:tcMar>
          </w:tcPr>
          <w:p>
            <w:r>
              <w:rPr>
                <w:color w:val="1a1a1a"/>
                <w:sz w:val="16"/>
                <w:szCs w:val="16"/>
              </w:rPr>
              <w:t xml:space="preserve">IoTOracleNetwork</w:t>
            </w:r>
          </w:p>
        </w:tc>
        <w:tc>
          <w:tcPr>
            <w:tcW w:type="dxa" w:w="3100"/>
            <w:shd w:fill="F5F3EF" w:val="solid"/>
            <w:tcMar>
              <w:top w:type="dxa" w:w="60"/>
              <w:left w:type="dxa" w:w="80"/>
              <w:bottom w:type="dxa" w:w="60"/>
              <w:right w:type="dxa" w:w="80"/>
            </w:tcMar>
          </w:tcPr>
          <w:p>
            <w:r>
              <w:rPr>
                <w:color w:val="1a1a1a"/>
                <w:sz w:val="16"/>
                <w:szCs w:val="16"/>
              </w:rPr>
              <w:t xml:space="preserve">0xe38B3443E17A07953d10F7841D5568a27A73ec1a</w:t>
            </w:r>
          </w:p>
        </w:tc>
        <w:tc>
          <w:tcPr>
            <w:tcW w:type="dxa" w:w="3500"/>
            <w:shd w:fill="F5F3EF" w:val="solid"/>
            <w:tcMar>
              <w:top w:type="dxa" w:w="60"/>
              <w:left w:type="dxa" w:w="80"/>
              <w:bottom w:type="dxa" w:w="60"/>
              <w:right w:type="dxa" w:w="80"/>
            </w:tcMar>
          </w:tcPr>
          <w:p>
            <w:r>
              <w:rPr>
                <w:color w:val="1a1a1a"/>
                <w:sz w:val="16"/>
                <w:szCs w:val="16"/>
              </w:rPr>
              <w:t xml:space="preserve">IoT data oracle feeds</w:t>
            </w:r>
          </w:p>
        </w:tc>
      </w:tr>
      <w:tr>
        <w:tc>
          <w:tcPr>
            <w:tcW w:type="dxa" w:w="400"/>
            <w:shd w:fill="FFFFFF" w:val="solid"/>
            <w:tcMar>
              <w:top w:type="dxa" w:w="60"/>
              <w:left w:type="dxa" w:w="80"/>
              <w:bottom w:type="dxa" w:w="60"/>
              <w:right w:type="dxa" w:w="80"/>
            </w:tcMar>
          </w:tcPr>
          <w:p>
            <w:r>
              <w:rPr>
                <w:color w:val="1a1a1a"/>
                <w:sz w:val="16"/>
                <w:szCs w:val="16"/>
              </w:rPr>
              <w:t xml:space="preserve">18</w:t>
            </w:r>
          </w:p>
        </w:tc>
        <w:tc>
          <w:tcPr>
            <w:tcW w:type="dxa" w:w="2000"/>
            <w:shd w:fill="FFFFFF" w:val="solid"/>
            <w:tcMar>
              <w:top w:type="dxa" w:w="60"/>
              <w:left w:type="dxa" w:w="80"/>
              <w:bottom w:type="dxa" w:w="60"/>
              <w:right w:type="dxa" w:w="80"/>
            </w:tcMar>
          </w:tcPr>
          <w:p>
            <w:r>
              <w:rPr>
                <w:color w:val="1a1a1a"/>
                <w:sz w:val="16"/>
                <w:szCs w:val="16"/>
              </w:rPr>
              <w:t xml:space="preserve">MarketsAndListingsHub</w:t>
            </w:r>
          </w:p>
        </w:tc>
        <w:tc>
          <w:tcPr>
            <w:tcW w:type="dxa" w:w="3100"/>
            <w:shd w:fill="FFFFFF" w:val="solid"/>
            <w:tcMar>
              <w:top w:type="dxa" w:w="60"/>
              <w:left w:type="dxa" w:w="80"/>
              <w:bottom w:type="dxa" w:w="60"/>
              <w:right w:type="dxa" w:w="80"/>
            </w:tcMar>
          </w:tcPr>
          <w:p>
            <w:r>
              <w:rPr>
                <w:color w:val="1a1a1a"/>
                <w:sz w:val="16"/>
                <w:szCs w:val="16"/>
              </w:rPr>
              <w:t xml:space="preserve">0x98a59D4fb5Fa974879E9F043C3174Ae82Fb9D830</w:t>
            </w:r>
          </w:p>
        </w:tc>
        <w:tc>
          <w:tcPr>
            <w:tcW w:type="dxa" w:w="3500"/>
            <w:shd w:fill="FFFFFF" w:val="solid"/>
            <w:tcMar>
              <w:top w:type="dxa" w:w="60"/>
              <w:left w:type="dxa" w:w="80"/>
              <w:bottom w:type="dxa" w:w="60"/>
              <w:right w:type="dxa" w:w="80"/>
            </w:tcMar>
          </w:tcPr>
          <w:p>
            <w:r>
              <w:rPr>
                <w:color w:val="1a1a1a"/>
                <w:sz w:val="16"/>
                <w:szCs w:val="16"/>
              </w:rPr>
              <w:t xml:space="preserve">Real-world asset marketplace</w:t>
            </w:r>
          </w:p>
        </w:tc>
      </w:tr>
      <w:tr>
        <w:tc>
          <w:tcPr>
            <w:tcW w:type="dxa" w:w="400"/>
            <w:shd w:fill="F5F3EF" w:val="solid"/>
            <w:tcMar>
              <w:top w:type="dxa" w:w="60"/>
              <w:left w:type="dxa" w:w="80"/>
              <w:bottom w:type="dxa" w:w="60"/>
              <w:right w:type="dxa" w:w="80"/>
            </w:tcMar>
          </w:tcPr>
          <w:p>
            <w:r>
              <w:rPr>
                <w:color w:val="1a1a1a"/>
                <w:sz w:val="16"/>
                <w:szCs w:val="16"/>
              </w:rPr>
              <w:t xml:space="preserve">19</w:t>
            </w:r>
          </w:p>
        </w:tc>
        <w:tc>
          <w:tcPr>
            <w:tcW w:type="dxa" w:w="2000"/>
            <w:shd w:fill="F5F3EF" w:val="solid"/>
            <w:tcMar>
              <w:top w:type="dxa" w:w="60"/>
              <w:left w:type="dxa" w:w="80"/>
              <w:bottom w:type="dxa" w:w="60"/>
              <w:right w:type="dxa" w:w="80"/>
            </w:tcMar>
          </w:tcPr>
          <w:p>
            <w:r>
              <w:rPr>
                <w:color w:val="1a1a1a"/>
                <w:sz w:val="16"/>
                <w:szCs w:val="16"/>
              </w:rPr>
              <w:t xml:space="preserve">OracleAndMetricsRelay</w:t>
            </w:r>
          </w:p>
        </w:tc>
        <w:tc>
          <w:tcPr>
            <w:tcW w:type="dxa" w:w="3100"/>
            <w:shd w:fill="F5F3EF" w:val="solid"/>
            <w:tcMar>
              <w:top w:type="dxa" w:w="60"/>
              <w:left w:type="dxa" w:w="80"/>
              <w:bottom w:type="dxa" w:w="60"/>
              <w:right w:type="dxa" w:w="80"/>
            </w:tcMar>
          </w:tcPr>
          <w:p>
            <w:r>
              <w:rPr>
                <w:color w:val="1a1a1a"/>
                <w:sz w:val="16"/>
                <w:szCs w:val="16"/>
              </w:rPr>
              <w:t xml:space="preserve">0x5c17F4621A47b4E8c357bAA6379b4B223BAA5Ac6</w:t>
            </w:r>
          </w:p>
        </w:tc>
        <w:tc>
          <w:tcPr>
            <w:tcW w:type="dxa" w:w="3500"/>
            <w:shd w:fill="F5F3EF" w:val="solid"/>
            <w:tcMar>
              <w:top w:type="dxa" w:w="60"/>
              <w:left w:type="dxa" w:w="80"/>
              <w:bottom w:type="dxa" w:w="60"/>
              <w:right w:type="dxa" w:w="80"/>
            </w:tcMar>
          </w:tcPr>
          <w:p>
            <w:r>
              <w:rPr>
                <w:color w:val="1a1a1a"/>
                <w:sz w:val="16"/>
                <w:szCs w:val="16"/>
              </w:rPr>
              <w:t xml:space="preserve">Oracle data aggregation and relay</w:t>
            </w:r>
          </w:p>
        </w:tc>
      </w:tr>
      <w:tr>
        <w:tc>
          <w:tcPr>
            <w:tcW w:type="dxa" w:w="400"/>
            <w:shd w:fill="FFFFFF" w:val="solid"/>
            <w:tcMar>
              <w:top w:type="dxa" w:w="60"/>
              <w:left w:type="dxa" w:w="80"/>
              <w:bottom w:type="dxa" w:w="60"/>
              <w:right w:type="dxa" w:w="80"/>
            </w:tcMar>
          </w:tcPr>
          <w:p>
            <w:r>
              <w:rPr>
                <w:color w:val="1a1a1a"/>
                <w:sz w:val="16"/>
                <w:szCs w:val="16"/>
              </w:rPr>
              <w:t xml:space="preserve">20</w:t>
            </w:r>
          </w:p>
        </w:tc>
        <w:tc>
          <w:tcPr>
            <w:tcW w:type="dxa" w:w="2000"/>
            <w:shd w:fill="FFFFFF" w:val="solid"/>
            <w:tcMar>
              <w:top w:type="dxa" w:w="60"/>
              <w:left w:type="dxa" w:w="80"/>
              <w:bottom w:type="dxa" w:w="60"/>
              <w:right w:type="dxa" w:w="80"/>
            </w:tcMar>
          </w:tcPr>
          <w:p>
            <w:r>
              <w:rPr>
                <w:color w:val="1a1a1a"/>
                <w:sz w:val="16"/>
                <w:szCs w:val="16"/>
              </w:rPr>
              <w:t xml:space="preserve">CommunitySocialHub</w:t>
            </w:r>
          </w:p>
        </w:tc>
        <w:tc>
          <w:tcPr>
            <w:tcW w:type="dxa" w:w="3100"/>
            <w:shd w:fill="FFFFFF" w:val="solid"/>
            <w:tcMar>
              <w:top w:type="dxa" w:w="60"/>
              <w:left w:type="dxa" w:w="80"/>
              <w:bottom w:type="dxa" w:w="60"/>
              <w:right w:type="dxa" w:w="80"/>
            </w:tcMar>
          </w:tcPr>
          <w:p>
            <w:r>
              <w:rPr>
                <w:color w:val="1a1a1a"/>
                <w:sz w:val="16"/>
                <w:szCs w:val="16"/>
              </w:rPr>
              <w:t xml:space="preserve">0xC2f82eD5C2585B525E01F19eA5C28811AB43aF49</w:t>
            </w:r>
          </w:p>
        </w:tc>
        <w:tc>
          <w:tcPr>
            <w:tcW w:type="dxa" w:w="3500"/>
            <w:shd w:fill="FFFFFF" w:val="solid"/>
            <w:tcMar>
              <w:top w:type="dxa" w:w="60"/>
              <w:left w:type="dxa" w:w="80"/>
              <w:bottom w:type="dxa" w:w="60"/>
              <w:right w:type="dxa" w:w="80"/>
            </w:tcMar>
          </w:tcPr>
          <w:p>
            <w:r>
              <w:rPr>
                <w:color w:val="1a1a1a"/>
                <w:sz w:val="16"/>
                <w:szCs w:val="16"/>
              </w:rPr>
              <w:t xml:space="preserve">Community engagement and social features</w:t>
            </w:r>
          </w:p>
        </w:tc>
      </w:tr>
      <w:tr>
        <w:tc>
          <w:tcPr>
            <w:tcW w:type="dxa" w:w="400"/>
            <w:shd w:fill="F5F3EF" w:val="solid"/>
            <w:tcMar>
              <w:top w:type="dxa" w:w="60"/>
              <w:left w:type="dxa" w:w="80"/>
              <w:bottom w:type="dxa" w:w="60"/>
              <w:right w:type="dxa" w:w="80"/>
            </w:tcMar>
          </w:tcPr>
          <w:p>
            <w:r>
              <w:rPr>
                <w:color w:val="1a1a1a"/>
                <w:sz w:val="16"/>
                <w:szCs w:val="16"/>
              </w:rPr>
              <w:t xml:space="preserve">21</w:t>
            </w:r>
          </w:p>
        </w:tc>
        <w:tc>
          <w:tcPr>
            <w:tcW w:type="dxa" w:w="2000"/>
            <w:shd w:fill="F5F3EF" w:val="solid"/>
            <w:tcMar>
              <w:top w:type="dxa" w:w="60"/>
              <w:left w:type="dxa" w:w="80"/>
              <w:bottom w:type="dxa" w:w="60"/>
              <w:right w:type="dxa" w:w="80"/>
            </w:tcMar>
          </w:tcPr>
          <w:p>
            <w:r>
              <w:rPr>
                <w:color w:val="1a1a1a"/>
                <w:sz w:val="16"/>
                <w:szCs w:val="16"/>
              </w:rPr>
              <w:t xml:space="preserve">AxiomAcademyHub</w:t>
            </w:r>
          </w:p>
        </w:tc>
        <w:tc>
          <w:tcPr>
            <w:tcW w:type="dxa" w:w="3100"/>
            <w:shd w:fill="F5F3EF" w:val="solid"/>
            <w:tcMar>
              <w:top w:type="dxa" w:w="60"/>
              <w:left w:type="dxa" w:w="80"/>
              <w:bottom w:type="dxa" w:w="60"/>
              <w:right w:type="dxa" w:w="80"/>
            </w:tcMar>
          </w:tcPr>
          <w:p>
            <w:r>
              <w:rPr>
                <w:color w:val="1a1a1a"/>
                <w:sz w:val="16"/>
                <w:szCs w:val="16"/>
              </w:rPr>
              <w:t xml:space="preserve">0x30667931BEe54a58B76D387D086A975aB37206F4</w:t>
            </w:r>
          </w:p>
        </w:tc>
        <w:tc>
          <w:tcPr>
            <w:tcW w:type="dxa" w:w="3500"/>
            <w:shd w:fill="F5F3EF" w:val="solid"/>
            <w:tcMar>
              <w:top w:type="dxa" w:w="60"/>
              <w:left w:type="dxa" w:w="80"/>
              <w:bottom w:type="dxa" w:w="60"/>
              <w:right w:type="dxa" w:w="80"/>
            </w:tcMar>
          </w:tcPr>
          <w:p>
            <w:r>
              <w:rPr>
                <w:color w:val="1a1a1a"/>
                <w:sz w:val="16"/>
                <w:szCs w:val="16"/>
              </w:rPr>
              <w:t xml:space="preserve">Educational platform and certifications</w:t>
            </w:r>
          </w:p>
        </w:tc>
      </w:tr>
      <w:tr>
        <w:tc>
          <w:tcPr>
            <w:tcW w:type="dxa" w:w="400"/>
            <w:shd w:fill="FFFFFF" w:val="solid"/>
            <w:tcMar>
              <w:top w:type="dxa" w:w="60"/>
              <w:left w:type="dxa" w:w="80"/>
              <w:bottom w:type="dxa" w:w="60"/>
              <w:right w:type="dxa" w:w="80"/>
            </w:tcMar>
          </w:tcPr>
          <w:p>
            <w:r>
              <w:rPr>
                <w:color w:val="1a1a1a"/>
                <w:sz w:val="16"/>
                <w:szCs w:val="16"/>
              </w:rPr>
              <w:t xml:space="preserve">22</w:t>
            </w:r>
          </w:p>
        </w:tc>
        <w:tc>
          <w:tcPr>
            <w:tcW w:type="dxa" w:w="2000"/>
            <w:shd w:fill="FFFFFF" w:val="solid"/>
            <w:tcMar>
              <w:top w:type="dxa" w:w="60"/>
              <w:left w:type="dxa" w:w="80"/>
              <w:bottom w:type="dxa" w:w="60"/>
              <w:right w:type="dxa" w:w="80"/>
            </w:tcMar>
          </w:tcPr>
          <w:p>
            <w:r>
              <w:rPr>
                <w:color w:val="1a1a1a"/>
                <w:sz w:val="16"/>
                <w:szCs w:val="16"/>
              </w:rPr>
              <w:t xml:space="preserve">GamificationHub</w:t>
            </w:r>
          </w:p>
        </w:tc>
        <w:tc>
          <w:tcPr>
            <w:tcW w:type="dxa" w:w="3100"/>
            <w:shd w:fill="FFFFFF" w:val="solid"/>
            <w:tcMar>
              <w:top w:type="dxa" w:w="60"/>
              <w:left w:type="dxa" w:w="80"/>
              <w:bottom w:type="dxa" w:w="60"/>
              <w:right w:type="dxa" w:w="80"/>
            </w:tcMar>
          </w:tcPr>
          <w:p>
            <w:r>
              <w:rPr>
                <w:color w:val="1a1a1a"/>
                <w:sz w:val="16"/>
                <w:szCs w:val="16"/>
              </w:rPr>
              <w:t xml:space="preserve">0x7F455b4614E05820AAD52067Ef223f30b1936f93</w:t>
            </w:r>
          </w:p>
        </w:tc>
        <w:tc>
          <w:tcPr>
            <w:tcW w:type="dxa" w:w="3500"/>
            <w:shd w:fill="FFFFFF" w:val="solid"/>
            <w:tcMar>
              <w:top w:type="dxa" w:w="60"/>
              <w:left w:type="dxa" w:w="80"/>
              <w:bottom w:type="dxa" w:w="60"/>
              <w:right w:type="dxa" w:w="80"/>
            </w:tcMar>
          </w:tcPr>
          <w:p>
            <w:r>
              <w:rPr>
                <w:color w:val="1a1a1a"/>
                <w:sz w:val="16"/>
                <w:szCs w:val="16"/>
              </w:rPr>
              <w:t xml:space="preserve">Achievement system and incentive mechanics</w:t>
            </w:r>
          </w:p>
        </w:tc>
      </w:tr>
      <w:tr>
        <w:tc>
          <w:tcPr>
            <w:tcW w:type="dxa" w:w="400"/>
            <w:shd w:fill="F5F3EF" w:val="solid"/>
            <w:tcMar>
              <w:top w:type="dxa" w:w="60"/>
              <w:left w:type="dxa" w:w="80"/>
              <w:bottom w:type="dxa" w:w="60"/>
              <w:right w:type="dxa" w:w="80"/>
            </w:tcMar>
          </w:tcPr>
          <w:p>
            <w:r>
              <w:rPr>
                <w:color w:val="1a1a1a"/>
                <w:sz w:val="16"/>
                <w:szCs w:val="16"/>
              </w:rPr>
              <w:t xml:space="preserve">23</w:t>
            </w:r>
          </w:p>
        </w:tc>
        <w:tc>
          <w:tcPr>
            <w:tcW w:type="dxa" w:w="2000"/>
            <w:shd w:fill="F5F3EF" w:val="solid"/>
            <w:tcMar>
              <w:top w:type="dxa" w:w="60"/>
              <w:left w:type="dxa" w:w="80"/>
              <w:bottom w:type="dxa" w:w="60"/>
              <w:right w:type="dxa" w:w="80"/>
            </w:tcMar>
          </w:tcPr>
          <w:p>
            <w:r>
              <w:rPr>
                <w:color w:val="1a1a1a"/>
                <w:sz w:val="16"/>
                <w:szCs w:val="16"/>
              </w:rPr>
              <w:t xml:space="preserve">SustainabilityHub</w:t>
            </w:r>
          </w:p>
        </w:tc>
        <w:tc>
          <w:tcPr>
            <w:tcW w:type="dxa" w:w="3100"/>
            <w:shd w:fill="F5F3EF" w:val="solid"/>
            <w:tcMar>
              <w:top w:type="dxa" w:w="60"/>
              <w:left w:type="dxa" w:w="80"/>
              <w:bottom w:type="dxa" w:w="60"/>
              <w:right w:type="dxa" w:w="80"/>
            </w:tcMar>
          </w:tcPr>
          <w:p>
            <w:r>
              <w:rPr>
                <w:color w:val="1a1a1a"/>
                <w:sz w:val="16"/>
                <w:szCs w:val="16"/>
              </w:rPr>
              <w:t xml:space="preserve">0xAf4dF8a7733BAB64b7Ce83F2494d6446eF9eC046</w:t>
            </w:r>
          </w:p>
        </w:tc>
        <w:tc>
          <w:tcPr>
            <w:tcW w:type="dxa" w:w="3500"/>
            <w:shd w:fill="F5F3EF" w:val="solid"/>
            <w:tcMar>
              <w:top w:type="dxa" w:w="60"/>
              <w:left w:type="dxa" w:w="80"/>
              <w:bottom w:type="dxa" w:w="60"/>
              <w:right w:type="dxa" w:w="80"/>
            </w:tcMar>
          </w:tcPr>
          <w:p>
            <w:r>
              <w:rPr>
                <w:color w:val="1a1a1a"/>
                <w:sz w:val="16"/>
                <w:szCs w:val="16"/>
              </w:rPr>
              <w:t xml:space="preserve">Environmental sustainability tracking</w:t>
            </w:r>
          </w:p>
        </w:tc>
      </w:tr>
    </w:tbl>
    <w:p>
      <w:pPr>
        <w:spacing w:before="60" w:after="60"/>
      </w:pPr>
    </w:p>
    <w:p>
      <w:pPr>
        <w:spacing w:before="200" w:after="60"/>
      </w:pPr>
      <w:r>
        <w:rPr>
          <w:b/>
          <w:bCs/>
          <w:caps/>
          <w:color w:val="B8973A"/>
          <w:sz w:val="15"/>
          <w:szCs w:val="15"/>
        </w:rPr>
        <w:t xml:space="preserve">Phase 2: Community Savings &amp; Banking Infrastructure (Layers 24–29) — December 2025</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24</w:t>
            </w:r>
          </w:p>
        </w:tc>
        <w:tc>
          <w:tcPr>
            <w:tcW w:type="dxa" w:w="2000"/>
            <w:shd w:fill="F5F3EF" w:val="solid"/>
            <w:tcMar>
              <w:top w:type="dxa" w:w="60"/>
              <w:left w:type="dxa" w:w="80"/>
              <w:bottom w:type="dxa" w:w="60"/>
              <w:right w:type="dxa" w:w="80"/>
            </w:tcMar>
          </w:tcPr>
          <w:p>
            <w:r>
              <w:rPr>
                <w:color w:val="1a1a1a"/>
                <w:sz w:val="16"/>
                <w:szCs w:val="16"/>
              </w:rPr>
              <w:t xml:space="preserve">AxiomSusuHub</w:t>
            </w:r>
          </w:p>
        </w:tc>
        <w:tc>
          <w:tcPr>
            <w:tcW w:type="dxa" w:w="3100"/>
            <w:shd w:fill="F5F3EF" w:val="solid"/>
            <w:tcMar>
              <w:top w:type="dxa" w:w="60"/>
              <w:left w:type="dxa" w:w="80"/>
              <w:bottom w:type="dxa" w:w="60"/>
              <w:right w:type="dxa" w:w="80"/>
            </w:tcMar>
          </w:tcPr>
          <w:p>
            <w:r>
              <w:rPr>
                <w:color w:val="1a1a1a"/>
                <w:sz w:val="16"/>
                <w:szCs w:val="16"/>
              </w:rPr>
              <w:t xml:space="preserve">0x6C69D730327930B49A7997B7b5fb0865F30c95A5</w:t>
            </w:r>
          </w:p>
        </w:tc>
        <w:tc>
          <w:tcPr>
            <w:tcW w:type="dxa" w:w="3500"/>
            <w:shd w:fill="F5F3EF" w:val="solid"/>
            <w:tcMar>
              <w:top w:type="dxa" w:w="60"/>
              <w:left w:type="dxa" w:w="80"/>
              <w:bottom w:type="dxa" w:w="60"/>
              <w:right w:type="dxa" w:w="80"/>
            </w:tcMar>
          </w:tcPr>
          <w:p>
            <w:r>
              <w:rPr>
                <w:color w:val="1a1a1a"/>
                <w:sz w:val="16"/>
                <w:szCs w:val="16"/>
              </w:rPr>
              <w:t xml:space="preserve">Rotating savings groups (pooled custody)</w:t>
            </w:r>
          </w:p>
        </w:tc>
      </w:tr>
      <w:tr>
        <w:tc>
          <w:tcPr>
            <w:tcW w:type="dxa" w:w="400"/>
            <w:shd w:fill="FFFFFF" w:val="solid"/>
            <w:tcMar>
              <w:top w:type="dxa" w:w="60"/>
              <w:left w:type="dxa" w:w="80"/>
              <w:bottom w:type="dxa" w:w="60"/>
              <w:right w:type="dxa" w:w="80"/>
            </w:tcMar>
          </w:tcPr>
          <w:p>
            <w:r>
              <w:rPr>
                <w:color w:val="1a1a1a"/>
                <w:sz w:val="16"/>
                <w:szCs w:val="16"/>
              </w:rPr>
              <w:t xml:space="preserve">25</w:t>
            </w:r>
          </w:p>
        </w:tc>
        <w:tc>
          <w:tcPr>
            <w:tcW w:type="dxa" w:w="2000"/>
            <w:shd w:fill="FFFFFF" w:val="solid"/>
            <w:tcMar>
              <w:top w:type="dxa" w:w="60"/>
              <w:left w:type="dxa" w:w="80"/>
              <w:bottom w:type="dxa" w:w="60"/>
              <w:right w:type="dxa" w:w="80"/>
            </w:tcMar>
          </w:tcPr>
          <w:p>
            <w:r>
              <w:rPr>
                <w:color w:val="1a1a1a"/>
                <w:sz w:val="16"/>
                <w:szCs w:val="16"/>
              </w:rPr>
              <w:t xml:space="preserve">SusuPersonalVault</w:t>
            </w:r>
          </w:p>
        </w:tc>
        <w:tc>
          <w:tcPr>
            <w:tcW w:type="dxa" w:w="3100"/>
            <w:shd w:fill="FFFFFF" w:val="solid"/>
            <w:tcMar>
              <w:top w:type="dxa" w:w="60"/>
              <w:left w:type="dxa" w:w="80"/>
              <w:bottom w:type="dxa" w:w="60"/>
              <w:right w:type="dxa" w:w="80"/>
            </w:tcMar>
          </w:tcPr>
          <w:p>
            <w:r>
              <w:rPr>
                <w:color w:val="1a1a1a"/>
                <w:sz w:val="16"/>
                <w:szCs w:val="16"/>
              </w:rPr>
              <w:t xml:space="preserve">0x7F474D9D5aF702D587A126c49aDa43318c1420E5</w:t>
            </w:r>
          </w:p>
        </w:tc>
        <w:tc>
          <w:tcPr>
            <w:tcW w:type="dxa" w:w="3500"/>
            <w:shd w:fill="FFFFFF" w:val="solid"/>
            <w:tcMar>
              <w:top w:type="dxa" w:w="60"/>
              <w:left w:type="dxa" w:w="80"/>
              <w:bottom w:type="dxa" w:w="60"/>
              <w:right w:type="dxa" w:w="80"/>
            </w:tcMar>
          </w:tcPr>
          <w:p>
            <w:r>
              <w:rPr>
                <w:color w:val="1a1a1a"/>
                <w:sz w:val="16"/>
                <w:szCs w:val="16"/>
              </w:rPr>
              <w:t xml:space="preserve">Self-custody personal commitment vaults</w:t>
            </w:r>
          </w:p>
        </w:tc>
      </w:tr>
      <w:tr>
        <w:tc>
          <w:tcPr>
            <w:tcW w:type="dxa" w:w="400"/>
            <w:shd w:fill="F5F3EF" w:val="solid"/>
            <w:tcMar>
              <w:top w:type="dxa" w:w="60"/>
              <w:left w:type="dxa" w:w="80"/>
              <w:bottom w:type="dxa" w:w="60"/>
              <w:right w:type="dxa" w:w="80"/>
            </w:tcMar>
          </w:tcPr>
          <w:p>
            <w:r>
              <w:rPr>
                <w:color w:val="1a1a1a"/>
                <w:sz w:val="16"/>
                <w:szCs w:val="16"/>
              </w:rPr>
              <w:t xml:space="preserve">26</w:t>
            </w:r>
          </w:p>
        </w:tc>
        <w:tc>
          <w:tcPr>
            <w:tcW w:type="dxa" w:w="2000"/>
            <w:shd w:fill="F5F3EF" w:val="solid"/>
            <w:tcMar>
              <w:top w:type="dxa" w:w="60"/>
              <w:left w:type="dxa" w:w="80"/>
              <w:bottom w:type="dxa" w:w="60"/>
              <w:right w:type="dxa" w:w="80"/>
            </w:tcMar>
          </w:tcPr>
          <w:p>
            <w:r>
              <w:rPr>
                <w:color w:val="1a1a1a"/>
                <w:sz w:val="16"/>
                <w:szCs w:val="16"/>
              </w:rPr>
              <w:t xml:space="preserve">AxiomScoreSBT</w:t>
            </w:r>
          </w:p>
        </w:tc>
        <w:tc>
          <w:tcPr>
            <w:tcW w:type="dxa" w:w="3100"/>
            <w:shd w:fill="F5F3EF" w:val="solid"/>
            <w:tcMar>
              <w:top w:type="dxa" w:w="60"/>
              <w:left w:type="dxa" w:w="80"/>
              <w:bottom w:type="dxa" w:w="60"/>
              <w:right w:type="dxa" w:w="80"/>
            </w:tcMar>
          </w:tcPr>
          <w:p>
            <w:r>
              <w:rPr>
                <w:color w:val="1a1a1a"/>
                <w:sz w:val="16"/>
                <w:szCs w:val="16"/>
              </w:rPr>
              <w:t xml:space="preserve">0x8Ae0f77e2cB2dED0496Dbe2F827be38F5756B008</w:t>
            </w:r>
          </w:p>
        </w:tc>
        <w:tc>
          <w:tcPr>
            <w:tcW w:type="dxa" w:w="3500"/>
            <w:shd w:fill="F5F3EF" w:val="solid"/>
            <w:tcMar>
              <w:top w:type="dxa" w:w="60"/>
              <w:left w:type="dxa" w:w="80"/>
              <w:bottom w:type="dxa" w:w="60"/>
              <w:right w:type="dxa" w:w="80"/>
            </w:tcMar>
          </w:tcPr>
          <w:p>
            <w:r>
              <w:rPr>
                <w:color w:val="1a1a1a"/>
                <w:sz w:val="16"/>
                <w:szCs w:val="16"/>
              </w:rPr>
              <w:t xml:space="preserve">ERC-5192 soulbound credit scoring (300–850)</w:t>
            </w:r>
          </w:p>
        </w:tc>
      </w:tr>
      <w:tr>
        <w:tc>
          <w:tcPr>
            <w:tcW w:type="dxa" w:w="400"/>
            <w:shd w:fill="FFFFFF" w:val="solid"/>
            <w:tcMar>
              <w:top w:type="dxa" w:w="60"/>
              <w:left w:type="dxa" w:w="80"/>
              <w:bottom w:type="dxa" w:w="60"/>
              <w:right w:type="dxa" w:w="80"/>
            </w:tcMar>
          </w:tcPr>
          <w:p>
            <w:r>
              <w:rPr>
                <w:color w:val="1a1a1a"/>
                <w:sz w:val="16"/>
                <w:szCs w:val="16"/>
              </w:rPr>
              <w:t xml:space="preserve">27</w:t>
            </w:r>
          </w:p>
        </w:tc>
        <w:tc>
          <w:tcPr>
            <w:tcW w:type="dxa" w:w="2000"/>
            <w:shd w:fill="FFFFFF" w:val="solid"/>
            <w:tcMar>
              <w:top w:type="dxa" w:w="60"/>
              <w:left w:type="dxa" w:w="80"/>
              <w:bottom w:type="dxa" w:w="60"/>
              <w:right w:type="dxa" w:w="80"/>
            </w:tcMar>
          </w:tcPr>
          <w:p>
            <w:r>
              <w:rPr>
                <w:color w:val="1a1a1a"/>
                <w:sz w:val="16"/>
                <w:szCs w:val="16"/>
              </w:rPr>
              <w:t xml:space="preserve">SusuInsuranceFund</w:t>
            </w:r>
          </w:p>
        </w:tc>
        <w:tc>
          <w:tcPr>
            <w:tcW w:type="dxa" w:w="3100"/>
            <w:shd w:fill="FFFFFF" w:val="solid"/>
            <w:tcMar>
              <w:top w:type="dxa" w:w="60"/>
              <w:left w:type="dxa" w:w="80"/>
              <w:bottom w:type="dxa" w:w="60"/>
              <w:right w:type="dxa" w:w="80"/>
            </w:tcMar>
          </w:tcPr>
          <w:p>
            <w:r>
              <w:rPr>
                <w:color w:val="1a1a1a"/>
                <w:sz w:val="16"/>
                <w:szCs w:val="16"/>
              </w:rPr>
              <w:t xml:space="preserve">0x7B69ce0d83f45C2dBa3e5B73076beA8b1Be1271F</w:t>
            </w:r>
          </w:p>
        </w:tc>
        <w:tc>
          <w:tcPr>
            <w:tcW w:type="dxa" w:w="3500"/>
            <w:shd w:fill="FFFFFF" w:val="solid"/>
            <w:tcMar>
              <w:top w:type="dxa" w:w="60"/>
              <w:left w:type="dxa" w:w="80"/>
              <w:bottom w:type="dxa" w:w="60"/>
              <w:right w:type="dxa" w:w="80"/>
            </w:tcMar>
          </w:tcPr>
          <w:p>
            <w:r>
              <w:rPr>
                <w:color w:val="1a1a1a"/>
                <w:sz w:val="16"/>
                <w:szCs w:val="16"/>
              </w:rPr>
              <w:t xml:space="preserve">Default protection fund (5% node reward diversion)</w:t>
            </w:r>
          </w:p>
        </w:tc>
      </w:tr>
      <w:tr>
        <w:tc>
          <w:tcPr>
            <w:tcW w:type="dxa" w:w="400"/>
            <w:shd w:fill="F5F3EF" w:val="solid"/>
            <w:tcMar>
              <w:top w:type="dxa" w:w="60"/>
              <w:left w:type="dxa" w:w="80"/>
              <w:bottom w:type="dxa" w:w="60"/>
              <w:right w:type="dxa" w:w="80"/>
            </w:tcMar>
          </w:tcPr>
          <w:p>
            <w:r>
              <w:rPr>
                <w:color w:val="1a1a1a"/>
                <w:sz w:val="16"/>
                <w:szCs w:val="16"/>
              </w:rPr>
              <w:t xml:space="preserve">28</w:t>
            </w:r>
          </w:p>
        </w:tc>
        <w:tc>
          <w:tcPr>
            <w:tcW w:type="dxa" w:w="2000"/>
            <w:shd w:fill="F5F3EF" w:val="solid"/>
            <w:tcMar>
              <w:top w:type="dxa" w:w="60"/>
              <w:left w:type="dxa" w:w="80"/>
              <w:bottom w:type="dxa" w:w="60"/>
              <w:right w:type="dxa" w:w="80"/>
            </w:tcMar>
          </w:tcPr>
          <w:p>
            <w:r>
              <w:rPr>
                <w:color w:val="1a1a1a"/>
                <w:sz w:val="16"/>
                <w:szCs w:val="16"/>
              </w:rPr>
              <w:t xml:space="preserve">SEED (Vote-Escrowed AXM)</w:t>
            </w:r>
          </w:p>
        </w:tc>
        <w:tc>
          <w:tcPr>
            <w:tcW w:type="dxa" w:w="3100"/>
            <w:shd w:fill="F5F3EF" w:val="solid"/>
            <w:tcMar>
              <w:top w:type="dxa" w:w="60"/>
              <w:left w:type="dxa" w:w="80"/>
              <w:bottom w:type="dxa" w:w="60"/>
              <w:right w:type="dxa" w:w="80"/>
            </w:tcMar>
          </w:tcPr>
          <w:p>
            <w:r>
              <w:rPr>
                <w:color w:val="1a1a1a"/>
                <w:sz w:val="16"/>
                <w:szCs w:val="16"/>
              </w:rPr>
              <w:t xml:space="preserve">0xdfcdc9bB6486Eb06e2885fAb590AE67796c35046</w:t>
            </w:r>
          </w:p>
        </w:tc>
        <w:tc>
          <w:tcPr>
            <w:tcW w:type="dxa" w:w="3500"/>
            <w:shd w:fill="F5F3EF" w:val="solid"/>
            <w:tcMar>
              <w:top w:type="dxa" w:w="60"/>
              <w:left w:type="dxa" w:w="80"/>
              <w:bottom w:type="dxa" w:w="60"/>
              <w:right w:type="dxa" w:w="80"/>
            </w:tcMar>
          </w:tcPr>
          <w:p>
            <w:r>
              <w:rPr>
                <w:color w:val="1a1a1a"/>
                <w:sz w:val="16"/>
                <w:szCs w:val="16"/>
              </w:rPr>
              <w:t xml:space="preserve">Curve-style 1–4 year governance locking</w:t>
            </w:r>
          </w:p>
        </w:tc>
      </w:tr>
      <w:tr>
        <w:tc>
          <w:tcPr>
            <w:tcW w:type="dxa" w:w="400"/>
            <w:shd w:fill="FFFFFF" w:val="solid"/>
            <w:tcMar>
              <w:top w:type="dxa" w:w="60"/>
              <w:left w:type="dxa" w:w="80"/>
              <w:bottom w:type="dxa" w:w="60"/>
              <w:right w:type="dxa" w:w="80"/>
            </w:tcMar>
          </w:tcPr>
          <w:p>
            <w:r>
              <w:rPr>
                <w:color w:val="1a1a1a"/>
                <w:sz w:val="16"/>
                <w:szCs w:val="16"/>
              </w:rPr>
              <w:t xml:space="preserve">29</w:t>
            </w:r>
          </w:p>
        </w:tc>
        <w:tc>
          <w:tcPr>
            <w:tcW w:type="dxa" w:w="2000"/>
            <w:shd w:fill="FFFFFF" w:val="solid"/>
            <w:tcMar>
              <w:top w:type="dxa" w:w="60"/>
              <w:left w:type="dxa" w:w="80"/>
              <w:bottom w:type="dxa" w:w="60"/>
              <w:right w:type="dxa" w:w="80"/>
            </w:tcMar>
          </w:tcPr>
          <w:p>
            <w:r>
              <w:rPr>
                <w:color w:val="1a1a1a"/>
                <w:sz w:val="16"/>
                <w:szCs w:val="16"/>
              </w:rPr>
              <w:t xml:space="preserve">AxiomFeeBurner</w:t>
            </w:r>
          </w:p>
        </w:tc>
        <w:tc>
          <w:tcPr>
            <w:tcW w:type="dxa" w:w="3100"/>
            <w:shd w:fill="FFFFFF" w:val="solid"/>
            <w:tcMar>
              <w:top w:type="dxa" w:w="60"/>
              <w:left w:type="dxa" w:w="80"/>
              <w:bottom w:type="dxa" w:w="60"/>
              <w:right w:type="dxa" w:w="80"/>
            </w:tcMar>
          </w:tcPr>
          <w:p>
            <w:r>
              <w:rPr>
                <w:color w:val="1a1a1a"/>
                <w:sz w:val="16"/>
                <w:szCs w:val="16"/>
              </w:rPr>
              <w:t xml:space="preserve">0xF5d59581Eb0fd024aC1b2B67f1B290832eb8Cb94</w:t>
            </w:r>
          </w:p>
        </w:tc>
        <w:tc>
          <w:tcPr>
            <w:tcW w:type="dxa" w:w="3500"/>
            <w:shd w:fill="FFFFFF" w:val="solid"/>
            <w:tcMar>
              <w:top w:type="dxa" w:w="60"/>
              <w:left w:type="dxa" w:w="80"/>
              <w:bottom w:type="dxa" w:w="60"/>
              <w:right w:type="dxa" w:w="80"/>
            </w:tcMar>
          </w:tcPr>
          <w:p>
            <w:r>
              <w:rPr>
                <w:color w:val="1a1a1a"/>
                <w:sz w:val="16"/>
                <w:szCs w:val="16"/>
              </w:rPr>
              <w:t xml:space="preserve">0.5% fee switch with buyback/burn mechanism</w:t>
            </w:r>
          </w:p>
        </w:tc>
      </w:tr>
    </w:tbl>
    <w:p>
      <w:pPr>
        <w:spacing w:before="60" w:after="60"/>
      </w:pPr>
    </w:p>
    <w:p>
      <w:pPr>
        <w:spacing w:before="200" w:after="60"/>
      </w:pPr>
      <w:r>
        <w:rPr>
          <w:b/>
          <w:bCs/>
          <w:caps/>
          <w:color w:val="B8973A"/>
          <w:sz w:val="15"/>
          <w:szCs w:val="15"/>
        </w:rPr>
        <w:t xml:space="preserve">Phase 3: AXUSD Stablecoin System (Layers 30–52) — January 2026</w:t>
      </w:r>
    </w:p>
    <w:p>
      <w:pPr>
        <w:spacing w:before="240" w:after="80"/>
      </w:pPr>
      <w:r>
        <w:rPr>
          <w:b/>
          <w:bCs/>
          <w:color w:val="1D3D2A"/>
          <w:sz w:val="22"/>
          <w:szCs w:val="22"/>
        </w:rPr>
        <w:t xml:space="preserve">Primary ERC-3643 Unified AXUSD (Layers 41–52) — Active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41</w:t>
            </w:r>
          </w:p>
        </w:tc>
        <w:tc>
          <w:tcPr>
            <w:tcW w:type="dxa" w:w="2000"/>
            <w:shd w:fill="F5F3EF" w:val="solid"/>
            <w:tcMar>
              <w:top w:type="dxa" w:w="60"/>
              <w:left w:type="dxa" w:w="80"/>
              <w:bottom w:type="dxa" w:w="60"/>
              <w:right w:type="dxa" w:w="80"/>
            </w:tcMar>
          </w:tcPr>
          <w:p>
            <w:r>
              <w:rPr>
                <w:color w:val="1a1a1a"/>
                <w:sz w:val="16"/>
                <w:szCs w:val="16"/>
              </w:rPr>
              <w:t xml:space="preserve">AXUSD (Primary / ERC-3643)</w:t>
            </w:r>
          </w:p>
        </w:tc>
        <w:tc>
          <w:tcPr>
            <w:tcW w:type="dxa" w:w="3100"/>
            <w:shd w:fill="F5F3EF" w:val="solid"/>
            <w:tcMar>
              <w:top w:type="dxa" w:w="60"/>
              <w:left w:type="dxa" w:w="80"/>
              <w:bottom w:type="dxa" w:w="60"/>
              <w:right w:type="dxa" w:w="80"/>
            </w:tcMar>
          </w:tcPr>
          <w:p>
            <w:r>
              <w:rPr>
                <w:color w:val="1a1a1a"/>
                <w:sz w:val="16"/>
                <w:szCs w:val="16"/>
              </w:rPr>
              <w:t xml:space="preserve">0x73585df5E62a5E85E6dd6b1df3C08E00eee5b89C</w:t>
            </w:r>
          </w:p>
        </w:tc>
        <w:tc>
          <w:tcPr>
            <w:tcW w:type="dxa" w:w="3500"/>
            <w:shd w:fill="F5F3EF" w:val="solid"/>
            <w:tcMar>
              <w:top w:type="dxa" w:w="60"/>
              <w:left w:type="dxa" w:w="80"/>
              <w:bottom w:type="dxa" w:w="60"/>
              <w:right w:type="dxa" w:w="80"/>
            </w:tcMar>
          </w:tcPr>
          <w:p>
            <w:r>
              <w:rPr>
                <w:color w:val="1a1a1a"/>
                <w:sz w:val="16"/>
                <w:szCs w:val="16"/>
              </w:rPr>
              <w:t xml:space="preserve">Primary stablecoin; designed to align with GENIUS Act</w:t>
            </w:r>
          </w:p>
        </w:tc>
      </w:tr>
      <w:tr>
        <w:tc>
          <w:tcPr>
            <w:tcW w:type="dxa" w:w="400"/>
            <w:shd w:fill="FFFFFF" w:val="solid"/>
            <w:tcMar>
              <w:top w:type="dxa" w:w="60"/>
              <w:left w:type="dxa" w:w="80"/>
              <w:bottom w:type="dxa" w:w="60"/>
              <w:right w:type="dxa" w:w="80"/>
            </w:tcMar>
          </w:tcPr>
          <w:p>
            <w:r>
              <w:rPr>
                <w:color w:val="1a1a1a"/>
                <w:sz w:val="16"/>
                <w:szCs w:val="16"/>
              </w:rPr>
              <w:t xml:space="preserve">42</w:t>
            </w:r>
          </w:p>
        </w:tc>
        <w:tc>
          <w:tcPr>
            <w:tcW w:type="dxa" w:w="2000"/>
            <w:shd w:fill="FFFFFF" w:val="solid"/>
            <w:tcMar>
              <w:top w:type="dxa" w:w="60"/>
              <w:left w:type="dxa" w:w="80"/>
              <w:bottom w:type="dxa" w:w="60"/>
              <w:right w:type="dxa" w:w="80"/>
            </w:tcMar>
          </w:tcPr>
          <w:p>
            <w:r>
              <w:rPr>
                <w:color w:val="1a1a1a"/>
                <w:sz w:val="16"/>
                <w:szCs w:val="16"/>
              </w:rPr>
              <w:t xml:space="preserve">OracleAdapter</w:t>
            </w:r>
          </w:p>
        </w:tc>
        <w:tc>
          <w:tcPr>
            <w:tcW w:type="dxa" w:w="3100"/>
            <w:shd w:fill="FFFFFF" w:val="solid"/>
            <w:tcMar>
              <w:top w:type="dxa" w:w="60"/>
              <w:left w:type="dxa" w:w="80"/>
              <w:bottom w:type="dxa" w:w="60"/>
              <w:right w:type="dxa" w:w="80"/>
            </w:tcMar>
          </w:tcPr>
          <w:p>
            <w:r>
              <w:rPr>
                <w:color w:val="1a1a1a"/>
                <w:sz w:val="16"/>
                <w:szCs w:val="16"/>
              </w:rPr>
              <w:t xml:space="preserve">0xE3b1f38AaBAd138d0EF2e2C7429ee57c512fDF3D</w:t>
            </w:r>
          </w:p>
        </w:tc>
        <w:tc>
          <w:tcPr>
            <w:tcW w:type="dxa" w:w="3500"/>
            <w:shd w:fill="FFFFFF" w:val="solid"/>
            <w:tcMar>
              <w:top w:type="dxa" w:w="60"/>
              <w:left w:type="dxa" w:w="80"/>
              <w:bottom w:type="dxa" w:w="60"/>
              <w:right w:type="dxa" w:w="80"/>
            </w:tcMar>
          </w:tcPr>
          <w:p>
            <w:r>
              <w:rPr>
                <w:color w:val="1a1a1a"/>
                <w:sz w:val="16"/>
                <w:szCs w:val="16"/>
              </w:rPr>
              <w:t xml:space="preserve">Price oracle</w:t>
            </w:r>
          </w:p>
        </w:tc>
      </w:tr>
      <w:tr>
        <w:tc>
          <w:tcPr>
            <w:tcW w:type="dxa" w:w="400"/>
            <w:shd w:fill="F5F3EF" w:val="solid"/>
            <w:tcMar>
              <w:top w:type="dxa" w:w="60"/>
              <w:left w:type="dxa" w:w="80"/>
              <w:bottom w:type="dxa" w:w="60"/>
              <w:right w:type="dxa" w:w="80"/>
            </w:tcMar>
          </w:tcPr>
          <w:p>
            <w:r>
              <w:rPr>
                <w:color w:val="1a1a1a"/>
                <w:sz w:val="16"/>
                <w:szCs w:val="16"/>
              </w:rPr>
              <w:t xml:space="preserve">43</w:t>
            </w:r>
          </w:p>
        </w:tc>
        <w:tc>
          <w:tcPr>
            <w:tcW w:type="dxa" w:w="2000"/>
            <w:shd w:fill="F5F3EF" w:val="solid"/>
            <w:tcMar>
              <w:top w:type="dxa" w:w="60"/>
              <w:left w:type="dxa" w:w="80"/>
              <w:bottom w:type="dxa" w:w="60"/>
              <w:right w:type="dxa" w:w="80"/>
            </w:tcMar>
          </w:tcPr>
          <w:p>
            <w:r>
              <w:rPr>
                <w:color w:val="1a1a1a"/>
                <w:sz w:val="16"/>
                <w:szCs w:val="16"/>
              </w:rPr>
              <w:t xml:space="preserve">RateLimiter</w:t>
            </w:r>
          </w:p>
        </w:tc>
        <w:tc>
          <w:tcPr>
            <w:tcW w:type="dxa" w:w="3100"/>
            <w:shd w:fill="F5F3EF" w:val="solid"/>
            <w:tcMar>
              <w:top w:type="dxa" w:w="60"/>
              <w:left w:type="dxa" w:w="80"/>
              <w:bottom w:type="dxa" w:w="60"/>
              <w:right w:type="dxa" w:w="80"/>
            </w:tcMar>
          </w:tcPr>
          <w:p>
            <w:r>
              <w:rPr>
                <w:color w:val="1a1a1a"/>
                <w:sz w:val="16"/>
                <w:szCs w:val="16"/>
              </w:rPr>
              <w:t xml:space="preserve">0xE19E4172786A193997f985edC27f7932a0B65327</w:t>
            </w:r>
          </w:p>
        </w:tc>
        <w:tc>
          <w:tcPr>
            <w:tcW w:type="dxa" w:w="3500"/>
            <w:shd w:fill="F5F3EF" w:val="solid"/>
            <w:tcMar>
              <w:top w:type="dxa" w:w="60"/>
              <w:left w:type="dxa" w:w="80"/>
              <w:bottom w:type="dxa" w:w="60"/>
              <w:right w:type="dxa" w:w="80"/>
            </w:tcMar>
          </w:tcPr>
          <w:p>
            <w:r>
              <w:rPr>
                <w:color w:val="1a1a1a"/>
                <w:sz w:val="16"/>
                <w:szCs w:val="16"/>
              </w:rPr>
              <w:t xml:space="preserve">Minting rate controls</w:t>
            </w:r>
          </w:p>
        </w:tc>
      </w:tr>
      <w:tr>
        <w:tc>
          <w:tcPr>
            <w:tcW w:type="dxa" w:w="400"/>
            <w:shd w:fill="FFFFFF" w:val="solid"/>
            <w:tcMar>
              <w:top w:type="dxa" w:w="60"/>
              <w:left w:type="dxa" w:w="80"/>
              <w:bottom w:type="dxa" w:w="60"/>
              <w:right w:type="dxa" w:w="80"/>
            </w:tcMar>
          </w:tcPr>
          <w:p>
            <w:r>
              <w:rPr>
                <w:color w:val="1a1a1a"/>
                <w:sz w:val="16"/>
                <w:szCs w:val="16"/>
              </w:rPr>
              <w:t xml:space="preserve">44</w:t>
            </w:r>
          </w:p>
        </w:tc>
        <w:tc>
          <w:tcPr>
            <w:tcW w:type="dxa" w:w="2000"/>
            <w:shd w:fill="FFFFFF" w:val="solid"/>
            <w:tcMar>
              <w:top w:type="dxa" w:w="60"/>
              <w:left w:type="dxa" w:w="80"/>
              <w:bottom w:type="dxa" w:w="60"/>
              <w:right w:type="dxa" w:w="80"/>
            </w:tcMar>
          </w:tcPr>
          <w:p>
            <w:r>
              <w:rPr>
                <w:color w:val="1a1a1a"/>
                <w:sz w:val="16"/>
                <w:szCs w:val="16"/>
              </w:rPr>
              <w:t xml:space="preserve">VaultEngine</w:t>
            </w:r>
          </w:p>
        </w:tc>
        <w:tc>
          <w:tcPr>
            <w:tcW w:type="dxa" w:w="3100"/>
            <w:shd w:fill="FFFFFF" w:val="solid"/>
            <w:tcMar>
              <w:top w:type="dxa" w:w="60"/>
              <w:left w:type="dxa" w:w="80"/>
              <w:bottom w:type="dxa" w:w="60"/>
              <w:right w:type="dxa" w:w="80"/>
            </w:tcMar>
          </w:tcPr>
          <w:p>
            <w:r>
              <w:rPr>
                <w:color w:val="1a1a1a"/>
                <w:sz w:val="16"/>
                <w:szCs w:val="16"/>
              </w:rPr>
              <w:t xml:space="preserve">0x4675C09dDC1B3094cd86F6b59904CC3E06c98028</w:t>
            </w:r>
          </w:p>
        </w:tc>
        <w:tc>
          <w:tcPr>
            <w:tcW w:type="dxa" w:w="3500"/>
            <w:shd w:fill="FFFFFF" w:val="solid"/>
            <w:tcMar>
              <w:top w:type="dxa" w:w="60"/>
              <w:left w:type="dxa" w:w="80"/>
              <w:bottom w:type="dxa" w:w="60"/>
              <w:right w:type="dxa" w:w="80"/>
            </w:tcMar>
          </w:tcPr>
          <w:p>
            <w:r>
              <w:rPr>
                <w:color w:val="1a1a1a"/>
                <w:sz w:val="16"/>
                <w:szCs w:val="16"/>
              </w:rPr>
              <w:t xml:space="preserve">Collateralized debt engine</w:t>
            </w:r>
          </w:p>
        </w:tc>
      </w:tr>
      <w:tr>
        <w:tc>
          <w:tcPr>
            <w:tcW w:type="dxa" w:w="400"/>
            <w:shd w:fill="F5F3EF" w:val="solid"/>
            <w:tcMar>
              <w:top w:type="dxa" w:w="60"/>
              <w:left w:type="dxa" w:w="80"/>
              <w:bottom w:type="dxa" w:w="60"/>
              <w:right w:type="dxa" w:w="80"/>
            </w:tcMar>
          </w:tcPr>
          <w:p>
            <w:r>
              <w:rPr>
                <w:color w:val="1a1a1a"/>
                <w:sz w:val="16"/>
                <w:szCs w:val="16"/>
              </w:rPr>
              <w:t xml:space="preserve">45</w:t>
            </w:r>
          </w:p>
        </w:tc>
        <w:tc>
          <w:tcPr>
            <w:tcW w:type="dxa" w:w="2000"/>
            <w:shd w:fill="F5F3EF" w:val="solid"/>
            <w:tcMar>
              <w:top w:type="dxa" w:w="60"/>
              <w:left w:type="dxa" w:w="80"/>
              <w:bottom w:type="dxa" w:w="60"/>
              <w:right w:type="dxa" w:w="80"/>
            </w:tcMar>
          </w:tcPr>
          <w:p>
            <w:r>
              <w:rPr>
                <w:color w:val="1a1a1a"/>
                <w:sz w:val="16"/>
                <w:szCs w:val="16"/>
              </w:rPr>
              <w:t xml:space="preserve">PSM (Active)</w:t>
            </w:r>
          </w:p>
        </w:tc>
        <w:tc>
          <w:tcPr>
            <w:tcW w:type="dxa" w:w="3100"/>
            <w:shd w:fill="F5F3EF" w:val="solid"/>
            <w:tcMar>
              <w:top w:type="dxa" w:w="60"/>
              <w:left w:type="dxa" w:w="80"/>
              <w:bottom w:type="dxa" w:w="60"/>
              <w:right w:type="dxa" w:w="80"/>
            </w:tcMar>
          </w:tcPr>
          <w:p>
            <w:r>
              <w:rPr>
                <w:color w:val="1a1a1a"/>
                <w:sz w:val="16"/>
                <w:szCs w:val="16"/>
              </w:rPr>
              <w:t xml:space="preserve">0x5db58d9c21369d1532a48Bdd658E4Fe415404922</w:t>
            </w:r>
          </w:p>
        </w:tc>
        <w:tc>
          <w:tcPr>
            <w:tcW w:type="dxa" w:w="3500"/>
            <w:shd w:fill="F5F3EF" w:val="solid"/>
            <w:tcMar>
              <w:top w:type="dxa" w:w="60"/>
              <w:left w:type="dxa" w:w="80"/>
              <w:bottom w:type="dxa" w:w="60"/>
              <w:right w:type="dxa" w:w="80"/>
            </w:tcMar>
          </w:tcPr>
          <w:p>
            <w:r>
              <w:rPr>
                <w:color w:val="1a1a1a"/>
                <w:sz w:val="16"/>
                <w:szCs w:val="16"/>
              </w:rPr>
              <w:t xml:space="preserve">Peg stability module; 1:1 USDC conversion</w:t>
            </w:r>
          </w:p>
        </w:tc>
      </w:tr>
      <w:tr>
        <w:tc>
          <w:tcPr>
            <w:tcW w:type="dxa" w:w="400"/>
            <w:shd w:fill="FFFFFF" w:val="solid"/>
            <w:tcMar>
              <w:top w:type="dxa" w:w="60"/>
              <w:left w:type="dxa" w:w="80"/>
              <w:bottom w:type="dxa" w:w="60"/>
              <w:right w:type="dxa" w:w="80"/>
            </w:tcMar>
          </w:tcPr>
          <w:p>
            <w:r>
              <w:rPr>
                <w:color w:val="1a1a1a"/>
                <w:sz w:val="16"/>
                <w:szCs w:val="16"/>
              </w:rPr>
              <w:t xml:space="preserve">46</w:t>
            </w:r>
          </w:p>
        </w:tc>
        <w:tc>
          <w:tcPr>
            <w:tcW w:type="dxa" w:w="2000"/>
            <w:shd w:fill="FFFFFF" w:val="solid"/>
            <w:tcMar>
              <w:top w:type="dxa" w:w="60"/>
              <w:left w:type="dxa" w:w="80"/>
              <w:bottom w:type="dxa" w:w="60"/>
              <w:right w:type="dxa" w:w="80"/>
            </w:tcMar>
          </w:tcPr>
          <w:p>
            <w:r>
              <w:rPr>
                <w:color w:val="1a1a1a"/>
                <w:sz w:val="16"/>
                <w:szCs w:val="16"/>
              </w:rPr>
              <w:t xml:space="preserve">BackstopVault (USDC)</w:t>
            </w:r>
          </w:p>
        </w:tc>
        <w:tc>
          <w:tcPr>
            <w:tcW w:type="dxa" w:w="3100"/>
            <w:shd w:fill="FFFFFF" w:val="solid"/>
            <w:tcMar>
              <w:top w:type="dxa" w:w="60"/>
              <w:left w:type="dxa" w:w="80"/>
              <w:bottom w:type="dxa" w:w="60"/>
              <w:right w:type="dxa" w:w="80"/>
            </w:tcMar>
          </w:tcPr>
          <w:p>
            <w:r>
              <w:rPr>
                <w:color w:val="1a1a1a"/>
                <w:sz w:val="16"/>
                <w:szCs w:val="16"/>
              </w:rPr>
              <w:t xml:space="preserve">0x54438249457694eB5431811f3f19444Af0a01B29</w:t>
            </w:r>
          </w:p>
        </w:tc>
        <w:tc>
          <w:tcPr>
            <w:tcW w:type="dxa" w:w="3500"/>
            <w:shd w:fill="FFFFFF" w:val="solid"/>
            <w:tcMar>
              <w:top w:type="dxa" w:w="60"/>
              <w:left w:type="dxa" w:w="80"/>
              <w:bottom w:type="dxa" w:w="60"/>
              <w:right w:type="dxa" w:w="80"/>
            </w:tcMar>
          </w:tcPr>
          <w:p>
            <w:r>
              <w:rPr>
                <w:color w:val="1a1a1a"/>
                <w:sz w:val="16"/>
                <w:szCs w:val="16"/>
              </w:rPr>
              <w:t xml:space="preserve">USDC emergency reserve</w:t>
            </w:r>
          </w:p>
        </w:tc>
      </w:tr>
      <w:tr>
        <w:tc>
          <w:tcPr>
            <w:tcW w:type="dxa" w:w="400"/>
            <w:shd w:fill="F5F3EF" w:val="solid"/>
            <w:tcMar>
              <w:top w:type="dxa" w:w="60"/>
              <w:left w:type="dxa" w:w="80"/>
              <w:bottom w:type="dxa" w:w="60"/>
              <w:right w:type="dxa" w:w="80"/>
            </w:tcMar>
          </w:tcPr>
          <w:p>
            <w:r>
              <w:rPr>
                <w:color w:val="1a1a1a"/>
                <w:sz w:val="16"/>
                <w:szCs w:val="16"/>
              </w:rPr>
              <w:t xml:space="preserve">47</w:t>
            </w:r>
          </w:p>
        </w:tc>
        <w:tc>
          <w:tcPr>
            <w:tcW w:type="dxa" w:w="2000"/>
            <w:shd w:fill="F5F3EF" w:val="solid"/>
            <w:tcMar>
              <w:top w:type="dxa" w:w="60"/>
              <w:left w:type="dxa" w:w="80"/>
              <w:bottom w:type="dxa" w:w="60"/>
              <w:right w:type="dxa" w:w="80"/>
            </w:tcMar>
          </w:tcPr>
          <w:p>
            <w:r>
              <w:rPr>
                <w:color w:val="1a1a1a"/>
                <w:sz w:val="16"/>
                <w:szCs w:val="16"/>
              </w:rPr>
              <w:t xml:space="preserve">BackstopVault (ETH)</w:t>
            </w:r>
          </w:p>
        </w:tc>
        <w:tc>
          <w:tcPr>
            <w:tcW w:type="dxa" w:w="3100"/>
            <w:shd w:fill="F5F3EF" w:val="solid"/>
            <w:tcMar>
              <w:top w:type="dxa" w:w="60"/>
              <w:left w:type="dxa" w:w="80"/>
              <w:bottom w:type="dxa" w:w="60"/>
              <w:right w:type="dxa" w:w="80"/>
            </w:tcMar>
          </w:tcPr>
          <w:p>
            <w:r>
              <w:rPr>
                <w:color w:val="1a1a1a"/>
                <w:sz w:val="16"/>
                <w:szCs w:val="16"/>
              </w:rPr>
              <w:t xml:space="preserve">0xF2540BD6fa365Bf8F1b9dd4efa7534Ff6522393f</w:t>
            </w:r>
          </w:p>
        </w:tc>
        <w:tc>
          <w:tcPr>
            <w:tcW w:type="dxa" w:w="3500"/>
            <w:shd w:fill="F5F3EF" w:val="solid"/>
            <w:tcMar>
              <w:top w:type="dxa" w:w="60"/>
              <w:left w:type="dxa" w:w="80"/>
              <w:bottom w:type="dxa" w:w="60"/>
              <w:right w:type="dxa" w:w="80"/>
            </w:tcMar>
          </w:tcPr>
          <w:p>
            <w:r>
              <w:rPr>
                <w:color w:val="1a1a1a"/>
                <w:sz w:val="16"/>
                <w:szCs w:val="16"/>
              </w:rPr>
              <w:t xml:space="preserve">ETH emergency reserve</w:t>
            </w:r>
          </w:p>
        </w:tc>
      </w:tr>
      <w:tr>
        <w:tc>
          <w:tcPr>
            <w:tcW w:type="dxa" w:w="400"/>
            <w:shd w:fill="FFFFFF" w:val="solid"/>
            <w:tcMar>
              <w:top w:type="dxa" w:w="60"/>
              <w:left w:type="dxa" w:w="80"/>
              <w:bottom w:type="dxa" w:w="60"/>
              <w:right w:type="dxa" w:w="80"/>
            </w:tcMar>
          </w:tcPr>
          <w:p>
            <w:r>
              <w:rPr>
                <w:color w:val="1a1a1a"/>
                <w:sz w:val="16"/>
                <w:szCs w:val="16"/>
              </w:rPr>
              <w:t xml:space="preserve">48</w:t>
            </w:r>
          </w:p>
        </w:tc>
        <w:tc>
          <w:tcPr>
            <w:tcW w:type="dxa" w:w="2000"/>
            <w:shd w:fill="FFFFFF" w:val="solid"/>
            <w:tcMar>
              <w:top w:type="dxa" w:w="60"/>
              <w:left w:type="dxa" w:w="80"/>
              <w:bottom w:type="dxa" w:w="60"/>
              <w:right w:type="dxa" w:w="80"/>
            </w:tcMar>
          </w:tcPr>
          <w:p>
            <w:r>
              <w:rPr>
                <w:color w:val="1a1a1a"/>
                <w:sz w:val="16"/>
                <w:szCs w:val="16"/>
              </w:rPr>
              <w:t xml:space="preserve">T-Bill Vault</w:t>
            </w:r>
          </w:p>
        </w:tc>
        <w:tc>
          <w:tcPr>
            <w:tcW w:type="dxa" w:w="3100"/>
            <w:shd w:fill="FFFFFF" w:val="solid"/>
            <w:tcMar>
              <w:top w:type="dxa" w:w="60"/>
              <w:left w:type="dxa" w:w="80"/>
              <w:bottom w:type="dxa" w:w="60"/>
              <w:right w:type="dxa" w:w="80"/>
            </w:tcMar>
          </w:tcPr>
          <w:p>
            <w:r>
              <w:rPr>
                <w:color w:val="1a1a1a"/>
                <w:sz w:val="16"/>
                <w:szCs w:val="16"/>
              </w:rPr>
              <w:t xml:space="preserve">0x091c146EC7c348552319E8D17cF7D0C9A4b3BCd4</w:t>
            </w:r>
          </w:p>
        </w:tc>
        <w:tc>
          <w:tcPr>
            <w:tcW w:type="dxa" w:w="3500"/>
            <w:shd w:fill="FFFFFF" w:val="solid"/>
            <w:tcMar>
              <w:top w:type="dxa" w:w="60"/>
              <w:left w:type="dxa" w:w="80"/>
              <w:bottom w:type="dxa" w:w="60"/>
              <w:right w:type="dxa" w:w="80"/>
            </w:tcMar>
          </w:tcPr>
          <w:p>
            <w:r>
              <w:rPr>
                <w:color w:val="1a1a1a"/>
                <w:sz w:val="16"/>
                <w:szCs w:val="16"/>
              </w:rPr>
              <w:t xml:space="preserve">Treasury bill backing vault</w:t>
            </w:r>
          </w:p>
        </w:tc>
      </w:tr>
      <w:tr>
        <w:tc>
          <w:tcPr>
            <w:tcW w:type="dxa" w:w="400"/>
            <w:shd w:fill="F5F3EF" w:val="solid"/>
            <w:tcMar>
              <w:top w:type="dxa" w:w="60"/>
              <w:left w:type="dxa" w:w="80"/>
              <w:bottom w:type="dxa" w:w="60"/>
              <w:right w:type="dxa" w:w="80"/>
            </w:tcMar>
          </w:tcPr>
          <w:p>
            <w:r>
              <w:rPr>
                <w:color w:val="1a1a1a"/>
                <w:sz w:val="16"/>
                <w:szCs w:val="16"/>
              </w:rPr>
              <w:t xml:space="preserve">49</w:t>
            </w:r>
          </w:p>
        </w:tc>
        <w:tc>
          <w:tcPr>
            <w:tcW w:type="dxa" w:w="2000"/>
            <w:shd w:fill="F5F3EF" w:val="solid"/>
            <w:tcMar>
              <w:top w:type="dxa" w:w="60"/>
              <w:left w:type="dxa" w:w="80"/>
              <w:bottom w:type="dxa" w:w="60"/>
              <w:right w:type="dxa" w:w="80"/>
            </w:tcMar>
          </w:tcPr>
          <w:p>
            <w:r>
              <w:rPr>
                <w:color w:val="1a1a1a"/>
                <w:sz w:val="16"/>
                <w:szCs w:val="16"/>
              </w:rPr>
              <w:t xml:space="preserve">GeniusCompliance</w:t>
            </w:r>
          </w:p>
        </w:tc>
        <w:tc>
          <w:tcPr>
            <w:tcW w:type="dxa" w:w="3100"/>
            <w:shd w:fill="F5F3EF" w:val="solid"/>
            <w:tcMar>
              <w:top w:type="dxa" w:w="60"/>
              <w:left w:type="dxa" w:w="80"/>
              <w:bottom w:type="dxa" w:w="60"/>
              <w:right w:type="dxa" w:w="80"/>
            </w:tcMar>
          </w:tcPr>
          <w:p>
            <w:r>
              <w:rPr>
                <w:color w:val="1a1a1a"/>
                <w:sz w:val="16"/>
                <w:szCs w:val="16"/>
              </w:rPr>
              <w:t xml:space="preserve">0x8E8F769dA133cd3825549EE3E814fC936C8dE7be</w:t>
            </w:r>
          </w:p>
        </w:tc>
        <w:tc>
          <w:tcPr>
            <w:tcW w:type="dxa" w:w="3500"/>
            <w:shd w:fill="F5F3EF" w:val="solid"/>
            <w:tcMar>
              <w:top w:type="dxa" w:w="60"/>
              <w:left w:type="dxa" w:w="80"/>
              <w:bottom w:type="dxa" w:w="60"/>
              <w:right w:type="dxa" w:w="80"/>
            </w:tcMar>
          </w:tcPr>
          <w:p>
            <w:r>
              <w:rPr>
                <w:color w:val="1a1a1a"/>
                <w:sz w:val="16"/>
                <w:szCs w:val="16"/>
              </w:rPr>
              <w:t xml:space="preserve">GENIUS Act alignment enforcement</w:t>
            </w:r>
          </w:p>
        </w:tc>
      </w:tr>
      <w:tr>
        <w:tc>
          <w:tcPr>
            <w:tcW w:type="dxa" w:w="400"/>
            <w:shd w:fill="FFFFFF" w:val="solid"/>
            <w:tcMar>
              <w:top w:type="dxa" w:w="60"/>
              <w:left w:type="dxa" w:w="80"/>
              <w:bottom w:type="dxa" w:w="60"/>
              <w:right w:type="dxa" w:w="80"/>
            </w:tcMar>
          </w:tcPr>
          <w:p>
            <w:r>
              <w:rPr>
                <w:color w:val="1a1a1a"/>
                <w:sz w:val="16"/>
                <w:szCs w:val="16"/>
              </w:rPr>
              <w:t xml:space="preserve">50</w:t>
            </w:r>
          </w:p>
        </w:tc>
        <w:tc>
          <w:tcPr>
            <w:tcW w:type="dxa" w:w="2000"/>
            <w:shd w:fill="FFFFFF" w:val="solid"/>
            <w:tcMar>
              <w:top w:type="dxa" w:w="60"/>
              <w:left w:type="dxa" w:w="80"/>
              <w:bottom w:type="dxa" w:w="60"/>
              <w:right w:type="dxa" w:w="80"/>
            </w:tcMar>
          </w:tcPr>
          <w:p>
            <w:r>
              <w:rPr>
                <w:color w:val="1a1a1a"/>
                <w:sz w:val="16"/>
                <w:szCs w:val="16"/>
              </w:rPr>
              <w:t xml:space="preserve">SegregatedCustody</w:t>
            </w:r>
          </w:p>
        </w:tc>
        <w:tc>
          <w:tcPr>
            <w:tcW w:type="dxa" w:w="3100"/>
            <w:shd w:fill="FFFFFF" w:val="solid"/>
            <w:tcMar>
              <w:top w:type="dxa" w:w="60"/>
              <w:left w:type="dxa" w:w="80"/>
              <w:bottom w:type="dxa" w:w="60"/>
              <w:right w:type="dxa" w:w="80"/>
            </w:tcMar>
          </w:tcPr>
          <w:p>
            <w:r>
              <w:rPr>
                <w:color w:val="1a1a1a"/>
                <w:sz w:val="16"/>
                <w:szCs w:val="16"/>
              </w:rPr>
              <w:t xml:space="preserve">0x1Ba851cfB9B3e34D88BC0cbf5a0042F9eb1Af66b</w:t>
            </w:r>
          </w:p>
        </w:tc>
        <w:tc>
          <w:tcPr>
            <w:tcW w:type="dxa" w:w="3500"/>
            <w:shd w:fill="FFFFFF" w:val="solid"/>
            <w:tcMar>
              <w:top w:type="dxa" w:w="60"/>
              <w:left w:type="dxa" w:w="80"/>
              <w:bottom w:type="dxa" w:w="60"/>
              <w:right w:type="dxa" w:w="80"/>
            </w:tcMar>
          </w:tcPr>
          <w:p>
            <w:r>
              <w:rPr>
                <w:color w:val="1a1a1a"/>
                <w:sz w:val="16"/>
                <w:szCs w:val="16"/>
              </w:rPr>
              <w:t xml:space="preserve">Segregated reserve custody</w:t>
            </w:r>
          </w:p>
        </w:tc>
      </w:tr>
      <w:tr>
        <w:tc>
          <w:tcPr>
            <w:tcW w:type="dxa" w:w="400"/>
            <w:shd w:fill="F5F3EF" w:val="solid"/>
            <w:tcMar>
              <w:top w:type="dxa" w:w="60"/>
              <w:left w:type="dxa" w:w="80"/>
              <w:bottom w:type="dxa" w:w="60"/>
              <w:right w:type="dxa" w:w="80"/>
            </w:tcMar>
          </w:tcPr>
          <w:p>
            <w:r>
              <w:rPr>
                <w:color w:val="1a1a1a"/>
                <w:sz w:val="16"/>
                <w:szCs w:val="16"/>
              </w:rPr>
              <w:t xml:space="preserve">51</w:t>
            </w:r>
          </w:p>
        </w:tc>
        <w:tc>
          <w:tcPr>
            <w:tcW w:type="dxa" w:w="2000"/>
            <w:shd w:fill="F5F3EF" w:val="solid"/>
            <w:tcMar>
              <w:top w:type="dxa" w:w="60"/>
              <w:left w:type="dxa" w:w="80"/>
              <w:bottom w:type="dxa" w:w="60"/>
              <w:right w:type="dxa" w:w="80"/>
            </w:tcMar>
          </w:tcPr>
          <w:p>
            <w:r>
              <w:rPr>
                <w:color w:val="1a1a1a"/>
                <w:sz w:val="16"/>
                <w:szCs w:val="16"/>
              </w:rPr>
              <w:t xml:space="preserve">Liquidator</w:t>
            </w:r>
          </w:p>
        </w:tc>
        <w:tc>
          <w:tcPr>
            <w:tcW w:type="dxa" w:w="3100"/>
            <w:shd w:fill="F5F3EF" w:val="solid"/>
            <w:tcMar>
              <w:top w:type="dxa" w:w="60"/>
              <w:left w:type="dxa" w:w="80"/>
              <w:bottom w:type="dxa" w:w="60"/>
              <w:right w:type="dxa" w:w="80"/>
            </w:tcMar>
          </w:tcPr>
          <w:p>
            <w:r>
              <w:rPr>
                <w:color w:val="1a1a1a"/>
                <w:sz w:val="16"/>
                <w:szCs w:val="16"/>
              </w:rPr>
              <w:t xml:space="preserve">0xF6518B363aB4D461D59E1c9A54De3B7f66Da5384</w:t>
            </w:r>
          </w:p>
        </w:tc>
        <w:tc>
          <w:tcPr>
            <w:tcW w:type="dxa" w:w="3500"/>
            <w:shd w:fill="F5F3EF" w:val="solid"/>
            <w:tcMar>
              <w:top w:type="dxa" w:w="60"/>
              <w:left w:type="dxa" w:w="80"/>
              <w:bottom w:type="dxa" w:w="60"/>
              <w:right w:type="dxa" w:w="80"/>
            </w:tcMar>
          </w:tcPr>
          <w:p>
            <w:r>
              <w:rPr>
                <w:color w:val="1a1a1a"/>
                <w:sz w:val="16"/>
                <w:szCs w:val="16"/>
              </w:rPr>
              <w:t xml:space="preserve">Position liquidation engine</w:t>
            </w:r>
          </w:p>
        </w:tc>
      </w:tr>
      <w:tr>
        <w:tc>
          <w:tcPr>
            <w:tcW w:type="dxa" w:w="400"/>
            <w:shd w:fill="FFFFFF" w:val="solid"/>
            <w:tcMar>
              <w:top w:type="dxa" w:w="60"/>
              <w:left w:type="dxa" w:w="80"/>
              <w:bottom w:type="dxa" w:w="60"/>
              <w:right w:type="dxa" w:w="80"/>
            </w:tcMar>
          </w:tcPr>
          <w:p>
            <w:r>
              <w:rPr>
                <w:color w:val="1a1a1a"/>
                <w:sz w:val="16"/>
                <w:szCs w:val="16"/>
              </w:rPr>
              <w:t xml:space="preserve">52</w:t>
            </w:r>
          </w:p>
        </w:tc>
        <w:tc>
          <w:tcPr>
            <w:tcW w:type="dxa" w:w="2000"/>
            <w:shd w:fill="FFFFFF" w:val="solid"/>
            <w:tcMar>
              <w:top w:type="dxa" w:w="60"/>
              <w:left w:type="dxa" w:w="80"/>
              <w:bottom w:type="dxa" w:w="60"/>
              <w:right w:type="dxa" w:w="80"/>
            </w:tcMar>
          </w:tcPr>
          <w:p>
            <w:r>
              <w:rPr>
                <w:color w:val="1a1a1a"/>
                <w:sz w:val="16"/>
                <w:szCs w:val="16"/>
              </w:rPr>
              <w:t xml:space="preserve">MarketOperations / LP Pool</w:t>
            </w:r>
          </w:p>
        </w:tc>
        <w:tc>
          <w:tcPr>
            <w:tcW w:type="dxa" w:w="3100"/>
            <w:shd w:fill="FFFFFF" w:val="solid"/>
            <w:tcMar>
              <w:top w:type="dxa" w:w="60"/>
              <w:left w:type="dxa" w:w="80"/>
              <w:bottom w:type="dxa" w:w="60"/>
              <w:right w:type="dxa" w:w="80"/>
            </w:tcMar>
          </w:tcPr>
          <w:p>
            <w:r>
              <w:rPr>
                <w:color w:val="1a1a1a"/>
                <w:sz w:val="16"/>
                <w:szCs w:val="16"/>
              </w:rPr>
              <w:t xml:space="preserve">0x42E31Ac3A6aF2B2925a0B979A05156833b6660E4 / 0x266F...</w:t>
            </w:r>
          </w:p>
        </w:tc>
        <w:tc>
          <w:tcPr>
            <w:tcW w:type="dxa" w:w="3500"/>
            <w:shd w:fill="FFFFFF" w:val="solid"/>
            <w:tcMar>
              <w:top w:type="dxa" w:w="60"/>
              <w:left w:type="dxa" w:w="80"/>
              <w:bottom w:type="dxa" w:w="60"/>
              <w:right w:type="dxa" w:w="80"/>
            </w:tcMar>
          </w:tcPr>
          <w:p>
            <w:r>
              <w:rPr>
                <w:color w:val="1a1a1a"/>
                <w:sz w:val="16"/>
                <w:szCs w:val="16"/>
              </w:rPr>
              <w:t xml:space="preserve">Peg stability and Camelot DEX liquidity</w:t>
            </w:r>
          </w:p>
        </w:tc>
      </w:tr>
    </w:tbl>
    <w:p>
      <w:pPr>
        <w:spacing w:before="60" w:after="60"/>
      </w:pPr>
    </w:p>
    <w:p>
      <w:pPr>
        <w:spacing w:before="240" w:after="80"/>
      </w:pPr>
      <w:r>
        <w:rPr>
          <w:b/>
          <w:bCs/>
          <w:color w:val="1D3D2A"/>
          <w:sz w:val="22"/>
          <w:szCs w:val="22"/>
        </w:rPr>
        <w:t xml:space="preserve">Legacy Euler Original AXUSD (Layers 30–40) — Deprecated</w:t>
      </w:r>
    </w:p>
    <w:p>
      <w:pPr>
        <w:pBdr>
          <w:left w:val="single" w:color="B8973A" w:sz="8"/>
        </w:pBdr>
        <w:spacing w:before="100" w:after="100"/>
        <w:ind w:left="431"/>
      </w:pPr>
      <w:r>
        <w:rPr>
          <w:i/>
          <w:iCs/>
          <w:color w:val="1D3D2A"/>
          <w:sz w:val="18"/>
          <w:szCs w:val="18"/>
        </w:rPr>
        <w:t xml:space="preserve">Contracts 30–40 remain deployed on-chain but are designated deprecated as of Q1 2026. No new issuance routes through these contracts. All new AXUSD issuance uses the primary ERC-3643 system exclusively. Existing positions subject to migration guidance at axiomprotocol.app/disclosure.</w:t>
      </w:r>
    </w:p>
    <w:p>
      <w:pPr>
        <w:spacing w:before="60" w:after="60"/>
      </w:pPr>
    </w:p>
    <w:p>
      <w:pPr>
        <w:spacing w:before="240" w:after="80"/>
      </w:pPr>
      <w:r>
        <w:rPr>
          <w:b/>
          <w:bCs/>
          <w:color w:val="1D3D2A"/>
          <w:sz w:val="22"/>
          <w:szCs w:val="22"/>
        </w:rPr>
        <w:t xml:space="preserve">AXUSD Integration Adapters (Layers 36–40)</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36</w:t>
            </w:r>
          </w:p>
        </w:tc>
        <w:tc>
          <w:tcPr>
            <w:tcW w:type="dxa" w:w="2000"/>
            <w:shd w:fill="F5F3EF" w:val="solid"/>
            <w:tcMar>
              <w:top w:type="dxa" w:w="60"/>
              <w:left w:type="dxa" w:w="80"/>
              <w:bottom w:type="dxa" w:w="60"/>
              <w:right w:type="dxa" w:w="80"/>
            </w:tcMar>
          </w:tcPr>
          <w:p>
            <w:r>
              <w:rPr>
                <w:color w:val="1a1a1a"/>
                <w:sz w:val="16"/>
                <w:szCs w:val="16"/>
              </w:rPr>
              <w:t xml:space="preserve">SEEDYieldDistributor</w:t>
            </w:r>
          </w:p>
        </w:tc>
        <w:tc>
          <w:tcPr>
            <w:tcW w:type="dxa" w:w="3100"/>
            <w:shd w:fill="F5F3EF" w:val="solid"/>
            <w:tcMar>
              <w:top w:type="dxa" w:w="60"/>
              <w:left w:type="dxa" w:w="80"/>
              <w:bottom w:type="dxa" w:w="60"/>
              <w:right w:type="dxa" w:w="80"/>
            </w:tcMar>
          </w:tcPr>
          <w:p>
            <w:r>
              <w:rPr>
                <w:color w:val="1a1a1a"/>
                <w:sz w:val="16"/>
                <w:szCs w:val="16"/>
              </w:rPr>
              <w:t xml:space="preserve">0x5867e1a8c77530648edF61975CBB57a8913d159F</w:t>
            </w:r>
          </w:p>
        </w:tc>
        <w:tc>
          <w:tcPr>
            <w:tcW w:type="dxa" w:w="3500"/>
            <w:shd w:fill="F5F3EF" w:val="solid"/>
            <w:tcMar>
              <w:top w:type="dxa" w:w="60"/>
              <w:left w:type="dxa" w:w="80"/>
              <w:bottom w:type="dxa" w:w="60"/>
              <w:right w:type="dxa" w:w="80"/>
            </w:tcMar>
          </w:tcPr>
          <w:p>
            <w:r>
              <w:rPr>
                <w:color w:val="1a1a1a"/>
                <w:sz w:val="16"/>
                <w:szCs w:val="16"/>
              </w:rPr>
              <w:t xml:space="preserve">Variable AXUSD distribution to SEED lockers</w:t>
            </w:r>
          </w:p>
        </w:tc>
      </w:tr>
      <w:tr>
        <w:tc>
          <w:tcPr>
            <w:tcW w:type="dxa" w:w="400"/>
            <w:shd w:fill="FFFFFF" w:val="solid"/>
            <w:tcMar>
              <w:top w:type="dxa" w:w="60"/>
              <w:left w:type="dxa" w:w="80"/>
              <w:bottom w:type="dxa" w:w="60"/>
              <w:right w:type="dxa" w:w="80"/>
            </w:tcMar>
          </w:tcPr>
          <w:p>
            <w:r>
              <w:rPr>
                <w:color w:val="1a1a1a"/>
                <w:sz w:val="16"/>
                <w:szCs w:val="16"/>
              </w:rPr>
              <w:t xml:space="preserve">37</w:t>
            </w:r>
          </w:p>
        </w:tc>
        <w:tc>
          <w:tcPr>
            <w:tcW w:type="dxa" w:w="2000"/>
            <w:shd w:fill="FFFFFF" w:val="solid"/>
            <w:tcMar>
              <w:top w:type="dxa" w:w="60"/>
              <w:left w:type="dxa" w:w="80"/>
              <w:bottom w:type="dxa" w:w="60"/>
              <w:right w:type="dxa" w:w="80"/>
            </w:tcMar>
          </w:tcPr>
          <w:p>
            <w:r>
              <w:rPr>
                <w:color w:val="1a1a1a"/>
                <w:sz w:val="16"/>
                <w:szCs w:val="16"/>
              </w:rPr>
              <w:t xml:space="preserve">AXUSDRevenueRouter</w:t>
            </w:r>
          </w:p>
        </w:tc>
        <w:tc>
          <w:tcPr>
            <w:tcW w:type="dxa" w:w="3100"/>
            <w:shd w:fill="FFFFFF" w:val="solid"/>
            <w:tcMar>
              <w:top w:type="dxa" w:w="60"/>
              <w:left w:type="dxa" w:w="80"/>
              <w:bottom w:type="dxa" w:w="60"/>
              <w:right w:type="dxa" w:w="80"/>
            </w:tcMar>
          </w:tcPr>
          <w:p>
            <w:r>
              <w:rPr>
                <w:color w:val="1a1a1a"/>
                <w:sz w:val="16"/>
                <w:szCs w:val="16"/>
              </w:rPr>
              <w:t xml:space="preserve">0x39A9Ca593d350450d93aF7F24dC1A682df47F30a</w:t>
            </w:r>
          </w:p>
        </w:tc>
        <w:tc>
          <w:tcPr>
            <w:tcW w:type="dxa" w:w="3500"/>
            <w:shd w:fill="FFFFFF" w:val="solid"/>
            <w:tcMar>
              <w:top w:type="dxa" w:w="60"/>
              <w:left w:type="dxa" w:w="80"/>
              <w:bottom w:type="dxa" w:w="60"/>
              <w:right w:type="dxa" w:w="80"/>
            </w:tcMar>
          </w:tcPr>
          <w:p>
            <w:r>
              <w:rPr>
                <w:color w:val="1a1a1a"/>
                <w:sz w:val="16"/>
                <w:szCs w:val="16"/>
              </w:rPr>
              <w:t xml:space="preserve">Revenue routing to SEED, treasury, backstop</w:t>
            </w:r>
          </w:p>
        </w:tc>
      </w:tr>
      <w:tr>
        <w:tc>
          <w:tcPr>
            <w:tcW w:type="dxa" w:w="400"/>
            <w:shd w:fill="F5F3EF" w:val="solid"/>
            <w:tcMar>
              <w:top w:type="dxa" w:w="60"/>
              <w:left w:type="dxa" w:w="80"/>
              <w:bottom w:type="dxa" w:w="60"/>
              <w:right w:type="dxa" w:w="80"/>
            </w:tcMar>
          </w:tcPr>
          <w:p>
            <w:r>
              <w:rPr>
                <w:color w:val="1a1a1a"/>
                <w:sz w:val="16"/>
                <w:szCs w:val="16"/>
              </w:rPr>
              <w:t xml:space="preserve">38</w:t>
            </w:r>
          </w:p>
        </w:tc>
        <w:tc>
          <w:tcPr>
            <w:tcW w:type="dxa" w:w="2000"/>
            <w:shd w:fill="F5F3EF" w:val="solid"/>
            <w:tcMar>
              <w:top w:type="dxa" w:w="60"/>
              <w:left w:type="dxa" w:w="80"/>
              <w:bottom w:type="dxa" w:w="60"/>
              <w:right w:type="dxa" w:w="80"/>
            </w:tcMar>
          </w:tcPr>
          <w:p>
            <w:r>
              <w:rPr>
                <w:color w:val="1a1a1a"/>
                <w:sz w:val="16"/>
                <w:szCs w:val="16"/>
              </w:rPr>
              <w:t xml:space="preserve">SusuAXUSDAdapter</w:t>
            </w:r>
          </w:p>
        </w:tc>
        <w:tc>
          <w:tcPr>
            <w:tcW w:type="dxa" w:w="3100"/>
            <w:shd w:fill="F5F3EF" w:val="solid"/>
            <w:tcMar>
              <w:top w:type="dxa" w:w="60"/>
              <w:left w:type="dxa" w:w="80"/>
              <w:bottom w:type="dxa" w:w="60"/>
              <w:right w:type="dxa" w:w="80"/>
            </w:tcMar>
          </w:tcPr>
          <w:p>
            <w:r>
              <w:rPr>
                <w:color w:val="1a1a1a"/>
                <w:sz w:val="16"/>
                <w:szCs w:val="16"/>
              </w:rPr>
              <w:t xml:space="preserve">0x4c17360651c2c46F1739E92f512D8ce6318106b4</w:t>
            </w:r>
          </w:p>
        </w:tc>
        <w:tc>
          <w:tcPr>
            <w:tcW w:type="dxa" w:w="3500"/>
            <w:shd w:fill="F5F3EF" w:val="solid"/>
            <w:tcMar>
              <w:top w:type="dxa" w:w="60"/>
              <w:left w:type="dxa" w:w="80"/>
              <w:bottom w:type="dxa" w:w="60"/>
              <w:right w:type="dxa" w:w="80"/>
            </w:tcMar>
          </w:tcPr>
          <w:p>
            <w:r>
              <w:rPr>
                <w:color w:val="1a1a1a"/>
                <w:sz w:val="16"/>
                <w:szCs w:val="16"/>
              </w:rPr>
              <w:t xml:space="preserve">AXUSD-denominated savings circles</w:t>
            </w:r>
          </w:p>
        </w:tc>
      </w:tr>
      <w:tr>
        <w:tc>
          <w:tcPr>
            <w:tcW w:type="dxa" w:w="400"/>
            <w:shd w:fill="FFFFFF" w:val="solid"/>
            <w:tcMar>
              <w:top w:type="dxa" w:w="60"/>
              <w:left w:type="dxa" w:w="80"/>
              <w:bottom w:type="dxa" w:w="60"/>
              <w:right w:type="dxa" w:w="80"/>
            </w:tcMar>
          </w:tcPr>
          <w:p>
            <w:r>
              <w:rPr>
                <w:color w:val="1a1a1a"/>
                <w:sz w:val="16"/>
                <w:szCs w:val="16"/>
              </w:rPr>
              <w:t xml:space="preserve">39</w:t>
            </w:r>
          </w:p>
        </w:tc>
        <w:tc>
          <w:tcPr>
            <w:tcW w:type="dxa" w:w="2000"/>
            <w:shd w:fill="FFFFFF" w:val="solid"/>
            <w:tcMar>
              <w:top w:type="dxa" w:w="60"/>
              <w:left w:type="dxa" w:w="80"/>
              <w:bottom w:type="dxa" w:w="60"/>
              <w:right w:type="dxa" w:w="80"/>
            </w:tcMar>
          </w:tcPr>
          <w:p>
            <w:r>
              <w:rPr>
                <w:color w:val="1a1a1a"/>
                <w:sz w:val="16"/>
                <w:szCs w:val="16"/>
              </w:rPr>
              <w:t xml:space="preserve">KeyGrowPaymentModule</w:t>
            </w:r>
          </w:p>
        </w:tc>
        <w:tc>
          <w:tcPr>
            <w:tcW w:type="dxa" w:w="3100"/>
            <w:shd w:fill="FFFFFF" w:val="solid"/>
            <w:tcMar>
              <w:top w:type="dxa" w:w="60"/>
              <w:left w:type="dxa" w:w="80"/>
              <w:bottom w:type="dxa" w:w="60"/>
              <w:right w:type="dxa" w:w="80"/>
            </w:tcMar>
          </w:tcPr>
          <w:p>
            <w:r>
              <w:rPr>
                <w:color w:val="1a1a1a"/>
                <w:sz w:val="16"/>
                <w:szCs w:val="16"/>
              </w:rPr>
              <w:t xml:space="preserve">0x0FA690B590F37c369Ff7cFbF155d2E4A474d955c</w:t>
            </w:r>
          </w:p>
        </w:tc>
        <w:tc>
          <w:tcPr>
            <w:tcW w:type="dxa" w:w="3500"/>
            <w:shd w:fill="FFFFFF" w:val="solid"/>
            <w:tcMar>
              <w:top w:type="dxa" w:w="60"/>
              <w:left w:type="dxa" w:w="80"/>
              <w:bottom w:type="dxa" w:w="60"/>
              <w:right w:type="dxa" w:w="80"/>
            </w:tcMar>
          </w:tcPr>
          <w:p>
            <w:r>
              <w:rPr>
                <w:color w:val="1a1a1a"/>
                <w:sz w:val="16"/>
                <w:szCs w:val="16"/>
              </w:rPr>
              <w:t xml:space="preserve">Rent-to-own housing payments in AXUSD</w:t>
            </w:r>
          </w:p>
        </w:tc>
      </w:tr>
      <w:tr>
        <w:tc>
          <w:tcPr>
            <w:tcW w:type="dxa" w:w="400"/>
            <w:shd w:fill="F5F3EF" w:val="solid"/>
            <w:tcMar>
              <w:top w:type="dxa" w:w="60"/>
              <w:left w:type="dxa" w:w="80"/>
              <w:bottom w:type="dxa" w:w="60"/>
              <w:right w:type="dxa" w:w="80"/>
            </w:tcMar>
          </w:tcPr>
          <w:p>
            <w:r>
              <w:rPr>
                <w:color w:val="1a1a1a"/>
                <w:sz w:val="16"/>
                <w:szCs w:val="16"/>
              </w:rPr>
              <w:t xml:space="preserve">40</w:t>
            </w:r>
          </w:p>
        </w:tc>
        <w:tc>
          <w:tcPr>
            <w:tcW w:type="dxa" w:w="2000"/>
            <w:shd w:fill="F5F3EF" w:val="solid"/>
            <w:tcMar>
              <w:top w:type="dxa" w:w="60"/>
              <w:left w:type="dxa" w:w="80"/>
              <w:bottom w:type="dxa" w:w="60"/>
              <w:right w:type="dxa" w:w="80"/>
            </w:tcMar>
          </w:tcPr>
          <w:p>
            <w:r>
              <w:rPr>
                <w:color w:val="1a1a1a"/>
                <w:sz w:val="16"/>
                <w:szCs w:val="16"/>
              </w:rPr>
              <w:t xml:space="preserve">LiquidityBootstrapper</w:t>
            </w:r>
          </w:p>
        </w:tc>
        <w:tc>
          <w:tcPr>
            <w:tcW w:type="dxa" w:w="3100"/>
            <w:shd w:fill="F5F3EF" w:val="solid"/>
            <w:tcMar>
              <w:top w:type="dxa" w:w="60"/>
              <w:left w:type="dxa" w:w="80"/>
              <w:bottom w:type="dxa" w:w="60"/>
              <w:right w:type="dxa" w:w="80"/>
            </w:tcMar>
          </w:tcPr>
          <w:p>
            <w:r>
              <w:rPr>
                <w:color w:val="1a1a1a"/>
                <w:sz w:val="16"/>
                <w:szCs w:val="16"/>
              </w:rPr>
              <w:t xml:space="preserve">0xd690F8A987542772FDd65a9813c0Ae55Cfb1AD19</w:t>
            </w:r>
          </w:p>
        </w:tc>
        <w:tc>
          <w:tcPr>
            <w:tcW w:type="dxa" w:w="3500"/>
            <w:shd w:fill="F5F3EF" w:val="solid"/>
            <w:tcMar>
              <w:top w:type="dxa" w:w="60"/>
              <w:left w:type="dxa" w:w="80"/>
              <w:bottom w:type="dxa" w:w="60"/>
              <w:right w:type="dxa" w:w="80"/>
            </w:tcMar>
          </w:tcPr>
          <w:p>
            <w:r>
              <w:rPr>
                <w:color w:val="1a1a1a"/>
                <w:sz w:val="16"/>
                <w:szCs w:val="16"/>
              </w:rPr>
              <w:t xml:space="preserve">Protocol-owned liquidity seeding</w:t>
            </w:r>
          </w:p>
        </w:tc>
      </w:tr>
    </w:tbl>
    <w:p>
      <w:pPr>
        <w:spacing w:before="60" w:after="60"/>
      </w:pPr>
    </w:p>
    <w:p>
      <w:pPr>
        <w:spacing w:before="200" w:after="60"/>
      </w:pPr>
      <w:r>
        <w:rPr>
          <w:b/>
          <w:bCs/>
          <w:caps/>
          <w:color w:val="B8973A"/>
          <w:sz w:val="15"/>
          <w:szCs w:val="15"/>
        </w:rPr>
        <w:t xml:space="preserve">Phase 4: Real Estate Lending &amp; Governance (Layers 53–68) — January 2026</w:t>
      </w:r>
    </w:p>
    <w:p>
      <w:pPr>
        <w:spacing w:before="240" w:after="80"/>
      </w:pPr>
      <w:r>
        <w:rPr>
          <w:b/>
          <w:bCs/>
          <w:color w:val="1D3D2A"/>
          <w:sz w:val="22"/>
          <w:szCs w:val="22"/>
        </w:rPr>
        <w:t xml:space="preserve">Real Estate Lending Fund</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53</w:t>
            </w:r>
          </w:p>
        </w:tc>
        <w:tc>
          <w:tcPr>
            <w:tcW w:type="dxa" w:w="2000"/>
            <w:shd w:fill="F5F3EF" w:val="solid"/>
            <w:tcMar>
              <w:top w:type="dxa" w:w="60"/>
              <w:left w:type="dxa" w:w="80"/>
              <w:bottom w:type="dxa" w:w="60"/>
              <w:right w:type="dxa" w:w="80"/>
            </w:tcMar>
          </w:tcPr>
          <w:p>
            <w:r>
              <w:rPr>
                <w:color w:val="1a1a1a"/>
                <w:sz w:val="16"/>
                <w:szCs w:val="16"/>
              </w:rPr>
              <w:t xml:space="preserve">RiskConfig V3</w:t>
            </w:r>
          </w:p>
        </w:tc>
        <w:tc>
          <w:tcPr>
            <w:tcW w:type="dxa" w:w="3100"/>
            <w:shd w:fill="F5F3EF" w:val="solid"/>
            <w:tcMar>
              <w:top w:type="dxa" w:w="60"/>
              <w:left w:type="dxa" w:w="80"/>
              <w:bottom w:type="dxa" w:w="60"/>
              <w:right w:type="dxa" w:w="80"/>
            </w:tcMar>
          </w:tcPr>
          <w:p>
            <w:r>
              <w:rPr>
                <w:color w:val="1a1a1a"/>
                <w:sz w:val="16"/>
                <w:szCs w:val="16"/>
              </w:rPr>
              <w:t xml:space="preserve">0xD9a53c691B688351283Fecc33D8D9AF964A9a078</w:t>
            </w:r>
          </w:p>
        </w:tc>
        <w:tc>
          <w:tcPr>
            <w:tcW w:type="dxa" w:w="3500"/>
            <w:shd w:fill="F5F3EF" w:val="solid"/>
            <w:tcMar>
              <w:top w:type="dxa" w:w="60"/>
              <w:left w:type="dxa" w:w="80"/>
              <w:bottom w:type="dxa" w:w="60"/>
              <w:right w:type="dxa" w:w="80"/>
            </w:tcMar>
          </w:tcPr>
          <w:p>
            <w:r>
              <w:rPr>
                <w:color w:val="1a1a1a"/>
                <w:sz w:val="16"/>
                <w:szCs w:val="16"/>
              </w:rPr>
              <w:t xml:space="preserve">Fix &amp; flip risk parameters with governance</w:t>
            </w:r>
          </w:p>
        </w:tc>
      </w:tr>
      <w:tr>
        <w:tc>
          <w:tcPr>
            <w:tcW w:type="dxa" w:w="400"/>
            <w:shd w:fill="FFFFFF" w:val="solid"/>
            <w:tcMar>
              <w:top w:type="dxa" w:w="60"/>
              <w:left w:type="dxa" w:w="80"/>
              <w:bottom w:type="dxa" w:w="60"/>
              <w:right w:type="dxa" w:w="80"/>
            </w:tcMar>
          </w:tcPr>
          <w:p>
            <w:r>
              <w:rPr>
                <w:color w:val="1a1a1a"/>
                <w:sz w:val="16"/>
                <w:szCs w:val="16"/>
              </w:rPr>
              <w:t xml:space="preserve">54</w:t>
            </w:r>
          </w:p>
        </w:tc>
        <w:tc>
          <w:tcPr>
            <w:tcW w:type="dxa" w:w="2000"/>
            <w:shd w:fill="FFFFFF" w:val="solid"/>
            <w:tcMar>
              <w:top w:type="dxa" w:w="60"/>
              <w:left w:type="dxa" w:w="80"/>
              <w:bottom w:type="dxa" w:w="60"/>
              <w:right w:type="dxa" w:w="80"/>
            </w:tcMar>
          </w:tcPr>
          <w:p>
            <w:r>
              <w:rPr>
                <w:color w:val="1a1a1a"/>
                <w:sz w:val="16"/>
                <w:szCs w:val="16"/>
              </w:rPr>
              <w:t xml:space="preserve">LoanReceiptNFT</w:t>
            </w:r>
          </w:p>
        </w:tc>
        <w:tc>
          <w:tcPr>
            <w:tcW w:type="dxa" w:w="3100"/>
            <w:shd w:fill="FFFFFF" w:val="solid"/>
            <w:tcMar>
              <w:top w:type="dxa" w:w="60"/>
              <w:left w:type="dxa" w:w="80"/>
              <w:bottom w:type="dxa" w:w="60"/>
              <w:right w:type="dxa" w:w="80"/>
            </w:tcMar>
          </w:tcPr>
          <w:p>
            <w:r>
              <w:rPr>
                <w:color w:val="1a1a1a"/>
                <w:sz w:val="16"/>
                <w:szCs w:val="16"/>
              </w:rPr>
              <w:t xml:space="preserve">0x6C4181A15EAC950A2504aC63ebE7F5A0999265e9</w:t>
            </w:r>
          </w:p>
        </w:tc>
        <w:tc>
          <w:tcPr>
            <w:tcW w:type="dxa" w:w="3500"/>
            <w:shd w:fill="FFFFFF" w:val="solid"/>
            <w:tcMar>
              <w:top w:type="dxa" w:w="60"/>
              <w:left w:type="dxa" w:w="80"/>
              <w:bottom w:type="dxa" w:w="60"/>
              <w:right w:type="dxa" w:w="80"/>
            </w:tcMar>
          </w:tcPr>
          <w:p>
            <w:r>
              <w:rPr>
                <w:color w:val="1a1a1a"/>
                <w:sz w:val="16"/>
                <w:szCs w:val="16"/>
              </w:rPr>
              <w:t xml:space="preserve">ERC-721 loan receipt tokens</w:t>
            </w:r>
          </w:p>
        </w:tc>
      </w:tr>
      <w:tr>
        <w:tc>
          <w:tcPr>
            <w:tcW w:type="dxa" w:w="400"/>
            <w:shd w:fill="F5F3EF" w:val="solid"/>
            <w:tcMar>
              <w:top w:type="dxa" w:w="60"/>
              <w:left w:type="dxa" w:w="80"/>
              <w:bottom w:type="dxa" w:w="60"/>
              <w:right w:type="dxa" w:w="80"/>
            </w:tcMar>
          </w:tcPr>
          <w:p>
            <w:r>
              <w:rPr>
                <w:color w:val="1a1a1a"/>
                <w:sz w:val="16"/>
                <w:szCs w:val="16"/>
              </w:rPr>
              <w:t xml:space="preserve">55</w:t>
            </w:r>
          </w:p>
        </w:tc>
        <w:tc>
          <w:tcPr>
            <w:tcW w:type="dxa" w:w="2000"/>
            <w:shd w:fill="F5F3EF" w:val="solid"/>
            <w:tcMar>
              <w:top w:type="dxa" w:w="60"/>
              <w:left w:type="dxa" w:w="80"/>
              <w:bottom w:type="dxa" w:w="60"/>
              <w:right w:type="dxa" w:w="80"/>
            </w:tcMar>
          </w:tcPr>
          <w:p>
            <w:r>
              <w:rPr>
                <w:color w:val="1a1a1a"/>
                <w:sz w:val="16"/>
                <w:szCs w:val="16"/>
              </w:rPr>
              <w:t xml:space="preserve">FixFlipVault V2</w:t>
            </w:r>
          </w:p>
        </w:tc>
        <w:tc>
          <w:tcPr>
            <w:tcW w:type="dxa" w:w="3100"/>
            <w:shd w:fill="F5F3EF" w:val="solid"/>
            <w:tcMar>
              <w:top w:type="dxa" w:w="60"/>
              <w:left w:type="dxa" w:w="80"/>
              <w:bottom w:type="dxa" w:w="60"/>
              <w:right w:type="dxa" w:w="80"/>
            </w:tcMar>
          </w:tcPr>
          <w:p>
            <w:r>
              <w:rPr>
                <w:color w:val="1a1a1a"/>
                <w:sz w:val="16"/>
                <w:szCs w:val="16"/>
              </w:rPr>
              <w:t xml:space="preserve">0xF4AcD4B7EaBfDA7E1b96D3abA1C6340557aa93E5</w:t>
            </w:r>
          </w:p>
        </w:tc>
        <w:tc>
          <w:tcPr>
            <w:tcW w:type="dxa" w:w="3500"/>
            <w:shd w:fill="F5F3EF" w:val="solid"/>
            <w:tcMar>
              <w:top w:type="dxa" w:w="60"/>
              <w:left w:type="dxa" w:w="80"/>
              <w:bottom w:type="dxa" w:w="60"/>
              <w:right w:type="dxa" w:w="80"/>
            </w:tcMar>
          </w:tcPr>
          <w:p>
            <w:r>
              <w:rPr>
                <w:color w:val="1a1a1a"/>
                <w:sz w:val="16"/>
                <w:szCs w:val="16"/>
              </w:rPr>
              <w:t xml:space="preserve">ERC-4626 fix &amp; flip lending vault</w:t>
            </w:r>
          </w:p>
        </w:tc>
      </w:tr>
      <w:tr>
        <w:tc>
          <w:tcPr>
            <w:tcW w:type="dxa" w:w="400"/>
            <w:shd w:fill="FFFFFF" w:val="solid"/>
            <w:tcMar>
              <w:top w:type="dxa" w:w="60"/>
              <w:left w:type="dxa" w:w="80"/>
              <w:bottom w:type="dxa" w:w="60"/>
              <w:right w:type="dxa" w:w="80"/>
            </w:tcMar>
          </w:tcPr>
          <w:p>
            <w:r>
              <w:rPr>
                <w:color w:val="1a1a1a"/>
                <w:sz w:val="16"/>
                <w:szCs w:val="16"/>
              </w:rPr>
              <w:t xml:space="preserve">56</w:t>
            </w:r>
          </w:p>
        </w:tc>
        <w:tc>
          <w:tcPr>
            <w:tcW w:type="dxa" w:w="2000"/>
            <w:shd w:fill="FFFFFF" w:val="solid"/>
            <w:tcMar>
              <w:top w:type="dxa" w:w="60"/>
              <w:left w:type="dxa" w:w="80"/>
              <w:bottom w:type="dxa" w:w="60"/>
              <w:right w:type="dxa" w:w="80"/>
            </w:tcMar>
          </w:tcPr>
          <w:p>
            <w:r>
              <w:rPr>
                <w:color w:val="1a1a1a"/>
                <w:sz w:val="16"/>
                <w:szCs w:val="16"/>
              </w:rPr>
              <w:t xml:space="preserve">RepaymentRouter</w:t>
            </w:r>
          </w:p>
        </w:tc>
        <w:tc>
          <w:tcPr>
            <w:tcW w:type="dxa" w:w="3100"/>
            <w:shd w:fill="FFFFFF" w:val="solid"/>
            <w:tcMar>
              <w:top w:type="dxa" w:w="60"/>
              <w:left w:type="dxa" w:w="80"/>
              <w:bottom w:type="dxa" w:w="60"/>
              <w:right w:type="dxa" w:w="80"/>
            </w:tcMar>
          </w:tcPr>
          <w:p>
            <w:r>
              <w:rPr>
                <w:color w:val="1a1a1a"/>
                <w:sz w:val="16"/>
                <w:szCs w:val="16"/>
              </w:rPr>
              <w:t xml:space="preserve">0x68fe7924c56c7B9D13F21B3a22Fe2B5bc59Ab9D5</w:t>
            </w:r>
          </w:p>
        </w:tc>
        <w:tc>
          <w:tcPr>
            <w:tcW w:type="dxa" w:w="3500"/>
            <w:shd w:fill="FFFFFF" w:val="solid"/>
            <w:tcMar>
              <w:top w:type="dxa" w:w="60"/>
              <w:left w:type="dxa" w:w="80"/>
              <w:bottom w:type="dxa" w:w="60"/>
              <w:right w:type="dxa" w:w="80"/>
            </w:tcMar>
          </w:tcPr>
          <w:p>
            <w:r>
              <w:rPr>
                <w:color w:val="1a1a1a"/>
                <w:sz w:val="16"/>
                <w:szCs w:val="16"/>
              </w:rPr>
              <w:t xml:space="preserve">Loan repayment processing</w:t>
            </w:r>
          </w:p>
        </w:tc>
      </w:tr>
      <w:tr>
        <w:tc>
          <w:tcPr>
            <w:tcW w:type="dxa" w:w="400"/>
            <w:shd w:fill="F5F3EF" w:val="solid"/>
            <w:tcMar>
              <w:top w:type="dxa" w:w="60"/>
              <w:left w:type="dxa" w:w="80"/>
              <w:bottom w:type="dxa" w:w="60"/>
              <w:right w:type="dxa" w:w="80"/>
            </w:tcMar>
          </w:tcPr>
          <w:p>
            <w:r>
              <w:rPr>
                <w:color w:val="1a1a1a"/>
                <w:sz w:val="16"/>
                <w:szCs w:val="16"/>
              </w:rPr>
              <w:t xml:space="preserve">57</w:t>
            </w:r>
          </w:p>
        </w:tc>
        <w:tc>
          <w:tcPr>
            <w:tcW w:type="dxa" w:w="2000"/>
            <w:shd w:fill="F5F3EF" w:val="solid"/>
            <w:tcMar>
              <w:top w:type="dxa" w:w="60"/>
              <w:left w:type="dxa" w:w="80"/>
              <w:bottom w:type="dxa" w:w="60"/>
              <w:right w:type="dxa" w:w="80"/>
            </w:tcMar>
          </w:tcPr>
          <w:p>
            <w:r>
              <w:rPr>
                <w:color w:val="1a1a1a"/>
                <w:sz w:val="16"/>
                <w:szCs w:val="16"/>
              </w:rPr>
              <w:t xml:space="preserve">FixFlipManager V3</w:t>
            </w:r>
          </w:p>
        </w:tc>
        <w:tc>
          <w:tcPr>
            <w:tcW w:type="dxa" w:w="3100"/>
            <w:shd w:fill="F5F3EF" w:val="solid"/>
            <w:tcMar>
              <w:top w:type="dxa" w:w="60"/>
              <w:left w:type="dxa" w:w="80"/>
              <w:bottom w:type="dxa" w:w="60"/>
              <w:right w:type="dxa" w:w="80"/>
            </w:tcMar>
          </w:tcPr>
          <w:p>
            <w:r>
              <w:rPr>
                <w:color w:val="1a1a1a"/>
                <w:sz w:val="16"/>
                <w:szCs w:val="16"/>
              </w:rPr>
              <w:t xml:space="preserve">0xD6ebaBEAEf4B263fa10cc0E630Ab2B9A2e478958</w:t>
            </w:r>
          </w:p>
        </w:tc>
        <w:tc>
          <w:tcPr>
            <w:tcW w:type="dxa" w:w="3500"/>
            <w:shd w:fill="F5F3EF" w:val="solid"/>
            <w:tcMar>
              <w:top w:type="dxa" w:w="60"/>
              <w:left w:type="dxa" w:w="80"/>
              <w:bottom w:type="dxa" w:w="60"/>
              <w:right w:type="dxa" w:w="80"/>
            </w:tcMar>
          </w:tcPr>
          <w:p>
            <w:r>
              <w:rPr>
                <w:color w:val="1a1a1a"/>
                <w:sz w:val="16"/>
                <w:szCs w:val="16"/>
              </w:rPr>
              <w:t xml:space="preserve">Loan origination with governance integration</w:t>
            </w:r>
          </w:p>
        </w:tc>
      </w:tr>
      <w:tr>
        <w:tc>
          <w:tcPr>
            <w:tcW w:type="dxa" w:w="400"/>
            <w:shd w:fill="FFFFFF" w:val="solid"/>
            <w:tcMar>
              <w:top w:type="dxa" w:w="60"/>
              <w:left w:type="dxa" w:w="80"/>
              <w:bottom w:type="dxa" w:w="60"/>
              <w:right w:type="dxa" w:w="80"/>
            </w:tcMar>
          </w:tcPr>
          <w:p>
            <w:r>
              <w:rPr>
                <w:color w:val="1a1a1a"/>
                <w:sz w:val="16"/>
                <w:szCs w:val="16"/>
              </w:rPr>
              <w:t xml:space="preserve">58</w:t>
            </w:r>
          </w:p>
        </w:tc>
        <w:tc>
          <w:tcPr>
            <w:tcW w:type="dxa" w:w="2000"/>
            <w:shd w:fill="FFFFFF" w:val="solid"/>
            <w:tcMar>
              <w:top w:type="dxa" w:w="60"/>
              <w:left w:type="dxa" w:w="80"/>
              <w:bottom w:type="dxa" w:w="60"/>
              <w:right w:type="dxa" w:w="80"/>
            </w:tcMar>
          </w:tcPr>
          <w:p>
            <w:r>
              <w:rPr>
                <w:color w:val="1a1a1a"/>
                <w:sz w:val="16"/>
                <w:szCs w:val="16"/>
              </w:rPr>
              <w:t xml:space="preserve">ProductRegistry V3</w:t>
            </w:r>
          </w:p>
        </w:tc>
        <w:tc>
          <w:tcPr>
            <w:tcW w:type="dxa" w:w="3100"/>
            <w:shd w:fill="FFFFFF" w:val="solid"/>
            <w:tcMar>
              <w:top w:type="dxa" w:w="60"/>
              <w:left w:type="dxa" w:w="80"/>
              <w:bottom w:type="dxa" w:w="60"/>
              <w:right w:type="dxa" w:w="80"/>
            </w:tcMar>
          </w:tcPr>
          <w:p>
            <w:r>
              <w:rPr>
                <w:color w:val="1a1a1a"/>
                <w:sz w:val="16"/>
                <w:szCs w:val="16"/>
              </w:rPr>
              <w:t xml:space="preserve">0x31AD75DB98F142069ff30D6C7C206Ca4b5a10e5d</w:t>
            </w:r>
          </w:p>
        </w:tc>
        <w:tc>
          <w:tcPr>
            <w:tcW w:type="dxa" w:w="3500"/>
            <w:shd w:fill="FFFFFF" w:val="solid"/>
            <w:tcMar>
              <w:top w:type="dxa" w:w="60"/>
              <w:left w:type="dxa" w:w="80"/>
              <w:bottom w:type="dxa" w:w="60"/>
              <w:right w:type="dxa" w:w="80"/>
            </w:tcMar>
          </w:tcPr>
          <w:p>
            <w:r>
              <w:rPr>
                <w:color w:val="1a1a1a"/>
                <w:sz w:val="16"/>
                <w:szCs w:val="16"/>
              </w:rPr>
              <w:t xml:space="preserve">Lending product catalog</w:t>
            </w:r>
          </w:p>
        </w:tc>
      </w:tr>
      <w:tr>
        <w:tc>
          <w:tcPr>
            <w:tcW w:type="dxa" w:w="400"/>
            <w:shd w:fill="F5F3EF" w:val="solid"/>
            <w:tcMar>
              <w:top w:type="dxa" w:w="60"/>
              <w:left w:type="dxa" w:w="80"/>
              <w:bottom w:type="dxa" w:w="60"/>
              <w:right w:type="dxa" w:w="80"/>
            </w:tcMar>
          </w:tcPr>
          <w:p>
            <w:r>
              <w:rPr>
                <w:color w:val="1a1a1a"/>
                <w:sz w:val="16"/>
                <w:szCs w:val="16"/>
              </w:rPr>
              <w:t xml:space="preserve">59</w:t>
            </w:r>
          </w:p>
        </w:tc>
        <w:tc>
          <w:tcPr>
            <w:tcW w:type="dxa" w:w="2000"/>
            <w:shd w:fill="F5F3EF" w:val="solid"/>
            <w:tcMar>
              <w:top w:type="dxa" w:w="60"/>
              <w:left w:type="dxa" w:w="80"/>
              <w:bottom w:type="dxa" w:w="60"/>
              <w:right w:type="dxa" w:w="80"/>
            </w:tcMar>
          </w:tcPr>
          <w:p>
            <w:r>
              <w:rPr>
                <w:color w:val="1a1a1a"/>
                <w:sz w:val="16"/>
                <w:szCs w:val="16"/>
              </w:rPr>
              <w:t xml:space="preserve">DSCRRiskConfig V3</w:t>
            </w:r>
          </w:p>
        </w:tc>
        <w:tc>
          <w:tcPr>
            <w:tcW w:type="dxa" w:w="3100"/>
            <w:shd w:fill="F5F3EF" w:val="solid"/>
            <w:tcMar>
              <w:top w:type="dxa" w:w="60"/>
              <w:left w:type="dxa" w:w="80"/>
              <w:bottom w:type="dxa" w:w="60"/>
              <w:right w:type="dxa" w:w="80"/>
            </w:tcMar>
          </w:tcPr>
          <w:p>
            <w:r>
              <w:rPr>
                <w:color w:val="1a1a1a"/>
                <w:sz w:val="16"/>
                <w:szCs w:val="16"/>
              </w:rPr>
              <w:t xml:space="preserve">0xd9d5a2A1aDF917BECd9454De632DfC69895a2B26</w:t>
            </w:r>
          </w:p>
        </w:tc>
        <w:tc>
          <w:tcPr>
            <w:tcW w:type="dxa" w:w="3500"/>
            <w:shd w:fill="F5F3EF" w:val="solid"/>
            <w:tcMar>
              <w:top w:type="dxa" w:w="60"/>
              <w:left w:type="dxa" w:w="80"/>
              <w:bottom w:type="dxa" w:w="60"/>
              <w:right w:type="dxa" w:w="80"/>
            </w:tcMar>
          </w:tcPr>
          <w:p>
            <w:r>
              <w:rPr>
                <w:color w:val="1a1a1a"/>
                <w:sz w:val="16"/>
                <w:szCs w:val="16"/>
              </w:rPr>
              <w:t xml:space="preserve">DSCR rental loan risk parameters</w:t>
            </w:r>
          </w:p>
        </w:tc>
      </w:tr>
      <w:tr>
        <w:tc>
          <w:tcPr>
            <w:tcW w:type="dxa" w:w="400"/>
            <w:shd w:fill="FFFFFF" w:val="solid"/>
            <w:tcMar>
              <w:top w:type="dxa" w:w="60"/>
              <w:left w:type="dxa" w:w="80"/>
              <w:bottom w:type="dxa" w:w="60"/>
              <w:right w:type="dxa" w:w="80"/>
            </w:tcMar>
          </w:tcPr>
          <w:p>
            <w:r>
              <w:rPr>
                <w:color w:val="1a1a1a"/>
                <w:sz w:val="16"/>
                <w:szCs w:val="16"/>
              </w:rPr>
              <w:t xml:space="preserve">60</w:t>
            </w:r>
          </w:p>
        </w:tc>
        <w:tc>
          <w:tcPr>
            <w:tcW w:type="dxa" w:w="2000"/>
            <w:shd w:fill="FFFFFF" w:val="solid"/>
            <w:tcMar>
              <w:top w:type="dxa" w:w="60"/>
              <w:left w:type="dxa" w:w="80"/>
              <w:bottom w:type="dxa" w:w="60"/>
              <w:right w:type="dxa" w:w="80"/>
            </w:tcMar>
          </w:tcPr>
          <w:p>
            <w:r>
              <w:rPr>
                <w:color w:val="1a1a1a"/>
                <w:sz w:val="16"/>
                <w:szCs w:val="16"/>
              </w:rPr>
              <w:t xml:space="preserve">DSCRLoanReceiptNFT</w:t>
            </w:r>
          </w:p>
        </w:tc>
        <w:tc>
          <w:tcPr>
            <w:tcW w:type="dxa" w:w="3100"/>
            <w:shd w:fill="FFFFFF" w:val="solid"/>
            <w:tcMar>
              <w:top w:type="dxa" w:w="60"/>
              <w:left w:type="dxa" w:w="80"/>
              <w:bottom w:type="dxa" w:w="60"/>
              <w:right w:type="dxa" w:w="80"/>
            </w:tcMar>
          </w:tcPr>
          <w:p>
            <w:r>
              <w:rPr>
                <w:color w:val="1a1a1a"/>
                <w:sz w:val="16"/>
                <w:szCs w:val="16"/>
              </w:rPr>
              <w:t xml:space="preserve">0x66DB145A7ac0de369da88098E8F85467cFaD7674</w:t>
            </w:r>
          </w:p>
        </w:tc>
        <w:tc>
          <w:tcPr>
            <w:tcW w:type="dxa" w:w="3500"/>
            <w:shd w:fill="FFFFFF" w:val="solid"/>
            <w:tcMar>
              <w:top w:type="dxa" w:w="60"/>
              <w:left w:type="dxa" w:w="80"/>
              <w:bottom w:type="dxa" w:w="60"/>
              <w:right w:type="dxa" w:w="80"/>
            </w:tcMar>
          </w:tcPr>
          <w:p>
            <w:r>
              <w:rPr>
                <w:color w:val="1a1a1a"/>
                <w:sz w:val="16"/>
                <w:szCs w:val="16"/>
              </w:rPr>
              <w:t xml:space="preserve">DSCR loan receipt tokens</w:t>
            </w:r>
          </w:p>
        </w:tc>
      </w:tr>
      <w:tr>
        <w:tc>
          <w:tcPr>
            <w:tcW w:type="dxa" w:w="400"/>
            <w:shd w:fill="F5F3EF" w:val="solid"/>
            <w:tcMar>
              <w:top w:type="dxa" w:w="60"/>
              <w:left w:type="dxa" w:w="80"/>
              <w:bottom w:type="dxa" w:w="60"/>
              <w:right w:type="dxa" w:w="80"/>
            </w:tcMar>
          </w:tcPr>
          <w:p>
            <w:r>
              <w:rPr>
                <w:color w:val="1a1a1a"/>
                <w:sz w:val="16"/>
                <w:szCs w:val="16"/>
              </w:rPr>
              <w:t xml:space="preserve">61</w:t>
            </w:r>
          </w:p>
        </w:tc>
        <w:tc>
          <w:tcPr>
            <w:tcW w:type="dxa" w:w="2000"/>
            <w:shd w:fill="F5F3EF" w:val="solid"/>
            <w:tcMar>
              <w:top w:type="dxa" w:w="60"/>
              <w:left w:type="dxa" w:w="80"/>
              <w:bottom w:type="dxa" w:w="60"/>
              <w:right w:type="dxa" w:w="80"/>
            </w:tcMar>
          </w:tcPr>
          <w:p>
            <w:r>
              <w:rPr>
                <w:color w:val="1a1a1a"/>
                <w:sz w:val="16"/>
                <w:szCs w:val="16"/>
              </w:rPr>
              <w:t xml:space="preserve">DSCRPoolVault V2</w:t>
            </w:r>
          </w:p>
        </w:tc>
        <w:tc>
          <w:tcPr>
            <w:tcW w:type="dxa" w:w="3100"/>
            <w:shd w:fill="F5F3EF" w:val="solid"/>
            <w:tcMar>
              <w:top w:type="dxa" w:w="60"/>
              <w:left w:type="dxa" w:w="80"/>
              <w:bottom w:type="dxa" w:w="60"/>
              <w:right w:type="dxa" w:w="80"/>
            </w:tcMar>
          </w:tcPr>
          <w:p>
            <w:r>
              <w:rPr>
                <w:color w:val="1a1a1a"/>
                <w:sz w:val="16"/>
                <w:szCs w:val="16"/>
              </w:rPr>
              <w:t xml:space="preserve">0x5a09cb67518e6E28d8307D75174430939C044A7d</w:t>
            </w:r>
          </w:p>
        </w:tc>
        <w:tc>
          <w:tcPr>
            <w:tcW w:type="dxa" w:w="3500"/>
            <w:shd w:fill="F5F3EF" w:val="solid"/>
            <w:tcMar>
              <w:top w:type="dxa" w:w="60"/>
              <w:left w:type="dxa" w:w="80"/>
              <w:bottom w:type="dxa" w:w="60"/>
              <w:right w:type="dxa" w:w="80"/>
            </w:tcMar>
          </w:tcPr>
          <w:p>
            <w:r>
              <w:rPr>
                <w:color w:val="1a1a1a"/>
                <w:sz w:val="16"/>
                <w:szCs w:val="16"/>
              </w:rPr>
              <w:t xml:space="preserve">ERC-4626 rental loan vault</w:t>
            </w:r>
          </w:p>
        </w:tc>
      </w:tr>
      <w:tr>
        <w:tc>
          <w:tcPr>
            <w:tcW w:type="dxa" w:w="400"/>
            <w:shd w:fill="FFFFFF" w:val="solid"/>
            <w:tcMar>
              <w:top w:type="dxa" w:w="60"/>
              <w:left w:type="dxa" w:w="80"/>
              <w:bottom w:type="dxa" w:w="60"/>
              <w:right w:type="dxa" w:w="80"/>
            </w:tcMar>
          </w:tcPr>
          <w:p>
            <w:r>
              <w:rPr>
                <w:color w:val="1a1a1a"/>
                <w:sz w:val="16"/>
                <w:szCs w:val="16"/>
              </w:rPr>
              <w:t xml:space="preserve">62</w:t>
            </w:r>
          </w:p>
        </w:tc>
        <w:tc>
          <w:tcPr>
            <w:tcW w:type="dxa" w:w="2000"/>
            <w:shd w:fill="FFFFFF" w:val="solid"/>
            <w:tcMar>
              <w:top w:type="dxa" w:w="60"/>
              <w:left w:type="dxa" w:w="80"/>
              <w:bottom w:type="dxa" w:w="60"/>
              <w:right w:type="dxa" w:w="80"/>
            </w:tcMar>
          </w:tcPr>
          <w:p>
            <w:r>
              <w:rPr>
                <w:color w:val="1a1a1a"/>
                <w:sz w:val="16"/>
                <w:szCs w:val="16"/>
              </w:rPr>
              <w:t xml:space="preserve">DSCRRepaymentRouter</w:t>
            </w:r>
          </w:p>
        </w:tc>
        <w:tc>
          <w:tcPr>
            <w:tcW w:type="dxa" w:w="3100"/>
            <w:shd w:fill="FFFFFF" w:val="solid"/>
            <w:tcMar>
              <w:top w:type="dxa" w:w="60"/>
              <w:left w:type="dxa" w:w="80"/>
              <w:bottom w:type="dxa" w:w="60"/>
              <w:right w:type="dxa" w:w="80"/>
            </w:tcMar>
          </w:tcPr>
          <w:p>
            <w:r>
              <w:rPr>
                <w:color w:val="1a1a1a"/>
                <w:sz w:val="16"/>
                <w:szCs w:val="16"/>
              </w:rPr>
              <w:t xml:space="preserve">0xa03e35afeE61c965522D88e778B356A2F2eF9Eab</w:t>
            </w:r>
          </w:p>
        </w:tc>
        <w:tc>
          <w:tcPr>
            <w:tcW w:type="dxa" w:w="3500"/>
            <w:shd w:fill="FFFFFF" w:val="solid"/>
            <w:tcMar>
              <w:top w:type="dxa" w:w="60"/>
              <w:left w:type="dxa" w:w="80"/>
              <w:bottom w:type="dxa" w:w="60"/>
              <w:right w:type="dxa" w:w="80"/>
            </w:tcMar>
          </w:tcPr>
          <w:p>
            <w:r>
              <w:rPr>
                <w:color w:val="1a1a1a"/>
                <w:sz w:val="16"/>
                <w:szCs w:val="16"/>
              </w:rPr>
              <w:t xml:space="preserve">DSCR repayment processing</w:t>
            </w:r>
          </w:p>
        </w:tc>
      </w:tr>
      <w:tr>
        <w:tc>
          <w:tcPr>
            <w:tcW w:type="dxa" w:w="400"/>
            <w:shd w:fill="F5F3EF" w:val="solid"/>
            <w:tcMar>
              <w:top w:type="dxa" w:w="60"/>
              <w:left w:type="dxa" w:w="80"/>
              <w:bottom w:type="dxa" w:w="60"/>
              <w:right w:type="dxa" w:w="80"/>
            </w:tcMar>
          </w:tcPr>
          <w:p>
            <w:r>
              <w:rPr>
                <w:color w:val="1a1a1a"/>
                <w:sz w:val="16"/>
                <w:szCs w:val="16"/>
              </w:rPr>
              <w:t xml:space="preserve">63</w:t>
            </w:r>
          </w:p>
        </w:tc>
        <w:tc>
          <w:tcPr>
            <w:tcW w:type="dxa" w:w="2000"/>
            <w:shd w:fill="F5F3EF" w:val="solid"/>
            <w:tcMar>
              <w:top w:type="dxa" w:w="60"/>
              <w:left w:type="dxa" w:w="80"/>
              <w:bottom w:type="dxa" w:w="60"/>
              <w:right w:type="dxa" w:w="80"/>
            </w:tcMar>
          </w:tcPr>
          <w:p>
            <w:r>
              <w:rPr>
                <w:color w:val="1a1a1a"/>
                <w:sz w:val="16"/>
                <w:szCs w:val="16"/>
              </w:rPr>
              <w:t xml:space="preserve">DSCRLoanManager V3</w:t>
            </w:r>
          </w:p>
        </w:tc>
        <w:tc>
          <w:tcPr>
            <w:tcW w:type="dxa" w:w="3100"/>
            <w:shd w:fill="F5F3EF" w:val="solid"/>
            <w:tcMar>
              <w:top w:type="dxa" w:w="60"/>
              <w:left w:type="dxa" w:w="80"/>
              <w:bottom w:type="dxa" w:w="60"/>
              <w:right w:type="dxa" w:w="80"/>
            </w:tcMar>
          </w:tcPr>
          <w:p>
            <w:r>
              <w:rPr>
                <w:color w:val="1a1a1a"/>
                <w:sz w:val="16"/>
                <w:szCs w:val="16"/>
              </w:rPr>
              <w:t xml:space="preserve">0x105117F1AD1B65a5d0C7F0E9A870683A06738E16</w:t>
            </w:r>
          </w:p>
        </w:tc>
        <w:tc>
          <w:tcPr>
            <w:tcW w:type="dxa" w:w="3500"/>
            <w:shd w:fill="F5F3EF" w:val="solid"/>
            <w:tcMar>
              <w:top w:type="dxa" w:w="60"/>
              <w:left w:type="dxa" w:w="80"/>
              <w:bottom w:type="dxa" w:w="60"/>
              <w:right w:type="dxa" w:w="80"/>
            </w:tcMar>
          </w:tcPr>
          <w:p>
            <w:r>
              <w:rPr>
                <w:color w:val="1a1a1a"/>
                <w:sz w:val="16"/>
                <w:szCs w:val="16"/>
              </w:rPr>
              <w:t xml:space="preserve">DSCR loan origination</w:t>
            </w:r>
          </w:p>
        </w:tc>
      </w:tr>
      <w:tr>
        <w:tc>
          <w:tcPr>
            <w:tcW w:type="dxa" w:w="400"/>
            <w:shd w:fill="FFFFFF" w:val="solid"/>
            <w:tcMar>
              <w:top w:type="dxa" w:w="60"/>
              <w:left w:type="dxa" w:w="80"/>
              <w:bottom w:type="dxa" w:w="60"/>
              <w:right w:type="dxa" w:w="80"/>
            </w:tcMar>
          </w:tcPr>
          <w:p>
            <w:r>
              <w:rPr>
                <w:color w:val="1a1a1a"/>
                <w:sz w:val="16"/>
                <w:szCs w:val="16"/>
              </w:rPr>
              <w:t xml:space="preserve">64</w:t>
            </w:r>
          </w:p>
        </w:tc>
        <w:tc>
          <w:tcPr>
            <w:tcW w:type="dxa" w:w="2000"/>
            <w:shd w:fill="FFFFFF" w:val="solid"/>
            <w:tcMar>
              <w:top w:type="dxa" w:w="60"/>
              <w:left w:type="dxa" w:w="80"/>
              <w:bottom w:type="dxa" w:w="60"/>
              <w:right w:type="dxa" w:w="80"/>
            </w:tcMar>
          </w:tcPr>
          <w:p>
            <w:r>
              <w:rPr>
                <w:color w:val="1a1a1a"/>
                <w:sz w:val="16"/>
                <w:szCs w:val="16"/>
              </w:rPr>
              <w:t xml:space="preserve">GovernanceHub</w:t>
            </w:r>
          </w:p>
        </w:tc>
        <w:tc>
          <w:tcPr>
            <w:tcW w:type="dxa" w:w="3100"/>
            <w:shd w:fill="FFFFFF" w:val="solid"/>
            <w:tcMar>
              <w:top w:type="dxa" w:w="60"/>
              <w:left w:type="dxa" w:w="80"/>
              <w:bottom w:type="dxa" w:w="60"/>
              <w:right w:type="dxa" w:w="80"/>
            </w:tcMar>
          </w:tcPr>
          <w:p>
            <w:r>
              <w:rPr>
                <w:color w:val="1a1a1a"/>
                <w:sz w:val="16"/>
                <w:szCs w:val="16"/>
              </w:rPr>
              <w:t xml:space="preserve">0x52Dc85fd653a75323b5307f4D2629ab9A070530E</w:t>
            </w:r>
          </w:p>
        </w:tc>
        <w:tc>
          <w:tcPr>
            <w:tcW w:type="dxa" w:w="3500"/>
            <w:shd w:fill="FFFFFF" w:val="solid"/>
            <w:tcMar>
              <w:top w:type="dxa" w:w="60"/>
              <w:left w:type="dxa" w:w="80"/>
              <w:bottom w:type="dxa" w:w="60"/>
              <w:right w:type="dxa" w:w="80"/>
            </w:tcMar>
          </w:tcPr>
          <w:p>
            <w:r>
              <w:rPr>
                <w:color w:val="1a1a1a"/>
                <w:sz w:val="16"/>
                <w:szCs w:val="16"/>
              </w:rPr>
              <w:t xml:space="preserve">Timelock governance with role-based access</w:t>
            </w:r>
          </w:p>
        </w:tc>
      </w:tr>
    </w:tbl>
    <w:p>
      <w:pPr>
        <w:spacing w:before="60" w:after="60"/>
      </w:pPr>
    </w:p>
    <w:p>
      <w:pPr>
        <w:spacing w:before="240" w:after="80"/>
      </w:pPr>
      <w:r>
        <w:rPr>
          <w:b/>
          <w:bCs/>
          <w:color w:val="1D3D2A"/>
          <w:sz w:val="22"/>
          <w:szCs w:val="22"/>
        </w:rPr>
        <w:t xml:space="preserve">Land Acquisition</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65</w:t>
            </w:r>
          </w:p>
        </w:tc>
        <w:tc>
          <w:tcPr>
            <w:tcW w:type="dxa" w:w="2000"/>
            <w:shd w:fill="F5F3EF" w:val="solid"/>
            <w:tcMar>
              <w:top w:type="dxa" w:w="60"/>
              <w:left w:type="dxa" w:w="80"/>
              <w:bottom w:type="dxa" w:w="60"/>
              <w:right w:type="dxa" w:w="80"/>
            </w:tcMar>
          </w:tcPr>
          <w:p>
            <w:r>
              <w:rPr>
                <w:color w:val="1a1a1a"/>
                <w:sz w:val="16"/>
                <w:szCs w:val="16"/>
              </w:rPr>
              <w:t xml:space="preserve">LandOptionRegistry</w:t>
            </w:r>
          </w:p>
        </w:tc>
        <w:tc>
          <w:tcPr>
            <w:tcW w:type="dxa" w:w="3100"/>
            <w:shd w:fill="F5F3EF" w:val="solid"/>
            <w:tcMar>
              <w:top w:type="dxa" w:w="60"/>
              <w:left w:type="dxa" w:w="80"/>
              <w:bottom w:type="dxa" w:w="60"/>
              <w:right w:type="dxa" w:w="80"/>
            </w:tcMar>
          </w:tcPr>
          <w:p>
            <w:r>
              <w:rPr>
                <w:color w:val="1a1a1a"/>
                <w:sz w:val="16"/>
                <w:szCs w:val="16"/>
              </w:rPr>
              <w:t xml:space="preserve">0xCE0Df38260E626BA45628C4576254276B8C62A0D</w:t>
            </w:r>
          </w:p>
        </w:tc>
        <w:tc>
          <w:tcPr>
            <w:tcW w:type="dxa" w:w="3500"/>
            <w:shd w:fill="F5F3EF" w:val="solid"/>
            <w:tcMar>
              <w:top w:type="dxa" w:w="60"/>
              <w:left w:type="dxa" w:w="80"/>
              <w:bottom w:type="dxa" w:w="60"/>
              <w:right w:type="dxa" w:w="80"/>
            </w:tcMar>
          </w:tcPr>
          <w:p>
            <w:r>
              <w:rPr>
                <w:color w:val="1a1a1a"/>
                <w:sz w:val="16"/>
                <w:szCs w:val="16"/>
              </w:rPr>
              <w:t xml:space="preserve">ERC-1155 land acquisition option issuance</w:t>
            </w:r>
          </w:p>
        </w:tc>
      </w:tr>
      <w:tr>
        <w:tc>
          <w:tcPr>
            <w:tcW w:type="dxa" w:w="400"/>
            <w:shd w:fill="FFFFFF" w:val="solid"/>
            <w:tcMar>
              <w:top w:type="dxa" w:w="60"/>
              <w:left w:type="dxa" w:w="80"/>
              <w:bottom w:type="dxa" w:w="60"/>
              <w:right w:type="dxa" w:w="80"/>
            </w:tcMar>
          </w:tcPr>
          <w:p>
            <w:r>
              <w:rPr>
                <w:color w:val="1a1a1a"/>
                <w:sz w:val="16"/>
                <w:szCs w:val="16"/>
              </w:rPr>
              <w:t xml:space="preserve">66</w:t>
            </w:r>
          </w:p>
        </w:tc>
        <w:tc>
          <w:tcPr>
            <w:tcW w:type="dxa" w:w="2000"/>
            <w:shd w:fill="FFFFFF" w:val="solid"/>
            <w:tcMar>
              <w:top w:type="dxa" w:w="60"/>
              <w:left w:type="dxa" w:w="80"/>
              <w:bottom w:type="dxa" w:w="60"/>
              <w:right w:type="dxa" w:w="80"/>
            </w:tcMar>
          </w:tcPr>
          <w:p>
            <w:r>
              <w:rPr>
                <w:color w:val="1a1a1a"/>
                <w:sz w:val="16"/>
                <w:szCs w:val="16"/>
              </w:rPr>
              <w:t xml:space="preserve">LandAcquisitionPool</w:t>
            </w:r>
          </w:p>
        </w:tc>
        <w:tc>
          <w:tcPr>
            <w:tcW w:type="dxa" w:w="3100"/>
            <w:shd w:fill="FFFFFF" w:val="solid"/>
            <w:tcMar>
              <w:top w:type="dxa" w:w="60"/>
              <w:left w:type="dxa" w:w="80"/>
              <w:bottom w:type="dxa" w:w="60"/>
              <w:right w:type="dxa" w:w="80"/>
            </w:tcMar>
          </w:tcPr>
          <w:p>
            <w:r>
              <w:rPr>
                <w:color w:val="1a1a1a"/>
                <w:sz w:val="16"/>
                <w:szCs w:val="16"/>
              </w:rPr>
              <w:t xml:space="preserve">0x14162c6EE2BbcBC22Fd911c6f252807D186f5545</w:t>
            </w:r>
          </w:p>
        </w:tc>
        <w:tc>
          <w:tcPr>
            <w:tcW w:type="dxa" w:w="3500"/>
            <w:shd w:fill="FFFFFF" w:val="solid"/>
            <w:tcMar>
              <w:top w:type="dxa" w:w="60"/>
              <w:left w:type="dxa" w:w="80"/>
              <w:bottom w:type="dxa" w:w="60"/>
              <w:right w:type="dxa" w:w="80"/>
            </w:tcMar>
          </w:tcPr>
          <w:p>
            <w:r>
              <w:rPr>
                <w:color w:val="1a1a1a"/>
                <w:sz w:val="16"/>
                <w:szCs w:val="16"/>
              </w:rPr>
              <w:t xml:space="preserve">Community pooling for land purchases</w:t>
            </w:r>
          </w:p>
        </w:tc>
      </w:tr>
      <w:tr>
        <w:tc>
          <w:tcPr>
            <w:tcW w:type="dxa" w:w="400"/>
            <w:shd w:fill="F5F3EF" w:val="solid"/>
            <w:tcMar>
              <w:top w:type="dxa" w:w="60"/>
              <w:left w:type="dxa" w:w="80"/>
              <w:bottom w:type="dxa" w:w="60"/>
              <w:right w:type="dxa" w:w="80"/>
            </w:tcMar>
          </w:tcPr>
          <w:p>
            <w:r>
              <w:rPr>
                <w:color w:val="1a1a1a"/>
                <w:sz w:val="16"/>
                <w:szCs w:val="16"/>
              </w:rPr>
              <w:t xml:space="preserve">67</w:t>
            </w:r>
          </w:p>
        </w:tc>
        <w:tc>
          <w:tcPr>
            <w:tcW w:type="dxa" w:w="2000"/>
            <w:shd w:fill="F5F3EF" w:val="solid"/>
            <w:tcMar>
              <w:top w:type="dxa" w:w="60"/>
              <w:left w:type="dxa" w:w="80"/>
              <w:bottom w:type="dxa" w:w="60"/>
              <w:right w:type="dxa" w:w="80"/>
            </w:tcMar>
          </w:tcPr>
          <w:p>
            <w:r>
              <w:rPr>
                <w:color w:val="1a1a1a"/>
                <w:sz w:val="16"/>
                <w:szCs w:val="16"/>
              </w:rPr>
              <w:t xml:space="preserve">RegCFCrowdfunding</w:t>
            </w:r>
          </w:p>
        </w:tc>
        <w:tc>
          <w:tcPr>
            <w:tcW w:type="dxa" w:w="3100"/>
            <w:shd w:fill="F5F3EF" w:val="solid"/>
            <w:tcMar>
              <w:top w:type="dxa" w:w="60"/>
              <w:left w:type="dxa" w:w="80"/>
              <w:bottom w:type="dxa" w:w="60"/>
              <w:right w:type="dxa" w:w="80"/>
            </w:tcMar>
          </w:tcPr>
          <w:p>
            <w:r>
              <w:rPr>
                <w:color w:val="1a1a1a"/>
                <w:sz w:val="16"/>
                <w:szCs w:val="16"/>
              </w:rPr>
              <w:t xml:space="preserve">0x02f967Ba52132E63272bbf8b01EF676605eA99d2</w:t>
            </w:r>
          </w:p>
        </w:tc>
        <w:tc>
          <w:tcPr>
            <w:tcW w:type="dxa" w:w="3500"/>
            <w:shd w:fill="F5F3EF" w:val="solid"/>
            <w:tcMar>
              <w:top w:type="dxa" w:w="60"/>
              <w:left w:type="dxa" w:w="80"/>
              <w:bottom w:type="dxa" w:w="60"/>
              <w:right w:type="dxa" w:w="80"/>
            </w:tcMar>
          </w:tcPr>
          <w:p>
            <w:r>
              <w:rPr>
                <w:color w:val="1a1a1a"/>
                <w:sz w:val="16"/>
                <w:szCs w:val="16"/>
              </w:rPr>
              <w:t xml:space="preserve">SEC Reg CF compliant land crowdfunding</w:t>
            </w:r>
          </w:p>
        </w:tc>
      </w:tr>
      <w:tr>
        <w:tc>
          <w:tcPr>
            <w:tcW w:type="dxa" w:w="400"/>
            <w:shd w:fill="FFFFFF" w:val="solid"/>
            <w:tcMar>
              <w:top w:type="dxa" w:w="60"/>
              <w:left w:type="dxa" w:w="80"/>
              <w:bottom w:type="dxa" w:w="60"/>
              <w:right w:type="dxa" w:w="80"/>
            </w:tcMar>
          </w:tcPr>
          <w:p>
            <w:r>
              <w:rPr>
                <w:color w:val="1a1a1a"/>
                <w:sz w:val="16"/>
                <w:szCs w:val="16"/>
              </w:rPr>
              <w:t xml:space="preserve">68</w:t>
            </w:r>
          </w:p>
        </w:tc>
        <w:tc>
          <w:tcPr>
            <w:tcW w:type="dxa" w:w="2000"/>
            <w:shd w:fill="FFFFFF" w:val="solid"/>
            <w:tcMar>
              <w:top w:type="dxa" w:w="60"/>
              <w:left w:type="dxa" w:w="80"/>
              <w:bottom w:type="dxa" w:w="60"/>
              <w:right w:type="dxa" w:w="80"/>
            </w:tcMar>
          </w:tcPr>
          <w:p>
            <w:r>
              <w:rPr>
                <w:color w:val="1a1a1a"/>
                <w:sz w:val="16"/>
                <w:szCs w:val="16"/>
              </w:rPr>
              <w:t xml:space="preserve">BuilderFarmerCredit</w:t>
            </w:r>
          </w:p>
        </w:tc>
        <w:tc>
          <w:tcPr>
            <w:tcW w:type="dxa" w:w="3100"/>
            <w:shd w:fill="FFFFFF" w:val="solid"/>
            <w:tcMar>
              <w:top w:type="dxa" w:w="60"/>
              <w:left w:type="dxa" w:w="80"/>
              <w:bottom w:type="dxa" w:w="60"/>
              <w:right w:type="dxa" w:w="80"/>
            </w:tcMar>
          </w:tcPr>
          <w:p>
            <w:r>
              <w:rPr>
                <w:color w:val="1a1a1a"/>
                <w:sz w:val="16"/>
                <w:szCs w:val="16"/>
              </w:rPr>
              <w:t xml:space="preserve">0x814A9795bAbEE0DEd433d127dacD03031fB193b4</w:t>
            </w:r>
          </w:p>
        </w:tc>
        <w:tc>
          <w:tcPr>
            <w:tcW w:type="dxa" w:w="3500"/>
            <w:shd w:fill="FFFFFF" w:val="solid"/>
            <w:tcMar>
              <w:top w:type="dxa" w:w="60"/>
              <w:left w:type="dxa" w:w="80"/>
              <w:bottom w:type="dxa" w:w="60"/>
              <w:right w:type="dxa" w:w="80"/>
            </w:tcMar>
          </w:tcPr>
          <w:p>
            <w:r>
              <w:rPr>
                <w:color w:val="1a1a1a"/>
                <w:sz w:val="16"/>
                <w:szCs w:val="16"/>
              </w:rPr>
              <w:t xml:space="preserve">Credit facility (Builder: 70% LTV / Farmer: 65% LTV)</w:t>
            </w:r>
          </w:p>
        </w:tc>
      </w:tr>
    </w:tbl>
    <w:p>
      <w:pPr>
        <w:spacing w:before="60" w:after="60"/>
      </w:pPr>
    </w:p>
    <w:p>
      <w:pPr>
        <w:spacing w:before="200" w:after="60"/>
      </w:pPr>
      <w:r>
        <w:rPr>
          <w:b/>
          <w:bCs/>
          <w:caps/>
          <w:color w:val="B8973A"/>
          <w:sz w:val="15"/>
          <w:szCs w:val="15"/>
        </w:rPr>
        <w:t xml:space="preserve">Phase 5: Node Economy (Layers 69–72) — January–February 2026</w:t>
      </w:r>
    </w:p>
    <w:p>
      <w:pPr>
        <w:pBdr>
          <w:left w:val="single" w:color="B8973A" w:sz="8"/>
        </w:pBdr>
        <w:spacing w:before="100" w:after="100"/>
        <w:ind w:left="431"/>
      </w:pPr>
      <w:r>
        <w:rPr>
          <w:i/>
          <w:iCs/>
          <w:color w:val="1D3D2A"/>
          <w:sz w:val="18"/>
          <w:szCs w:val="18"/>
        </w:rPr>
        <w:t xml:space="preserve">The Euler V2 AXUSD Lending Vault (formerly in this phase) has been removed. Its function — providing structured credit to protocol participants — is superseded by the Phase 6 on-chain credit market (AXIOMFixedLoan + AXIOMCreditMarket), which provides ERC-3643 identity gating, deterministic loan state management, and direct integration with the primary AXUSD system.</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69</w:t>
            </w:r>
          </w:p>
        </w:tc>
        <w:tc>
          <w:tcPr>
            <w:tcW w:type="dxa" w:w="2000"/>
            <w:shd w:fill="F5F3EF" w:val="solid"/>
            <w:tcMar>
              <w:top w:type="dxa" w:w="60"/>
              <w:left w:type="dxa" w:w="80"/>
              <w:bottom w:type="dxa" w:w="60"/>
              <w:right w:type="dxa" w:w="80"/>
            </w:tcMar>
          </w:tcPr>
          <w:p>
            <w:r>
              <w:rPr>
                <w:color w:val="1a1a1a"/>
                <w:sz w:val="16"/>
                <w:szCs w:val="16"/>
              </w:rPr>
              <w:t xml:space="preserve">NodeRegistry</w:t>
            </w:r>
          </w:p>
        </w:tc>
        <w:tc>
          <w:tcPr>
            <w:tcW w:type="dxa" w:w="3100"/>
            <w:shd w:fill="F5F3EF" w:val="solid"/>
            <w:tcMar>
              <w:top w:type="dxa" w:w="60"/>
              <w:left w:type="dxa" w:w="80"/>
              <w:bottom w:type="dxa" w:w="60"/>
              <w:right w:type="dxa" w:w="80"/>
            </w:tcMar>
          </w:tcPr>
          <w:p>
            <w:r>
              <w:rPr>
                <w:color w:val="1a1a1a"/>
                <w:sz w:val="16"/>
                <w:szCs w:val="16"/>
              </w:rPr>
              <w:t xml:space="preserve">0x31bc6268155219B627FC3B2d8434d010F33DCb03</w:t>
            </w:r>
          </w:p>
        </w:tc>
        <w:tc>
          <w:tcPr>
            <w:tcW w:type="dxa" w:w="3500"/>
            <w:shd w:fill="F5F3EF" w:val="solid"/>
            <w:tcMar>
              <w:top w:type="dxa" w:w="60"/>
              <w:left w:type="dxa" w:w="80"/>
              <w:bottom w:type="dxa" w:w="60"/>
              <w:right w:type="dxa" w:w="80"/>
            </w:tcMar>
          </w:tcPr>
          <w:p>
            <w:r>
              <w:rPr>
                <w:color w:val="1a1a1a"/>
                <w:sz w:val="16"/>
                <w:szCs w:val="16"/>
              </w:rPr>
              <w:t xml:space="preserve">Node operator registration</w:t>
            </w:r>
          </w:p>
        </w:tc>
      </w:tr>
      <w:tr>
        <w:tc>
          <w:tcPr>
            <w:tcW w:type="dxa" w:w="400"/>
            <w:shd w:fill="FFFFFF" w:val="solid"/>
            <w:tcMar>
              <w:top w:type="dxa" w:w="60"/>
              <w:left w:type="dxa" w:w="80"/>
              <w:bottom w:type="dxa" w:w="60"/>
              <w:right w:type="dxa" w:w="80"/>
            </w:tcMar>
          </w:tcPr>
          <w:p>
            <w:r>
              <w:rPr>
                <w:color w:val="1a1a1a"/>
                <w:sz w:val="16"/>
                <w:szCs w:val="16"/>
              </w:rPr>
              <w:t xml:space="preserve">70</w:t>
            </w:r>
          </w:p>
        </w:tc>
        <w:tc>
          <w:tcPr>
            <w:tcW w:type="dxa" w:w="2000"/>
            <w:shd w:fill="FFFFFF" w:val="solid"/>
            <w:tcMar>
              <w:top w:type="dxa" w:w="60"/>
              <w:left w:type="dxa" w:w="80"/>
              <w:bottom w:type="dxa" w:w="60"/>
              <w:right w:type="dxa" w:w="80"/>
            </w:tcMar>
          </w:tcPr>
          <w:p>
            <w:r>
              <w:rPr>
                <w:color w:val="1a1a1a"/>
                <w:sz w:val="16"/>
                <w:szCs w:val="16"/>
              </w:rPr>
              <w:t xml:space="preserve">NodeRewards</w:t>
            </w:r>
          </w:p>
        </w:tc>
        <w:tc>
          <w:tcPr>
            <w:tcW w:type="dxa" w:w="3100"/>
            <w:shd w:fill="FFFFFF" w:val="solid"/>
            <w:tcMar>
              <w:top w:type="dxa" w:w="60"/>
              <w:left w:type="dxa" w:w="80"/>
              <w:bottom w:type="dxa" w:w="60"/>
              <w:right w:type="dxa" w:w="80"/>
            </w:tcMar>
          </w:tcPr>
          <w:p>
            <w:r>
              <w:rPr>
                <w:color w:val="1a1a1a"/>
                <w:sz w:val="16"/>
                <w:szCs w:val="16"/>
              </w:rPr>
              <w:t xml:space="preserve">0x0c1c96F38566d056877cEf4791c701C4F5AEf362</w:t>
            </w:r>
          </w:p>
        </w:tc>
        <w:tc>
          <w:tcPr>
            <w:tcW w:type="dxa" w:w="3500"/>
            <w:shd w:fill="FFFFFF" w:val="solid"/>
            <w:tcMar>
              <w:top w:type="dxa" w:w="60"/>
              <w:left w:type="dxa" w:w="80"/>
              <w:bottom w:type="dxa" w:w="60"/>
              <w:right w:type="dxa" w:w="80"/>
            </w:tcMar>
          </w:tcPr>
          <w:p>
            <w:r>
              <w:rPr>
                <w:color w:val="1a1a1a"/>
                <w:sz w:val="16"/>
                <w:szCs w:val="16"/>
              </w:rPr>
              <w:t xml:space="preserve">Rewards distribution to operators</w:t>
            </w:r>
          </w:p>
        </w:tc>
      </w:tr>
      <w:tr>
        <w:tc>
          <w:tcPr>
            <w:tcW w:type="dxa" w:w="400"/>
            <w:shd w:fill="F5F3EF" w:val="solid"/>
            <w:tcMar>
              <w:top w:type="dxa" w:w="60"/>
              <w:left w:type="dxa" w:w="80"/>
              <w:bottom w:type="dxa" w:w="60"/>
              <w:right w:type="dxa" w:w="80"/>
            </w:tcMar>
          </w:tcPr>
          <w:p>
            <w:r>
              <w:rPr>
                <w:color w:val="1a1a1a"/>
                <w:sz w:val="16"/>
                <w:szCs w:val="16"/>
              </w:rPr>
              <w:t xml:space="preserve">71</w:t>
            </w:r>
          </w:p>
        </w:tc>
        <w:tc>
          <w:tcPr>
            <w:tcW w:type="dxa" w:w="2000"/>
            <w:shd w:fill="F5F3EF" w:val="solid"/>
            <w:tcMar>
              <w:top w:type="dxa" w:w="60"/>
              <w:left w:type="dxa" w:w="80"/>
              <w:bottom w:type="dxa" w:w="60"/>
              <w:right w:type="dxa" w:w="80"/>
            </w:tcMar>
          </w:tcPr>
          <w:p>
            <w:r>
              <w:rPr>
                <w:color w:val="1a1a1a"/>
                <w:sz w:val="16"/>
                <w:szCs w:val="16"/>
              </w:rPr>
              <w:t xml:space="preserve">SlashingEngine</w:t>
            </w:r>
          </w:p>
        </w:tc>
        <w:tc>
          <w:tcPr>
            <w:tcW w:type="dxa" w:w="3100"/>
            <w:shd w:fill="F5F3EF" w:val="solid"/>
            <w:tcMar>
              <w:top w:type="dxa" w:w="60"/>
              <w:left w:type="dxa" w:w="80"/>
              <w:bottom w:type="dxa" w:w="60"/>
              <w:right w:type="dxa" w:w="80"/>
            </w:tcMar>
          </w:tcPr>
          <w:p>
            <w:r>
              <w:rPr>
                <w:color w:val="1a1a1a"/>
                <w:sz w:val="16"/>
                <w:szCs w:val="16"/>
              </w:rPr>
              <w:t xml:space="preserve">0x1ae162B80cEfb82f9ccF25b5E7A45E5e133E6F87</w:t>
            </w:r>
          </w:p>
        </w:tc>
        <w:tc>
          <w:tcPr>
            <w:tcW w:type="dxa" w:w="3500"/>
            <w:shd w:fill="F5F3EF" w:val="solid"/>
            <w:tcMar>
              <w:top w:type="dxa" w:w="60"/>
              <w:left w:type="dxa" w:w="80"/>
              <w:bottom w:type="dxa" w:w="60"/>
              <w:right w:type="dxa" w:w="80"/>
            </w:tcMar>
          </w:tcPr>
          <w:p>
            <w:r>
              <w:rPr>
                <w:color w:val="1a1a1a"/>
                <w:sz w:val="16"/>
                <w:szCs w:val="16"/>
              </w:rPr>
              <w:t xml:space="preserve">Penalty system for misbehaving nodes</w:t>
            </w:r>
          </w:p>
        </w:tc>
      </w:tr>
      <w:tr>
        <w:tc>
          <w:tcPr>
            <w:tcW w:type="dxa" w:w="400"/>
            <w:shd w:fill="FFFFFF" w:val="solid"/>
            <w:tcMar>
              <w:top w:type="dxa" w:w="60"/>
              <w:left w:type="dxa" w:w="80"/>
              <w:bottom w:type="dxa" w:w="60"/>
              <w:right w:type="dxa" w:w="80"/>
            </w:tcMar>
          </w:tcPr>
          <w:p>
            <w:r>
              <w:rPr>
                <w:color w:val="1a1a1a"/>
                <w:sz w:val="16"/>
                <w:szCs w:val="16"/>
              </w:rPr>
              <w:t xml:space="preserve">72</w:t>
            </w:r>
          </w:p>
        </w:tc>
        <w:tc>
          <w:tcPr>
            <w:tcW w:type="dxa" w:w="2000"/>
            <w:shd w:fill="FFFFFF" w:val="solid"/>
            <w:tcMar>
              <w:top w:type="dxa" w:w="60"/>
              <w:left w:type="dxa" w:w="80"/>
              <w:bottom w:type="dxa" w:w="60"/>
              <w:right w:type="dxa" w:w="80"/>
            </w:tcMar>
          </w:tcPr>
          <w:p>
            <w:r>
              <w:rPr>
                <w:color w:val="1a1a1a"/>
                <w:sz w:val="16"/>
                <w:szCs w:val="16"/>
              </w:rPr>
              <w:t xml:space="preserve">CapitalReadinessGate</w:t>
            </w:r>
          </w:p>
        </w:tc>
        <w:tc>
          <w:tcPr>
            <w:tcW w:type="dxa" w:w="3100"/>
            <w:shd w:fill="FFFFFF" w:val="solid"/>
            <w:tcMar>
              <w:top w:type="dxa" w:w="60"/>
              <w:left w:type="dxa" w:w="80"/>
              <w:bottom w:type="dxa" w:w="60"/>
              <w:right w:type="dxa" w:w="80"/>
            </w:tcMar>
          </w:tcPr>
          <w:p>
            <w:r>
              <w:rPr>
                <w:color w:val="1a1a1a"/>
                <w:sz w:val="16"/>
                <w:szCs w:val="16"/>
              </w:rPr>
              <w:t xml:space="preserve">0xc3f798066e1401aa30Da8703A4c0588A1076ff39</w:t>
            </w:r>
          </w:p>
        </w:tc>
        <w:tc>
          <w:tcPr>
            <w:tcW w:type="dxa" w:w="3500"/>
            <w:shd w:fill="FFFFFF" w:val="solid"/>
            <w:tcMar>
              <w:top w:type="dxa" w:w="60"/>
              <w:left w:type="dxa" w:w="80"/>
              <w:bottom w:type="dxa" w:w="60"/>
              <w:right w:type="dxa" w:w="80"/>
            </w:tcMar>
          </w:tcPr>
          <w:p>
            <w:r>
              <w:rPr>
                <w:color w:val="1a1a1a"/>
                <w:sz w:val="16"/>
                <w:szCs w:val="16"/>
              </w:rPr>
              <w:t xml:space="preserve">Capital requirements for node participation</w:t>
            </w:r>
          </w:p>
        </w:tc>
      </w:tr>
    </w:tbl>
    <w:p>
      <w:pPr>
        <w:spacing w:before="60" w:after="60"/>
      </w:pPr>
    </w:p>
    <w:p>
      <w:pPr>
        <w:spacing w:before="200" w:after="60"/>
      </w:pPr>
      <w:r>
        <w:rPr>
          <w:b/>
          <w:bCs/>
          <w:caps/>
          <w:color w:val="B8973A"/>
          <w:sz w:val="15"/>
          <w:szCs w:val="15"/>
        </w:rPr>
        <w:t xml:space="preserve">Phase 6: On-Chain Credit Market — Deployed &amp; Verified March 22, 2026</w:t>
      </w:r>
    </w:p>
    <w:p>
      <w:pPr>
        <w:spacing w:before="80" w:after="80"/>
        <w:jc w:val="both"/>
      </w:pPr>
      <w:r>
        <w:rPr>
          <w:color w:val="1a1a1a"/>
          <w:sz w:val="20"/>
          <w:szCs w:val="20"/>
        </w:rPr>
        <w:t xml:space="preserve">Two production automated control layers deployed and verified on Arbitrum One. These contracts replace the prior Euler V2 AXUSD Lending Vault architecture with a purpose-built, state-machine-governed, ERC-3643-gated institutional credit market.</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tblGrid>
      <w:tr>
        <w:trPr>
          <w:tblHeader/>
        </w:trPr>
        <w:tc>
          <w:tcPr>
            <w:tcW w:type="dxa" w:w="400"/>
            <w:shd w:fill="1B2A4A" w:val="solid"/>
            <w:tcMar>
              <w:top w:type="dxa" w:w="60"/>
              <w:left w:type="dxa" w:w="80"/>
              <w:bottom w:type="dxa" w:w="60"/>
              <w:right w:type="dxa" w:w="80"/>
            </w:tcMar>
          </w:tcPr>
          <w:p>
            <w:pPr>
              <w:jc w:val="left"/>
            </w:pPr>
            <w:r>
              <w:rPr>
                <w:b/>
                <w:bCs/>
                <w:color w:val="FFFFFF"/>
                <w:sz w:val="16"/>
                <w:szCs w:val="16"/>
              </w:rPr>
              <w:t xml:space="preserve">#</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31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400"/>
            <w:shd w:fill="F5F3EF" w:val="solid"/>
            <w:tcMar>
              <w:top w:type="dxa" w:w="60"/>
              <w:left w:type="dxa" w:w="80"/>
              <w:bottom w:type="dxa" w:w="60"/>
              <w:right w:type="dxa" w:w="80"/>
            </w:tcMar>
          </w:tcPr>
          <w:p>
            <w:r>
              <w:rPr>
                <w:color w:val="1a1a1a"/>
                <w:sz w:val="16"/>
                <w:szCs w:val="16"/>
              </w:rPr>
              <w:t xml:space="preserve">76</w:t>
            </w:r>
          </w:p>
        </w:tc>
        <w:tc>
          <w:tcPr>
            <w:tcW w:type="dxa" w:w="2000"/>
            <w:shd w:fill="F5F3EF" w:val="solid"/>
            <w:tcMar>
              <w:top w:type="dxa" w:w="60"/>
              <w:left w:type="dxa" w:w="80"/>
              <w:bottom w:type="dxa" w:w="60"/>
              <w:right w:type="dxa" w:w="80"/>
            </w:tcMar>
          </w:tcPr>
          <w:p>
            <w:r>
              <w:rPr>
                <w:color w:val="1a1a1a"/>
                <w:sz w:val="16"/>
                <w:szCs w:val="16"/>
              </w:rPr>
              <w:t xml:space="preserve">AXIOMFixedLoan</w:t>
            </w:r>
          </w:p>
        </w:tc>
        <w:tc>
          <w:tcPr>
            <w:tcW w:type="dxa" w:w="3100"/>
            <w:shd w:fill="F5F3EF" w:val="solid"/>
            <w:tcMar>
              <w:top w:type="dxa" w:w="60"/>
              <w:left w:type="dxa" w:w="80"/>
              <w:bottom w:type="dxa" w:w="60"/>
              <w:right w:type="dxa" w:w="80"/>
            </w:tcMar>
          </w:tcPr>
          <w:p>
            <w:r>
              <w:rPr>
                <w:color w:val="1a1a1a"/>
                <w:sz w:val="16"/>
                <w:szCs w:val="16"/>
              </w:rPr>
              <w:t xml:space="preserve">0x511A0cD642532585dc87e41C84f7f499a9755511</w:t>
            </w:r>
          </w:p>
        </w:tc>
        <w:tc>
          <w:tcPr>
            <w:tcW w:type="dxa" w:w="3500"/>
            <w:shd w:fill="F5F3EF" w:val="solid"/>
            <w:tcMar>
              <w:top w:type="dxa" w:w="60"/>
              <w:left w:type="dxa" w:w="80"/>
              <w:bottom w:type="dxa" w:w="60"/>
              <w:right w:type="dxa" w:w="80"/>
            </w:tcMar>
          </w:tcPr>
          <w:p>
            <w:r>
              <w:rPr>
                <w:color w:val="1a1a1a"/>
                <w:sz w:val="16"/>
                <w:szCs w:val="16"/>
              </w:rPr>
              <w:t xml:space="preserve">Fixed-term loan engine; AMORTIZED/INTEREST_ONLY modes</w:t>
            </w:r>
          </w:p>
        </w:tc>
      </w:tr>
      <w:tr>
        <w:tc>
          <w:tcPr>
            <w:tcW w:type="dxa" w:w="400"/>
            <w:shd w:fill="FFFFFF" w:val="solid"/>
            <w:tcMar>
              <w:top w:type="dxa" w:w="60"/>
              <w:left w:type="dxa" w:w="80"/>
              <w:bottom w:type="dxa" w:w="60"/>
              <w:right w:type="dxa" w:w="80"/>
            </w:tcMar>
          </w:tcPr>
          <w:p>
            <w:r>
              <w:rPr>
                <w:color w:val="1a1a1a"/>
                <w:sz w:val="16"/>
                <w:szCs w:val="16"/>
              </w:rPr>
              <w:t xml:space="preserve">77</w:t>
            </w:r>
          </w:p>
        </w:tc>
        <w:tc>
          <w:tcPr>
            <w:tcW w:type="dxa" w:w="2000"/>
            <w:shd w:fill="FFFFFF" w:val="solid"/>
            <w:tcMar>
              <w:top w:type="dxa" w:w="60"/>
              <w:left w:type="dxa" w:w="80"/>
              <w:bottom w:type="dxa" w:w="60"/>
              <w:right w:type="dxa" w:w="80"/>
            </w:tcMar>
          </w:tcPr>
          <w:p>
            <w:r>
              <w:rPr>
                <w:color w:val="1a1a1a"/>
                <w:sz w:val="16"/>
                <w:szCs w:val="16"/>
              </w:rPr>
              <w:t xml:space="preserve">AXIOMCreditMarket</w:t>
            </w:r>
          </w:p>
        </w:tc>
        <w:tc>
          <w:tcPr>
            <w:tcW w:type="dxa" w:w="3100"/>
            <w:shd w:fill="FFFFFF" w:val="solid"/>
            <w:tcMar>
              <w:top w:type="dxa" w:w="60"/>
              <w:left w:type="dxa" w:w="80"/>
              <w:bottom w:type="dxa" w:w="60"/>
              <w:right w:type="dxa" w:w="80"/>
            </w:tcMar>
          </w:tcPr>
          <w:p>
            <w:r>
              <w:rPr>
                <w:color w:val="1a1a1a"/>
                <w:sz w:val="16"/>
                <w:szCs w:val="16"/>
              </w:rPr>
              <w:t xml:space="preserve">0x85074a74774568692128eE97Da661Fe49dcF5fE4</w:t>
            </w:r>
          </w:p>
        </w:tc>
        <w:tc>
          <w:tcPr>
            <w:tcW w:type="dxa" w:w="3500"/>
            <w:shd w:fill="FFFFFF" w:val="solid"/>
            <w:tcMar>
              <w:top w:type="dxa" w:w="60"/>
              <w:left w:type="dxa" w:w="80"/>
              <w:bottom w:type="dxa" w:w="60"/>
              <w:right w:type="dxa" w:w="80"/>
            </w:tcMar>
          </w:tcPr>
          <w:p>
            <w:r>
              <w:rPr>
                <w:color w:val="1a1a1a"/>
                <w:sz w:val="16"/>
                <w:szCs w:val="16"/>
              </w:rPr>
              <w:t xml:space="preserve">ERC-3643 gated LP liquidity pool</w:t>
            </w:r>
          </w:p>
        </w:tc>
      </w:tr>
    </w:tbl>
    <w:p>
      <w:pPr>
        <w:spacing w:before="60" w:after="60"/>
      </w:pPr>
    </w:p>
    <w:p>
      <w:pPr>
        <w:spacing w:before="240" w:after="80"/>
      </w:pPr>
      <w:r>
        <w:rPr>
          <w:b/>
          <w:bCs/>
          <w:color w:val="1D3D2A"/>
          <w:sz w:val="22"/>
          <w:szCs w:val="22"/>
        </w:rPr>
        <w:t xml:space="preserve">AXIOMFixedLoan — Technical Parameters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000"/>
            <w:shd w:fill="1B2A4A" w:val="solid"/>
            <w:tcMar>
              <w:top w:type="dxa" w:w="60"/>
              <w:left w:type="dxa" w:w="80"/>
              <w:bottom w:type="dxa" w:w="60"/>
              <w:right w:type="dxa" w:w="80"/>
            </w:tcMar>
          </w:tcPr>
          <w:p>
            <w:pPr>
              <w:jc w:val="left"/>
            </w:pPr>
            <w:r>
              <w:rPr>
                <w:b/>
                <w:bCs/>
                <w:color w:val="FFFFFF"/>
                <w:sz w:val="16"/>
                <w:szCs w:val="16"/>
              </w:rPr>
              <w:t xml:space="preserve">Parameter</w:t>
            </w:r>
          </w:p>
        </w:tc>
        <w:tc>
          <w:tcPr>
            <w:tcW w:type="dxa" w:w="6000"/>
            <w:shd w:fill="1B2A4A" w:val="solid"/>
            <w:tcMar>
              <w:top w:type="dxa" w:w="60"/>
              <w:left w:type="dxa" w:w="80"/>
              <w:bottom w:type="dxa" w:w="60"/>
              <w:right w:type="dxa" w:w="80"/>
            </w:tcMar>
          </w:tcPr>
          <w:p>
            <w:pPr>
              <w:jc w:val="left"/>
            </w:pPr>
            <w:r>
              <w:rPr>
                <w:b/>
                <w:bCs/>
                <w:color w:val="FFFFFF"/>
                <w:sz w:val="16"/>
                <w:szCs w:val="16"/>
              </w:rPr>
              <w:t xml:space="preserve">Specification</w:t>
            </w:r>
          </w:p>
        </w:tc>
      </w:tr>
      <w:tr>
        <w:tc>
          <w:tcPr>
            <w:tcW w:type="dxa" w:w="3000"/>
            <w:shd w:fill="F5F3EF" w:val="solid"/>
            <w:tcMar>
              <w:top w:type="dxa" w:w="60"/>
              <w:left w:type="dxa" w:w="80"/>
              <w:bottom w:type="dxa" w:w="60"/>
              <w:right w:type="dxa" w:w="80"/>
            </w:tcMar>
          </w:tcPr>
          <w:p>
            <w:r>
              <w:rPr>
                <w:color w:val="1a1a1a"/>
                <w:sz w:val="16"/>
                <w:szCs w:val="16"/>
              </w:rPr>
              <w:t xml:space="preserve">Repayment modes</w:t>
            </w:r>
          </w:p>
        </w:tc>
        <w:tc>
          <w:tcPr>
            <w:tcW w:type="dxa" w:w="6000"/>
            <w:shd w:fill="F5F3EF" w:val="solid"/>
            <w:tcMar>
              <w:top w:type="dxa" w:w="60"/>
              <w:left w:type="dxa" w:w="80"/>
              <w:bottom w:type="dxa" w:w="60"/>
              <w:right w:type="dxa" w:w="80"/>
            </w:tcMar>
          </w:tcPr>
          <w:p>
            <w:r>
              <w:rPr>
                <w:color w:val="1a1a1a"/>
                <w:sz w:val="16"/>
                <w:szCs w:val="16"/>
              </w:rPr>
              <w:t xml:space="preserve">AMORTIZED, INTEREST_ONLY</w:t>
            </w:r>
          </w:p>
        </w:tc>
      </w:tr>
      <w:tr>
        <w:tc>
          <w:tcPr>
            <w:tcW w:type="dxa" w:w="3000"/>
            <w:shd w:fill="FFFFFF" w:val="solid"/>
            <w:tcMar>
              <w:top w:type="dxa" w:w="60"/>
              <w:left w:type="dxa" w:w="80"/>
              <w:bottom w:type="dxa" w:w="60"/>
              <w:right w:type="dxa" w:w="80"/>
            </w:tcMar>
          </w:tcPr>
          <w:p>
            <w:r>
              <w:rPr>
                <w:color w:val="1a1a1a"/>
                <w:sz w:val="16"/>
                <w:szCs w:val="16"/>
              </w:rPr>
              <w:t xml:space="preserve">Draw tranches</w:t>
            </w:r>
          </w:p>
        </w:tc>
        <w:tc>
          <w:tcPr>
            <w:tcW w:type="dxa" w:w="6000"/>
            <w:shd w:fill="FFFFFF" w:val="solid"/>
            <w:tcMar>
              <w:top w:type="dxa" w:w="60"/>
              <w:left w:type="dxa" w:w="80"/>
              <w:bottom w:type="dxa" w:w="60"/>
              <w:right w:type="dxa" w:w="80"/>
            </w:tcMar>
          </w:tcPr>
          <w:p>
            <w:r>
              <w:rPr>
                <w:color w:val="1a1a1a"/>
                <w:sz w:val="16"/>
                <w:szCs w:val="16"/>
              </w:rPr>
              <w:t xml:space="preserve">Up to 3 per loan (tranche0, tranche1, tranche2)</w:t>
            </w:r>
          </w:p>
        </w:tc>
      </w:tr>
      <w:tr>
        <w:tc>
          <w:tcPr>
            <w:tcW w:type="dxa" w:w="3000"/>
            <w:shd w:fill="F5F3EF" w:val="solid"/>
            <w:tcMar>
              <w:top w:type="dxa" w:w="60"/>
              <w:left w:type="dxa" w:w="80"/>
              <w:bottom w:type="dxa" w:w="60"/>
              <w:right w:type="dxa" w:w="80"/>
            </w:tcMar>
          </w:tcPr>
          <w:p>
            <w:r>
              <w:rPr>
                <w:color w:val="1a1a1a"/>
                <w:sz w:val="16"/>
                <w:szCs w:val="16"/>
              </w:rPr>
              <w:t xml:space="preserve">Maximum rate</w:t>
            </w:r>
          </w:p>
        </w:tc>
        <w:tc>
          <w:tcPr>
            <w:tcW w:type="dxa" w:w="6000"/>
            <w:shd w:fill="F5F3EF" w:val="solid"/>
            <w:tcMar>
              <w:top w:type="dxa" w:w="60"/>
              <w:left w:type="dxa" w:w="80"/>
              <w:bottom w:type="dxa" w:w="60"/>
              <w:right w:type="dxa" w:w="80"/>
            </w:tcMar>
          </w:tcPr>
          <w:p>
            <w:r>
              <w:rPr>
                <w:color w:val="1a1a1a"/>
                <w:sz w:val="16"/>
                <w:szCs w:val="16"/>
              </w:rPr>
              <w:t xml:space="preserve">MAX_RATE_BPS = 5,000 (50% APR hard cap; not operator-configurable beyond this ceiling)</w:t>
            </w:r>
          </w:p>
        </w:tc>
      </w:tr>
      <w:tr>
        <w:tc>
          <w:tcPr>
            <w:tcW w:type="dxa" w:w="3000"/>
            <w:shd w:fill="FFFFFF" w:val="solid"/>
            <w:tcMar>
              <w:top w:type="dxa" w:w="60"/>
              <w:left w:type="dxa" w:w="80"/>
              <w:bottom w:type="dxa" w:w="60"/>
              <w:right w:type="dxa" w:w="80"/>
            </w:tcMar>
          </w:tcPr>
          <w:p>
            <w:r>
              <w:rPr>
                <w:color w:val="1a1a1a"/>
                <w:sz w:val="16"/>
                <w:szCs w:val="16"/>
              </w:rPr>
              <w:t xml:space="preserve">Loan state machine</w:t>
            </w:r>
          </w:p>
        </w:tc>
        <w:tc>
          <w:tcPr>
            <w:tcW w:type="dxa" w:w="6000"/>
            <w:shd w:fill="FFFFFF" w:val="solid"/>
            <w:tcMar>
              <w:top w:type="dxa" w:w="60"/>
              <w:left w:type="dxa" w:w="80"/>
              <w:bottom w:type="dxa" w:w="60"/>
              <w:right w:type="dxa" w:w="80"/>
            </w:tcMar>
          </w:tcPr>
          <w:p>
            <w:r>
              <w:rPr>
                <w:color w:val="1a1a1a"/>
                <w:sz w:val="16"/>
                <w:szCs w:val="16"/>
              </w:rPr>
              <w:t xml:space="preserve">PENDING → APPROVED → ACTIVE → DELINQUENT → DEFAULTED → REPAID → CLOSED / CHARGED_OFF</w:t>
            </w:r>
          </w:p>
        </w:tc>
      </w:tr>
      <w:tr>
        <w:tc>
          <w:tcPr>
            <w:tcW w:type="dxa" w:w="3000"/>
            <w:shd w:fill="F5F3EF" w:val="solid"/>
            <w:tcMar>
              <w:top w:type="dxa" w:w="60"/>
              <w:left w:type="dxa" w:w="80"/>
              <w:bottom w:type="dxa" w:w="60"/>
              <w:right w:type="dxa" w:w="80"/>
            </w:tcMar>
          </w:tcPr>
          <w:p>
            <w:r>
              <w:rPr>
                <w:color w:val="1a1a1a"/>
                <w:sz w:val="16"/>
                <w:szCs w:val="16"/>
              </w:rPr>
              <w:t xml:space="preserve">Post-maturity accrual</w:t>
            </w:r>
          </w:p>
        </w:tc>
        <w:tc>
          <w:tcPr>
            <w:tcW w:type="dxa" w:w="6000"/>
            <w:shd w:fill="F5F3EF" w:val="solid"/>
            <w:tcMar>
              <w:top w:type="dxa" w:w="60"/>
              <w:left w:type="dxa" w:w="80"/>
              <w:bottom w:type="dxa" w:w="60"/>
              <w:right w:type="dxa" w:w="80"/>
            </w:tcMar>
          </w:tcPr>
          <w:p>
            <w:r>
              <w:rPr>
                <w:color w:val="1a1a1a"/>
                <w:sz w:val="16"/>
                <w:szCs w:val="16"/>
              </w:rPr>
              <w:t xml:space="preserve">accrueAfterMaturity flag controls whether interest continues past dueAt</w:t>
            </w:r>
          </w:p>
        </w:tc>
      </w:tr>
      <w:tr>
        <w:tc>
          <w:tcPr>
            <w:tcW w:type="dxa" w:w="3000"/>
            <w:shd w:fill="FFFFFF" w:val="solid"/>
            <w:tcMar>
              <w:top w:type="dxa" w:w="60"/>
              <w:left w:type="dxa" w:w="80"/>
              <w:bottom w:type="dxa" w:w="60"/>
              <w:right w:type="dxa" w:w="80"/>
            </w:tcMar>
          </w:tcPr>
          <w:p>
            <w:r>
              <w:rPr>
                <w:color w:val="1a1a1a"/>
                <w:sz w:val="16"/>
                <w:szCs w:val="16"/>
              </w:rPr>
              <w:t xml:space="preserve">Schedule functions</w:t>
            </w:r>
          </w:p>
        </w:tc>
        <w:tc>
          <w:tcPr>
            <w:tcW w:type="dxa" w:w="6000"/>
            <w:shd w:fill="FFFFFF" w:val="solid"/>
            <w:tcMar>
              <w:top w:type="dxa" w:w="60"/>
              <w:left w:type="dxa" w:w="80"/>
              <w:bottom w:type="dxa" w:w="60"/>
              <w:right w:type="dxa" w:w="80"/>
            </w:tcMar>
          </w:tcPr>
          <w:p>
            <w:r>
              <w:rPr>
                <w:color w:val="1a1a1a"/>
                <w:sz w:val="16"/>
                <w:szCs w:val="16"/>
              </w:rPr>
              <w:t xml:space="preserve">paymentSchedule() and nextPaymentDue() are public view functions</w:t>
            </w:r>
          </w:p>
        </w:tc>
      </w:tr>
      <w:tr>
        <w:tc>
          <w:tcPr>
            <w:tcW w:type="dxa" w:w="3000"/>
            <w:shd w:fill="F5F3EF" w:val="solid"/>
            <w:tcMar>
              <w:top w:type="dxa" w:w="60"/>
              <w:left w:type="dxa" w:w="80"/>
              <w:bottom w:type="dxa" w:w="60"/>
              <w:right w:type="dxa" w:w="80"/>
            </w:tcMar>
          </w:tcPr>
          <w:p>
            <w:r>
              <w:rPr>
                <w:color w:val="1a1a1a"/>
                <w:sz w:val="16"/>
                <w:szCs w:val="16"/>
              </w:rPr>
              <w:t xml:space="preserve">Delinquency</w:t>
            </w:r>
          </w:p>
        </w:tc>
        <w:tc>
          <w:tcPr>
            <w:tcW w:type="dxa" w:w="6000"/>
            <w:shd w:fill="F5F3EF" w:val="solid"/>
            <w:tcMar>
              <w:top w:type="dxa" w:w="60"/>
              <w:left w:type="dxa" w:w="80"/>
              <w:bottom w:type="dxa" w:w="60"/>
              <w:right w:type="dxa" w:w="80"/>
            </w:tcMar>
          </w:tcPr>
          <w:p>
            <w:r>
              <w:rPr>
                <w:color w:val="1a1a1a"/>
                <w:sz w:val="16"/>
                <w:szCs w:val="16"/>
              </w:rPr>
              <w:t xml:space="preserve">daysDelinquent() computed from installment schedule; markDelinquent() callable by operator</w:t>
            </w:r>
          </w:p>
        </w:tc>
      </w:tr>
      <w:tr>
        <w:tc>
          <w:tcPr>
            <w:tcW w:type="dxa" w:w="3000"/>
            <w:shd w:fill="FFFFFF" w:val="solid"/>
            <w:tcMar>
              <w:top w:type="dxa" w:w="60"/>
              <w:left w:type="dxa" w:w="80"/>
              <w:bottom w:type="dxa" w:w="60"/>
              <w:right w:type="dxa" w:w="80"/>
            </w:tcMar>
          </w:tcPr>
          <w:p>
            <w:r>
              <w:rPr>
                <w:color w:val="1a1a1a"/>
                <w:sz w:val="16"/>
                <w:szCs w:val="16"/>
              </w:rPr>
              <w:t xml:space="preserve">Charge-off path</w:t>
            </w:r>
          </w:p>
        </w:tc>
        <w:tc>
          <w:tcPr>
            <w:tcW w:type="dxa" w:w="6000"/>
            <w:shd w:fill="FFFFFF" w:val="solid"/>
            <w:tcMar>
              <w:top w:type="dxa" w:w="60"/>
              <w:left w:type="dxa" w:w="80"/>
              <w:bottom w:type="dxa" w:w="60"/>
              <w:right w:type="dxa" w:w="80"/>
            </w:tcMar>
          </w:tcPr>
          <w:p>
            <w:r>
              <w:rPr>
                <w:color w:val="1a1a1a"/>
                <w:sz w:val="16"/>
                <w:szCs w:val="16"/>
              </w:rPr>
              <w:t xml:space="preserve">chargeOffLoan() triggers writeDownOutstanding() on AXIOMCreditMarket</w:t>
            </w:r>
          </w:p>
        </w:tc>
      </w:tr>
      <w:tr>
        <w:tc>
          <w:tcPr>
            <w:tcW w:type="dxa" w:w="3000"/>
            <w:shd w:fill="F5F3EF" w:val="solid"/>
            <w:tcMar>
              <w:top w:type="dxa" w:w="60"/>
              <w:left w:type="dxa" w:w="80"/>
              <w:bottom w:type="dxa" w:w="60"/>
              <w:right w:type="dxa" w:w="80"/>
            </w:tcMar>
          </w:tcPr>
          <w:p>
            <w:r>
              <w:rPr>
                <w:color w:val="1a1a1a"/>
                <w:sz w:val="16"/>
                <w:szCs w:val="16"/>
              </w:rPr>
              <w:t xml:space="preserve">Early close path</w:t>
            </w:r>
          </w:p>
        </w:tc>
        <w:tc>
          <w:tcPr>
            <w:tcW w:type="dxa" w:w="6000"/>
            <w:shd w:fill="F5F3EF" w:val="solid"/>
            <w:tcMar>
              <w:top w:type="dxa" w:w="60"/>
              <w:left w:type="dxa" w:w="80"/>
              <w:bottom w:type="dxa" w:w="60"/>
              <w:right w:type="dxa" w:w="80"/>
            </w:tcMar>
          </w:tcPr>
          <w:p>
            <w:r>
              <w:rPr>
                <w:color w:val="1a1a1a"/>
                <w:sz w:val="16"/>
                <w:szCs w:val="16"/>
              </w:rPr>
              <w:t xml:space="preserve">closeUndrawnApprovedLoan() for APPROVED loans cancelled before any disbursement</w:t>
            </w:r>
          </w:p>
        </w:tc>
      </w:tr>
    </w:tbl>
    <w:p>
      <w:pPr>
        <w:spacing w:before="60" w:after="60"/>
      </w:pPr>
    </w:p>
    <w:p>
      <w:pPr>
        <w:spacing w:before="240" w:after="80"/>
      </w:pPr>
      <w:r>
        <w:rPr>
          <w:b/>
          <w:bCs/>
          <w:color w:val="1D3D2A"/>
          <w:sz w:val="22"/>
          <w:szCs w:val="22"/>
        </w:rPr>
        <w:t xml:space="preserve">AXIOMCreditMarket — Technical Parameters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000"/>
            <w:shd w:fill="1B2A4A" w:val="solid"/>
            <w:tcMar>
              <w:top w:type="dxa" w:w="60"/>
              <w:left w:type="dxa" w:w="80"/>
              <w:bottom w:type="dxa" w:w="60"/>
              <w:right w:type="dxa" w:w="80"/>
            </w:tcMar>
          </w:tcPr>
          <w:p>
            <w:pPr>
              <w:jc w:val="left"/>
            </w:pPr>
            <w:r>
              <w:rPr>
                <w:b/>
                <w:bCs/>
                <w:color w:val="FFFFFF"/>
                <w:sz w:val="16"/>
                <w:szCs w:val="16"/>
              </w:rPr>
              <w:t xml:space="preserve">Parameter</w:t>
            </w:r>
          </w:p>
        </w:tc>
        <w:tc>
          <w:tcPr>
            <w:tcW w:type="dxa" w:w="6000"/>
            <w:shd w:fill="1B2A4A" w:val="solid"/>
            <w:tcMar>
              <w:top w:type="dxa" w:w="60"/>
              <w:left w:type="dxa" w:w="80"/>
              <w:bottom w:type="dxa" w:w="60"/>
              <w:right w:type="dxa" w:w="80"/>
            </w:tcMar>
          </w:tcPr>
          <w:p>
            <w:pPr>
              <w:jc w:val="left"/>
            </w:pPr>
            <w:r>
              <w:rPr>
                <w:b/>
                <w:bCs/>
                <w:color w:val="FFFFFF"/>
                <w:sz w:val="16"/>
                <w:szCs w:val="16"/>
              </w:rPr>
              <w:t xml:space="preserve">Specification</w:t>
            </w:r>
          </w:p>
        </w:tc>
      </w:tr>
      <w:tr>
        <w:tc>
          <w:tcPr>
            <w:tcW w:type="dxa" w:w="3000"/>
            <w:shd w:fill="F5F3EF" w:val="solid"/>
            <w:tcMar>
              <w:top w:type="dxa" w:w="60"/>
              <w:left w:type="dxa" w:w="80"/>
              <w:bottom w:type="dxa" w:w="60"/>
              <w:right w:type="dxa" w:w="80"/>
            </w:tcMar>
          </w:tcPr>
          <w:p>
            <w:r>
              <w:rPr>
                <w:color w:val="1a1a1a"/>
                <w:sz w:val="16"/>
                <w:szCs w:val="16"/>
              </w:rPr>
              <w:t xml:space="preserve">Access gate</w:t>
            </w:r>
          </w:p>
        </w:tc>
        <w:tc>
          <w:tcPr>
            <w:tcW w:type="dxa" w:w="6000"/>
            <w:shd w:fill="F5F3EF" w:val="solid"/>
            <w:tcMar>
              <w:top w:type="dxa" w:w="60"/>
              <w:left w:type="dxa" w:w="80"/>
              <w:bottom w:type="dxa" w:w="60"/>
              <w:right w:type="dxa" w:w="80"/>
            </w:tcMar>
          </w:tcPr>
          <w:p>
            <w:r>
              <w:rPr>
                <w:color w:val="1a1a1a"/>
                <w:sz w:val="16"/>
                <w:szCs w:val="16"/>
              </w:rPr>
              <w:t xml:space="preserve">ERC-3643 identity registry; isLpVerified() checked on every depositLiquidity() call</w:t>
            </w:r>
          </w:p>
        </w:tc>
      </w:tr>
      <w:tr>
        <w:tc>
          <w:tcPr>
            <w:tcW w:type="dxa" w:w="3000"/>
            <w:shd w:fill="FFFFFF" w:val="solid"/>
            <w:tcMar>
              <w:top w:type="dxa" w:w="60"/>
              <w:left w:type="dxa" w:w="80"/>
              <w:bottom w:type="dxa" w:w="60"/>
              <w:right w:type="dxa" w:w="80"/>
            </w:tcMar>
          </w:tcPr>
          <w:p>
            <w:r>
              <w:rPr>
                <w:color w:val="1a1a1a"/>
                <w:sz w:val="16"/>
                <w:szCs w:val="16"/>
              </w:rPr>
              <w:t xml:space="preserve">LP distribution</w:t>
            </w:r>
          </w:p>
        </w:tc>
        <w:tc>
          <w:tcPr>
            <w:tcW w:type="dxa" w:w="6000"/>
            <w:shd w:fill="FFFFFF" w:val="solid"/>
            <w:tcMar>
              <w:top w:type="dxa" w:w="60"/>
              <w:left w:type="dxa" w:w="80"/>
              <w:bottom w:type="dxa" w:w="60"/>
              <w:right w:type="dxa" w:w="80"/>
            </w:tcMar>
          </w:tcPr>
          <w:p>
            <w:r>
              <w:rPr>
                <w:color w:val="1a1a1a"/>
                <w:sz w:val="16"/>
                <w:szCs w:val="16"/>
              </w:rPr>
              <w:t xml:space="preserve">interestPerShare pro-rata accumulator; claimInterest() callable by any LP</w:t>
            </w:r>
          </w:p>
        </w:tc>
      </w:tr>
      <w:tr>
        <w:tc>
          <w:tcPr>
            <w:tcW w:type="dxa" w:w="3000"/>
            <w:shd w:fill="F5F3EF" w:val="solid"/>
            <w:tcMar>
              <w:top w:type="dxa" w:w="60"/>
              <w:left w:type="dxa" w:w="80"/>
              <w:bottom w:type="dxa" w:w="60"/>
              <w:right w:type="dxa" w:w="80"/>
            </w:tcMar>
          </w:tcPr>
          <w:p>
            <w:r>
              <w:rPr>
                <w:color w:val="1a1a1a"/>
                <w:sz w:val="16"/>
                <w:szCs w:val="16"/>
              </w:rPr>
              <w:t xml:space="preserve">Reserve ratio</w:t>
            </w:r>
          </w:p>
        </w:tc>
        <w:tc>
          <w:tcPr>
            <w:tcW w:type="dxa" w:w="6000"/>
            <w:shd w:fill="F5F3EF" w:val="solid"/>
            <w:tcMar>
              <w:top w:type="dxa" w:w="60"/>
              <w:left w:type="dxa" w:w="80"/>
              <w:bottom w:type="dxa" w:w="60"/>
              <w:right w:type="dxa" w:w="80"/>
            </w:tcMar>
          </w:tcPr>
          <w:p>
            <w:r>
              <w:rPr>
                <w:color w:val="1a1a1a"/>
                <w:sz w:val="16"/>
                <w:szCs w:val="16"/>
              </w:rPr>
              <w:t xml:space="preserve">setReserveRatioBps() configurable by operator; enforced on withdrawLiquidity()</w:t>
            </w:r>
          </w:p>
        </w:tc>
      </w:tr>
      <w:tr>
        <w:tc>
          <w:tcPr>
            <w:tcW w:type="dxa" w:w="3000"/>
            <w:shd w:fill="FFFFFF" w:val="solid"/>
            <w:tcMar>
              <w:top w:type="dxa" w:w="60"/>
              <w:left w:type="dxa" w:w="80"/>
              <w:bottom w:type="dxa" w:w="60"/>
              <w:right w:type="dxa" w:w="80"/>
            </w:tcMar>
          </w:tcPr>
          <w:p>
            <w:r>
              <w:rPr>
                <w:color w:val="1a1a1a"/>
                <w:sz w:val="16"/>
                <w:szCs w:val="16"/>
              </w:rPr>
              <w:t xml:space="preserve">Disbursement</w:t>
            </w:r>
          </w:p>
        </w:tc>
        <w:tc>
          <w:tcPr>
            <w:tcW w:type="dxa" w:w="6000"/>
            <w:shd w:fill="FFFFFF" w:val="solid"/>
            <w:tcMar>
              <w:top w:type="dxa" w:w="60"/>
              <w:left w:type="dxa" w:w="80"/>
              <w:bottom w:type="dxa" w:w="60"/>
              <w:right w:type="dxa" w:w="80"/>
            </w:tcMar>
          </w:tcPr>
          <w:p>
            <w:r>
              <w:rPr>
                <w:color w:val="1a1a1a"/>
                <w:sz w:val="16"/>
                <w:szCs w:val="16"/>
              </w:rPr>
              <w:t xml:space="preserve">disburseCommittedLiquidity() restricted to onlyFixedLoan — no operator-callable disbursement; LP capital cannot be redirected outside the loan lifecycle</w:t>
            </w:r>
          </w:p>
        </w:tc>
      </w:tr>
      <w:tr>
        <w:tc>
          <w:tcPr>
            <w:tcW w:type="dxa" w:w="3000"/>
            <w:shd w:fill="F5F3EF" w:val="solid"/>
            <w:tcMar>
              <w:top w:type="dxa" w:w="60"/>
              <w:left w:type="dxa" w:w="80"/>
              <w:bottom w:type="dxa" w:w="60"/>
              <w:right w:type="dxa" w:w="80"/>
            </w:tcMar>
          </w:tcPr>
          <w:p>
            <w:r>
              <w:rPr>
                <w:color w:val="1a1a1a"/>
                <w:sz w:val="16"/>
                <w:szCs w:val="16"/>
              </w:rPr>
              <w:t xml:space="preserve">Repayment guard</w:t>
            </w:r>
          </w:p>
        </w:tc>
        <w:tc>
          <w:tcPr>
            <w:tcW w:type="dxa" w:w="6000"/>
            <w:shd w:fill="F5F3EF" w:val="solid"/>
            <w:tcMar>
              <w:top w:type="dxa" w:w="60"/>
              <w:left w:type="dxa" w:w="80"/>
              <w:bottom w:type="dxa" w:w="60"/>
              <w:right w:type="dxa" w:w="80"/>
            </w:tcMar>
          </w:tcPr>
          <w:p>
            <w:r>
              <w:rPr>
                <w:color w:val="1a1a1a"/>
                <w:sz w:val="16"/>
                <w:szCs w:val="16"/>
              </w:rPr>
              <w:t xml:space="preserve">receiveRepayment() carries ArithmeticInvariantViolation guard; reverts on balance inconsistency</w:t>
            </w:r>
          </w:p>
        </w:tc>
      </w:tr>
      <w:tr>
        <w:tc>
          <w:tcPr>
            <w:tcW w:type="dxa" w:w="3000"/>
            <w:shd w:fill="FFFFFF" w:val="solid"/>
            <w:tcMar>
              <w:top w:type="dxa" w:w="60"/>
              <w:left w:type="dxa" w:w="80"/>
              <w:bottom w:type="dxa" w:w="60"/>
              <w:right w:type="dxa" w:w="80"/>
            </w:tcMar>
          </w:tcPr>
          <w:p>
            <w:r>
              <w:rPr>
                <w:color w:val="1a1a1a"/>
                <w:sz w:val="16"/>
                <w:szCs w:val="16"/>
              </w:rPr>
              <w:t xml:space="preserve">Write-down</w:t>
            </w:r>
          </w:p>
        </w:tc>
        <w:tc>
          <w:tcPr>
            <w:tcW w:type="dxa" w:w="6000"/>
            <w:shd w:fill="FFFFFF" w:val="solid"/>
            <w:tcMar>
              <w:top w:type="dxa" w:w="60"/>
              <w:left w:type="dxa" w:w="80"/>
              <w:bottom w:type="dxa" w:w="60"/>
              <w:right w:type="dxa" w:w="80"/>
            </w:tcMar>
          </w:tcPr>
          <w:p>
            <w:r>
              <w:rPr>
                <w:color w:val="1a1a1a"/>
                <w:sz w:val="16"/>
                <w:szCs w:val="16"/>
              </w:rPr>
              <w:t xml:space="preserve">writeDownOutstanding() triggered by chargeOffLoan; reduces totalDeposited to reflect principal loss</w:t>
            </w:r>
          </w:p>
        </w:tc>
      </w:tr>
      <w:tr>
        <w:tc>
          <w:tcPr>
            <w:tcW w:type="dxa" w:w="3000"/>
            <w:shd w:fill="F5F3EF" w:val="solid"/>
            <w:tcMar>
              <w:top w:type="dxa" w:w="60"/>
              <w:left w:type="dxa" w:w="80"/>
              <w:bottom w:type="dxa" w:w="60"/>
              <w:right w:type="dxa" w:w="80"/>
            </w:tcMar>
          </w:tcPr>
          <w:p>
            <w:r>
              <w:rPr>
                <w:color w:val="1a1a1a"/>
                <w:sz w:val="16"/>
                <w:szCs w:val="16"/>
              </w:rPr>
              <w:t xml:space="preserve">Pool metrics (public)</w:t>
            </w:r>
          </w:p>
        </w:tc>
        <w:tc>
          <w:tcPr>
            <w:tcW w:type="dxa" w:w="6000"/>
            <w:shd w:fill="F5F3EF" w:val="solid"/>
            <w:tcMar>
              <w:top w:type="dxa" w:w="60"/>
              <w:left w:type="dxa" w:w="80"/>
              <w:bottom w:type="dxa" w:w="60"/>
              <w:right w:type="dxa" w:w="80"/>
            </w:tcMar>
          </w:tcPr>
          <w:p>
            <w:r>
              <w:rPr>
                <w:color w:val="1a1a1a"/>
                <w:sz w:val="16"/>
                <w:szCs w:val="16"/>
              </w:rPr>
              <w:t xml:space="preserve">availableLiquidity(), totalPoolValue(), sharePrice(), totalDeposited(), totalInterestReceived(), totalPrincipalWrittenDown()</w:t>
            </w:r>
          </w:p>
        </w:tc>
      </w:tr>
    </w:tbl>
    <w:p>
      <w:pPr>
        <w:spacing w:before="60" w:after="60"/>
      </w:pPr>
    </w:p>
    <w:p>
      <w:pPr>
        <w:spacing w:before="240" w:after="80"/>
      </w:pPr>
      <w:r>
        <w:rPr>
          <w:b/>
          <w:bCs/>
          <w:color w:val="1D3D2A"/>
          <w:sz w:val="22"/>
          <w:szCs w:val="22"/>
        </w:rPr>
        <w:t xml:space="preserve">Wiring Transactions (Post-Deploy — Completed)</w:t>
      </w:r>
    </w:p>
    <w:p>
      <w:pPr>
        <w:spacing w:before="40" w:after="40"/>
        <w:ind w:left="431"/>
      </w:pPr>
      <w:r>
        <w:rPr>
          <w:rFonts w:ascii="Courier New" w:cs="Courier New" w:eastAsia="Courier New" w:hAnsi="Courier New"/>
          <w:color w:val="1D3D2A"/>
          <w:sz w:val="16"/>
          <w:szCs w:val="16"/>
        </w:rPr>
        <w:t xml:space="preserve">fixedLoan.setCreditMarket(): 0x8b8ed97d5c9bd5371459b96b2a24cd74ccc4133cc66bb5ead9f50073fbafc17a</w:t>
      </w:r>
    </w:p>
    <w:p>
      <w:pPr>
        <w:spacing w:before="40" w:after="40"/>
        <w:ind w:left="431"/>
      </w:pPr>
      <w:r>
        <w:rPr>
          <w:rFonts w:ascii="Courier New" w:cs="Courier New" w:eastAsia="Courier New" w:hAnsi="Courier New"/>
          <w:color w:val="1D3D2A"/>
          <w:sz w:val="16"/>
          <w:szCs w:val="16"/>
        </w:rPr>
        <w:t xml:space="preserve">creditMarket.setFixedLoan(): 0xdd684dad6a7c38611270a0c49f23fd093ebf30a181b6009c6db49dc00af9bdfe</w:t>
      </w:r>
    </w:p>
    <w:p>
      <w:pPr>
        <w:spacing w:before="40" w:after="40"/>
        <w:ind w:left="431"/>
      </w:pPr>
      <w:r>
        <w:rPr>
          <w:rFonts w:ascii="Courier New" w:cs="Courier New" w:eastAsia="Courier New" w:hAnsi="Courier New"/>
          <w:color w:val="1D3D2A"/>
          <w:sz w:val="16"/>
          <w:szCs w:val="16"/>
        </w:rPr>
        <w:t xml:space="preserve">Identity Registry: 0x58f64a1262d5434d6C7637a2309b0999bB6D1970</w:t>
      </w:r>
    </w:p>
    <w:p>
      <w:pPr>
        <w:spacing w:before="60" w:after="60"/>
      </w:pPr>
    </w:p>
    <w:p>
      <w:pPr>
        <w:spacing w:before="240" w:after="80"/>
      </w:pPr>
      <w:r>
        <w:rPr>
          <w:b/>
          <w:bCs/>
          <w:color w:val="1D3D2A"/>
          <w:sz w:val="22"/>
          <w:szCs w:val="22"/>
        </w:rPr>
        <w:t xml:space="preserve">Fail-Closed Fund Flow</w:t>
      </w:r>
    </w:p>
    <w:p>
      <w:pPr>
        <w:spacing w:before="40" w:after="40"/>
        <w:ind w:left="431"/>
      </w:pPr>
      <w:r>
        <w:rPr>
          <w:color w:val="1a1a1a"/>
          <w:sz w:val="20"/>
          <w:szCs w:val="20"/>
        </w:rPr>
        <w:t xml:space="preserve">—  Before approval: getLoan().state must equal PENDING; any other state causes the request to be rejected without submitting an on-chain transaction</w:t>
      </w:r>
    </w:p>
    <w:p>
      <w:pPr>
        <w:spacing w:before="40" w:after="40"/>
        <w:ind w:left="431"/>
      </w:pPr>
      <w:r>
        <w:rPr>
          <w:color w:val="1a1a1a"/>
          <w:sz w:val="20"/>
          <w:szCs w:val="20"/>
        </w:rPr>
        <w:t xml:space="preserve">—  Repayment idempotency: transaction hash deduplication at the API layer prevents double-counting</w:t>
      </w:r>
    </w:p>
    <w:p>
      <w:pPr>
        <w:spacing w:before="40" w:after="40"/>
        <w:ind w:left="431"/>
      </w:pPr>
      <w:r>
        <w:rPr>
          <w:color w:val="1a1a1a"/>
          <w:sz w:val="20"/>
          <w:szCs w:val="20"/>
        </w:rPr>
        <w:t xml:space="preserve">—  Banking gate: BankingRequiredGate verifies Unit Finance account status before rendering any capital-bearing form</w:t>
      </w:r>
    </w:p>
    <w:p>
      <w:pPr>
        <w:spacing w:before="60" w:after="60"/>
      </w:pPr>
    </w:p>
    <w:p>
      <w:pPr>
        <w:spacing w:before="240" w:after="80"/>
      </w:pPr>
      <w:r>
        <w:rPr>
          <w:b/>
          <w:bCs/>
          <w:color w:val="1D3D2A"/>
          <w:sz w:val="22"/>
          <w:szCs w:val="22"/>
        </w:rPr>
        <w:t xml:space="preserve">External Protocol Integrations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2000"/>
            <w:shd w:fill="1B2A4A" w:val="solid"/>
            <w:tcMar>
              <w:top w:type="dxa" w:w="60"/>
              <w:left w:type="dxa" w:w="80"/>
              <w:bottom w:type="dxa" w:w="60"/>
              <w:right w:type="dxa" w:w="80"/>
            </w:tcMar>
          </w:tcPr>
          <w:p>
            <w:pPr>
              <w:jc w:val="left"/>
            </w:pPr>
            <w:r>
              <w:rPr>
                <w:b/>
                <w:bCs/>
                <w:color w:val="FFFFFF"/>
                <w:sz w:val="16"/>
                <w:szCs w:val="16"/>
              </w:rPr>
              <w:t xml:space="preserve">Protocol</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Address</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Role</w:t>
            </w:r>
          </w:p>
        </w:tc>
      </w:tr>
      <w:tr>
        <w:tc>
          <w:tcPr>
            <w:tcW w:type="dxa" w:w="2000"/>
            <w:shd w:fill="F5F3EF" w:val="solid"/>
            <w:tcMar>
              <w:top w:type="dxa" w:w="60"/>
              <w:left w:type="dxa" w:w="80"/>
              <w:bottom w:type="dxa" w:w="60"/>
              <w:right w:type="dxa" w:w="80"/>
            </w:tcMar>
          </w:tcPr>
          <w:p>
            <w:r>
              <w:rPr>
                <w:color w:val="1a1a1a"/>
                <w:sz w:val="16"/>
                <w:szCs w:val="16"/>
              </w:rPr>
              <w:t xml:space="preserve">Camelot DEX Router</w:t>
            </w:r>
          </w:p>
        </w:tc>
        <w:tc>
          <w:tcPr>
            <w:tcW w:type="dxa" w:w="3500"/>
            <w:shd w:fill="F5F3EF" w:val="solid"/>
            <w:tcMar>
              <w:top w:type="dxa" w:w="60"/>
              <w:left w:type="dxa" w:w="80"/>
              <w:bottom w:type="dxa" w:w="60"/>
              <w:right w:type="dxa" w:w="80"/>
            </w:tcMar>
          </w:tcPr>
          <w:p>
            <w:r>
              <w:rPr>
                <w:color w:val="1a1a1a"/>
                <w:sz w:val="16"/>
                <w:szCs w:val="16"/>
              </w:rPr>
              <w:t xml:space="preserve">0xc873fEcbd354f5A56E00E710B90EF4201db2448d</w:t>
            </w:r>
          </w:p>
        </w:tc>
        <w:tc>
          <w:tcPr>
            <w:tcW w:type="dxa" w:w="3500"/>
            <w:shd w:fill="F5F3EF" w:val="solid"/>
            <w:tcMar>
              <w:top w:type="dxa" w:w="60"/>
              <w:left w:type="dxa" w:w="80"/>
              <w:bottom w:type="dxa" w:w="60"/>
              <w:right w:type="dxa" w:w="80"/>
            </w:tcMar>
          </w:tcPr>
          <w:p>
            <w:r>
              <w:rPr>
                <w:color w:val="1a1a1a"/>
                <w:sz w:val="16"/>
                <w:szCs w:val="16"/>
              </w:rPr>
              <w:t xml:space="preserve">AXUSD/AXM liquidity and swaps</w:t>
            </w:r>
          </w:p>
        </w:tc>
      </w:tr>
      <w:tr>
        <w:tc>
          <w:tcPr>
            <w:tcW w:type="dxa" w:w="2000"/>
            <w:shd w:fill="FFFFFF" w:val="solid"/>
            <w:tcMar>
              <w:top w:type="dxa" w:w="60"/>
              <w:left w:type="dxa" w:w="80"/>
              <w:bottom w:type="dxa" w:w="60"/>
              <w:right w:type="dxa" w:w="80"/>
            </w:tcMar>
          </w:tcPr>
          <w:p>
            <w:r>
              <w:rPr>
                <w:color w:val="1a1a1a"/>
                <w:sz w:val="16"/>
                <w:szCs w:val="16"/>
              </w:rPr>
              <w:t xml:space="preserve">Camelot DEX Factory</w:t>
            </w:r>
          </w:p>
        </w:tc>
        <w:tc>
          <w:tcPr>
            <w:tcW w:type="dxa" w:w="3500"/>
            <w:shd w:fill="FFFFFF" w:val="solid"/>
            <w:tcMar>
              <w:top w:type="dxa" w:w="60"/>
              <w:left w:type="dxa" w:w="80"/>
              <w:bottom w:type="dxa" w:w="60"/>
              <w:right w:type="dxa" w:w="80"/>
            </w:tcMar>
          </w:tcPr>
          <w:p>
            <w:r>
              <w:rPr>
                <w:color w:val="1a1a1a"/>
                <w:sz w:val="16"/>
                <w:szCs w:val="16"/>
              </w:rPr>
              <w:t xml:space="preserve">0x6EcCab422D763aC031210895C81787E87B43A652</w:t>
            </w:r>
          </w:p>
        </w:tc>
        <w:tc>
          <w:tcPr>
            <w:tcW w:type="dxa" w:w="3500"/>
            <w:shd w:fill="FFFFFF" w:val="solid"/>
            <w:tcMar>
              <w:top w:type="dxa" w:w="60"/>
              <w:left w:type="dxa" w:w="80"/>
              <w:bottom w:type="dxa" w:w="60"/>
              <w:right w:type="dxa" w:w="80"/>
            </w:tcMar>
          </w:tcPr>
          <w:p>
            <w:r>
              <w:rPr>
                <w:color w:val="1a1a1a"/>
                <w:sz w:val="16"/>
                <w:szCs w:val="16"/>
              </w:rPr>
              <w:t xml:space="preserve">Pair creation</w:t>
            </w:r>
          </w:p>
        </w:tc>
      </w:tr>
      <w:tr>
        <w:tc>
          <w:tcPr>
            <w:tcW w:type="dxa" w:w="2000"/>
            <w:shd w:fill="F5F3EF" w:val="solid"/>
            <w:tcMar>
              <w:top w:type="dxa" w:w="60"/>
              <w:left w:type="dxa" w:w="80"/>
              <w:bottom w:type="dxa" w:w="60"/>
              <w:right w:type="dxa" w:w="80"/>
            </w:tcMar>
          </w:tcPr>
          <w:p>
            <w:r>
              <w:rPr>
                <w:color w:val="1a1a1a"/>
                <w:sz w:val="16"/>
                <w:szCs w:val="16"/>
              </w:rPr>
              <w:t xml:space="preserve">USDC (Arbitrum)</w:t>
            </w:r>
          </w:p>
        </w:tc>
        <w:tc>
          <w:tcPr>
            <w:tcW w:type="dxa" w:w="3500"/>
            <w:shd w:fill="F5F3EF" w:val="solid"/>
            <w:tcMar>
              <w:top w:type="dxa" w:w="60"/>
              <w:left w:type="dxa" w:w="80"/>
              <w:bottom w:type="dxa" w:w="60"/>
              <w:right w:type="dxa" w:w="80"/>
            </w:tcMar>
          </w:tcPr>
          <w:p>
            <w:r>
              <w:rPr>
                <w:color w:val="1a1a1a"/>
                <w:sz w:val="16"/>
                <w:szCs w:val="16"/>
              </w:rPr>
              <w:t xml:space="preserve">0xaf88d065e77c8cC2239327C5EDb3A432268e5831</w:t>
            </w:r>
          </w:p>
        </w:tc>
        <w:tc>
          <w:tcPr>
            <w:tcW w:type="dxa" w:w="3500"/>
            <w:shd w:fill="F5F3EF" w:val="solid"/>
            <w:tcMar>
              <w:top w:type="dxa" w:w="60"/>
              <w:left w:type="dxa" w:w="80"/>
              <w:bottom w:type="dxa" w:w="60"/>
              <w:right w:type="dxa" w:w="80"/>
            </w:tcMar>
          </w:tcPr>
          <w:p>
            <w:r>
              <w:rPr>
                <w:color w:val="1a1a1a"/>
                <w:sz w:val="16"/>
                <w:szCs w:val="16"/>
              </w:rPr>
              <w:t xml:space="preserve">Primary reserve asset</w:t>
            </w:r>
          </w:p>
        </w:tc>
      </w:tr>
      <w:tr>
        <w:tc>
          <w:tcPr>
            <w:tcW w:type="dxa" w:w="2000"/>
            <w:shd w:fill="FFFFFF" w:val="solid"/>
            <w:tcMar>
              <w:top w:type="dxa" w:w="60"/>
              <w:left w:type="dxa" w:w="80"/>
              <w:bottom w:type="dxa" w:w="60"/>
              <w:right w:type="dxa" w:w="80"/>
            </w:tcMar>
          </w:tcPr>
          <w:p>
            <w:r>
              <w:rPr>
                <w:color w:val="1a1a1a"/>
                <w:sz w:val="16"/>
                <w:szCs w:val="16"/>
              </w:rPr>
              <w:t xml:space="preserve">Sovran Wealth Fund</w:t>
            </w:r>
          </w:p>
        </w:tc>
        <w:tc>
          <w:tcPr>
            <w:tcW w:type="dxa" w:w="3500"/>
            <w:shd w:fill="FFFFFF" w:val="solid"/>
            <w:tcMar>
              <w:top w:type="dxa" w:w="60"/>
              <w:left w:type="dxa" w:w="80"/>
              <w:bottom w:type="dxa" w:w="60"/>
              <w:right w:type="dxa" w:w="80"/>
            </w:tcMar>
          </w:tcPr>
          <w:p>
            <w:r>
              <w:rPr>
                <w:color w:val="1a1a1a"/>
                <w:sz w:val="16"/>
                <w:szCs w:val="16"/>
              </w:rPr>
              <w:t xml:space="preserve">0x83E17aeB148d9b4b7Be0Be7C87dd73531a5a5738</w:t>
            </w:r>
          </w:p>
        </w:tc>
        <w:tc>
          <w:tcPr>
            <w:tcW w:type="dxa" w:w="3500"/>
            <w:shd w:fill="FFFFFF" w:val="solid"/>
            <w:tcMar>
              <w:top w:type="dxa" w:w="60"/>
              <w:left w:type="dxa" w:w="80"/>
              <w:bottom w:type="dxa" w:w="60"/>
              <w:right w:type="dxa" w:w="80"/>
            </w:tcMar>
          </w:tcPr>
          <w:p>
            <w:r>
              <w:rPr>
                <w:color w:val="1a1a1a"/>
                <w:sz w:val="16"/>
                <w:szCs w:val="16"/>
              </w:rPr>
              <w:t xml:space="preserve">Treasury management</w:t>
            </w:r>
          </w:p>
        </w:tc>
      </w:tr>
    </w:tbl>
    <w:p>
      <w:r>
        <w:br w:type="page"/>
      </w:r>
    </w:p>
    <w:p>
      <w:pPr>
        <w:pStyle w:val="Heading1"/>
        <w:spacing w:before="400" w:after="160"/>
        <w:rPr>
          <w:b/>
          <w:bCs/>
          <w:color w:val="1B2A4A"/>
          <w:sz w:val="32"/>
          <w:szCs w:val="32"/>
        </w:rPr>
      </w:pPr>
      <w:r>
        <w:t xml:space="preserve">7. Banking Infrastructure (Unit Finance + BitGo)</w:t>
      </w:r>
    </w:p>
    <w:p>
      <w:pPr>
        <w:spacing w:before="80" w:after="80"/>
        <w:jc w:val="both"/>
      </w:pPr>
      <w:r>
        <w:rPr>
          <w:color w:val="1a1a1a"/>
          <w:sz w:val="20"/>
          <w:szCs w:val="20"/>
        </w:rPr>
        <w:t xml:space="preserve">The Axiom Banking layer is a structural capital gate, not a UX feature. A verified, funded Unit Finance account is a required precondition for every capital-bearing action on the platform. No community pool, syndication offering, or credit application can be initiated without this verification in place.</w:t>
      </w:r>
    </w:p>
    <w:p>
      <w:pPr>
        <w:spacing w:before="240" w:after="80"/>
      </w:pPr>
      <w:r>
        <w:rPr>
          <w:b/>
          <w:bCs/>
          <w:color w:val="1D3D2A"/>
          <w:sz w:val="22"/>
          <w:szCs w:val="22"/>
        </w:rPr>
        <w:t xml:space="preserve">7.1 Unit Finance Rail</w:t>
      </w:r>
    </w:p>
    <w:p>
      <w:pPr>
        <w:spacing w:before="80" w:after="80"/>
        <w:jc w:val="both"/>
      </w:pPr>
      <w:r>
        <w:rPr>
          <w:color w:val="1a1a1a"/>
          <w:sz w:val="20"/>
          <w:szCs w:val="20"/>
        </w:rPr>
        <w:t xml:space="preserve">Unit Finance provides FDIC-insured deposit accounts through its banking partner network. The platform API integrates Unit to:</w:t>
      </w:r>
    </w:p>
    <w:p>
      <w:pPr>
        <w:spacing w:before="40" w:after="40"/>
        <w:ind w:left="431"/>
      </w:pPr>
      <w:r>
        <w:rPr>
          <w:color w:val="1a1a1a"/>
          <w:sz w:val="20"/>
          <w:szCs w:val="20"/>
        </w:rPr>
        <w:t xml:space="preserve">—  Verify account existence and funded deposit status before any capital-bearing form is rendered</w:t>
      </w:r>
    </w:p>
    <w:p>
      <w:pPr>
        <w:spacing w:before="40" w:after="40"/>
        <w:ind w:left="431"/>
      </w:pPr>
      <w:r>
        <w:rPr>
          <w:color w:val="1a1a1a"/>
          <w:sz w:val="20"/>
          <w:szCs w:val="20"/>
        </w:rPr>
        <w:t xml:space="preserve">—  Satisfy AML/BSA baseline KYC requirements at account opening</w:t>
      </w:r>
    </w:p>
    <w:p>
      <w:pPr>
        <w:spacing w:before="40" w:after="40"/>
        <w:ind w:left="431"/>
      </w:pPr>
      <w:r>
        <w:rPr>
          <w:color w:val="1a1a1a"/>
          <w:sz w:val="20"/>
          <w:szCs w:val="20"/>
        </w:rPr>
        <w:t xml:space="preserve">—  Process ACH transfers for fiat deposits and withdrawals</w:t>
      </w:r>
    </w:p>
    <w:p>
      <w:pPr>
        <w:spacing w:before="40" w:after="40"/>
        <w:ind w:left="431"/>
      </w:pPr>
      <w:r>
        <w:rPr>
          <w:color w:val="1a1a1a"/>
          <w:sz w:val="20"/>
          <w:szCs w:val="20"/>
        </w:rPr>
        <w:t xml:space="preserve">—  Issue debit cards for members who elect that service</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000"/>
            <w:shd w:fill="1B2A4A" w:val="solid"/>
            <w:tcMar>
              <w:top w:type="dxa" w:w="60"/>
              <w:left w:type="dxa" w:w="80"/>
              <w:bottom w:type="dxa" w:w="60"/>
              <w:right w:type="dxa" w:w="80"/>
            </w:tcMar>
          </w:tcPr>
          <w:p>
            <w:pPr>
              <w:jc w:val="left"/>
            </w:pPr>
            <w:r>
              <w:rPr>
                <w:b/>
                <w:bCs/>
                <w:color w:val="FFFFFF"/>
                <w:sz w:val="16"/>
                <w:szCs w:val="16"/>
              </w:rPr>
              <w:t xml:space="preserve">Surface</w:t>
            </w:r>
          </w:p>
        </w:tc>
        <w:tc>
          <w:tcPr>
            <w:tcW w:type="dxa" w:w="5000"/>
            <w:shd w:fill="1B2A4A" w:val="solid"/>
            <w:tcMar>
              <w:top w:type="dxa" w:w="60"/>
              <w:left w:type="dxa" w:w="80"/>
              <w:bottom w:type="dxa" w:w="60"/>
              <w:right w:type="dxa" w:w="80"/>
            </w:tcMar>
          </w:tcPr>
          <w:p>
            <w:pPr>
              <w:jc w:val="left"/>
            </w:pPr>
            <w:r>
              <w:rPr>
                <w:b/>
                <w:bCs/>
                <w:color w:val="FFFFFF"/>
                <w:sz w:val="16"/>
                <w:szCs w:val="16"/>
              </w:rPr>
              <w:t xml:space="preserve">Condition Required</w:t>
            </w:r>
          </w:p>
        </w:tc>
      </w:tr>
      <w:tr>
        <w:tc>
          <w:tcPr>
            <w:tcW w:type="dxa" w:w="4000"/>
            <w:shd w:fill="F5F3EF" w:val="solid"/>
            <w:tcMar>
              <w:top w:type="dxa" w:w="60"/>
              <w:left w:type="dxa" w:w="80"/>
              <w:bottom w:type="dxa" w:w="60"/>
              <w:right w:type="dxa" w:w="80"/>
            </w:tcMar>
          </w:tcPr>
          <w:p>
            <w:r>
              <w:rPr>
                <w:color w:val="1a1a1a"/>
                <w:sz w:val="16"/>
                <w:szCs w:val="16"/>
              </w:rPr>
              <w:t xml:space="preserve">Wealth Practice — Create Group</w:t>
            </w:r>
          </w:p>
        </w:tc>
        <w:tc>
          <w:tcPr>
            <w:tcW w:type="dxa" w:w="5000"/>
            <w:shd w:fill="F5F3EF" w:val="solid"/>
            <w:tcMar>
              <w:top w:type="dxa" w:w="60"/>
              <w:left w:type="dxa" w:w="80"/>
              <w:bottom w:type="dxa" w:w="60"/>
              <w:right w:type="dxa" w:w="80"/>
            </w:tcMar>
          </w:tcPr>
          <w:p>
            <w:r>
              <w:rPr>
                <w:color w:val="1a1a1a"/>
                <w:sz w:val="16"/>
                <w:szCs w:val="16"/>
              </w:rPr>
              <w:t xml:space="preserve">Verified Unit account + funded deposit</w:t>
            </w:r>
          </w:p>
        </w:tc>
      </w:tr>
      <w:tr>
        <w:tc>
          <w:tcPr>
            <w:tcW w:type="dxa" w:w="4000"/>
            <w:shd w:fill="FFFFFF" w:val="solid"/>
            <w:tcMar>
              <w:top w:type="dxa" w:w="60"/>
              <w:left w:type="dxa" w:w="80"/>
              <w:bottom w:type="dxa" w:w="60"/>
              <w:right w:type="dxa" w:w="80"/>
            </w:tcMar>
          </w:tcPr>
          <w:p>
            <w:r>
              <w:rPr>
                <w:color w:val="1a1a1a"/>
                <w:sz w:val="16"/>
                <w:szCs w:val="16"/>
              </w:rPr>
              <w:t xml:space="preserve">Syndication — Create Offering</w:t>
            </w:r>
          </w:p>
        </w:tc>
        <w:tc>
          <w:tcPr>
            <w:tcW w:type="dxa" w:w="5000"/>
            <w:shd w:fill="FFFFFF" w:val="solid"/>
            <w:tcMar>
              <w:top w:type="dxa" w:w="60"/>
              <w:left w:type="dxa" w:w="80"/>
              <w:bottom w:type="dxa" w:w="60"/>
              <w:right w:type="dxa" w:w="80"/>
            </w:tcMar>
          </w:tcPr>
          <w:p>
            <w:r>
              <w:rPr>
                <w:color w:val="1a1a1a"/>
                <w:sz w:val="16"/>
                <w:szCs w:val="16"/>
              </w:rPr>
              <w:t xml:space="preserve">Verified Unit account + funded deposit</w:t>
            </w:r>
          </w:p>
        </w:tc>
      </w:tr>
      <w:tr>
        <w:tc>
          <w:tcPr>
            <w:tcW w:type="dxa" w:w="4000"/>
            <w:shd w:fill="F5F3EF" w:val="solid"/>
            <w:tcMar>
              <w:top w:type="dxa" w:w="60"/>
              <w:left w:type="dxa" w:w="80"/>
              <w:bottom w:type="dxa" w:w="60"/>
              <w:right w:type="dxa" w:w="80"/>
            </w:tcMar>
          </w:tcPr>
          <w:p>
            <w:r>
              <w:rPr>
                <w:color w:val="1a1a1a"/>
                <w:sz w:val="16"/>
                <w:szCs w:val="16"/>
              </w:rPr>
              <w:t xml:space="preserve">Lending Fund — Borrow Application</w:t>
            </w:r>
          </w:p>
        </w:tc>
        <w:tc>
          <w:tcPr>
            <w:tcW w:type="dxa" w:w="5000"/>
            <w:shd w:fill="F5F3EF" w:val="solid"/>
            <w:tcMar>
              <w:top w:type="dxa" w:w="60"/>
              <w:left w:type="dxa" w:w="80"/>
              <w:bottom w:type="dxa" w:w="60"/>
              <w:right w:type="dxa" w:w="80"/>
            </w:tcMar>
          </w:tcPr>
          <w:p>
            <w:r>
              <w:rPr>
                <w:color w:val="1a1a1a"/>
                <w:sz w:val="16"/>
                <w:szCs w:val="16"/>
              </w:rPr>
              <w:t xml:space="preserve">Verified Unit account</w:t>
            </w:r>
          </w:p>
        </w:tc>
      </w:tr>
      <w:tr>
        <w:tc>
          <w:tcPr>
            <w:tcW w:type="dxa" w:w="4000"/>
            <w:shd w:fill="FFFFFF" w:val="solid"/>
            <w:tcMar>
              <w:top w:type="dxa" w:w="60"/>
              <w:left w:type="dxa" w:w="80"/>
              <w:bottom w:type="dxa" w:w="60"/>
              <w:right w:type="dxa" w:w="80"/>
            </w:tcMar>
          </w:tcPr>
          <w:p>
            <w:r>
              <w:rPr>
                <w:color w:val="1a1a1a"/>
                <w:sz w:val="16"/>
                <w:szCs w:val="16"/>
              </w:rPr>
              <w:t xml:space="preserve">Lending Fund — LP Investment</w:t>
            </w:r>
          </w:p>
        </w:tc>
        <w:tc>
          <w:tcPr>
            <w:tcW w:type="dxa" w:w="5000"/>
            <w:shd w:fill="FFFFFF" w:val="solid"/>
            <w:tcMar>
              <w:top w:type="dxa" w:w="60"/>
              <w:left w:type="dxa" w:w="80"/>
              <w:bottom w:type="dxa" w:w="60"/>
              <w:right w:type="dxa" w:w="80"/>
            </w:tcMar>
          </w:tcPr>
          <w:p>
            <w:r>
              <w:rPr>
                <w:color w:val="1a1a1a"/>
                <w:sz w:val="16"/>
                <w:szCs w:val="16"/>
              </w:rPr>
              <w:t xml:space="preserve">Verified Unit account + accreditation</w:t>
            </w:r>
          </w:p>
        </w:tc>
      </w:tr>
    </w:tbl>
    <w:p>
      <w:pPr>
        <w:spacing w:before="240" w:after="80"/>
      </w:pPr>
      <w:r>
        <w:rPr>
          <w:b/>
          <w:bCs/>
          <w:color w:val="1D3D2A"/>
          <w:sz w:val="22"/>
          <w:szCs w:val="22"/>
        </w:rPr>
        <w:t xml:space="preserve">7.2 BitGo Institutional Crypto Custody</w:t>
      </w:r>
    </w:p>
    <w:p>
      <w:pPr>
        <w:spacing w:before="40" w:after="40"/>
        <w:ind w:left="431"/>
      </w:pPr>
      <w:r>
        <w:rPr>
          <w:color w:val="1a1a1a"/>
          <w:sz w:val="20"/>
          <w:szCs w:val="20"/>
        </w:rPr>
        <w:t xml:space="preserve">—  Multi-party authorization for large transactions</w:t>
      </w:r>
    </w:p>
    <w:p>
      <w:pPr>
        <w:spacing w:before="40" w:after="40"/>
        <w:ind w:left="431"/>
      </w:pPr>
      <w:r>
        <w:rPr>
          <w:color w:val="1a1a1a"/>
          <w:sz w:val="20"/>
          <w:szCs w:val="20"/>
        </w:rPr>
        <w:t xml:space="preserve">—  Institutional-grade key management and policy-based spending controls</w:t>
      </w:r>
    </w:p>
    <w:p>
      <w:pPr>
        <w:spacing w:before="40" w:after="40"/>
        <w:ind w:left="431"/>
      </w:pPr>
      <w:r>
        <w:rPr>
          <w:color w:val="1a1a1a"/>
          <w:sz w:val="20"/>
          <w:szCs w:val="20"/>
        </w:rPr>
        <w:t xml:space="preserve">—  On-chain settlement bridge connecting fiat deposits to AXUSD positions</w:t>
      </w:r>
    </w:p>
    <w:p>
      <w:pPr>
        <w:spacing w:before="240" w:after="80"/>
      </w:pPr>
      <w:r>
        <w:rPr>
          <w:b/>
          <w:bCs/>
          <w:color w:val="1D3D2A"/>
          <w:sz w:val="22"/>
          <w:szCs w:val="22"/>
        </w:rPr>
        <w:t xml:space="preserve">7.3 Fiat-to-Digital Bridge</w:t>
      </w:r>
    </w:p>
    <w:p>
      <w:pPr>
        <w:spacing w:before="80" w:after="80"/>
        <w:jc w:val="both"/>
      </w:pPr>
      <w:r>
        <w:rPr>
          <w:color w:val="1a1a1a"/>
          <w:sz w:val="20"/>
          <w:szCs w:val="20"/>
        </w:rPr>
        <w:t xml:space="preserve">Unit Finance ACH (fiat) and BitGo (crypto) together form a bidirectional fiat-to-digital bridge. Fiat deposits clear through Unit ACH rails; digital asset custody and settlement route through BitGo. This bridge is the mechanism by which community savings denominated in US dollars become on-chain capital positions denominated in AXUSD.</w:t>
      </w:r>
    </w:p>
    <w:p>
      <w:pPr>
        <w:pStyle w:val="Heading1"/>
        <w:spacing w:before="400" w:after="160"/>
        <w:rPr>
          <w:b/>
          <w:bCs/>
          <w:color w:val="1B2A4A"/>
          <w:sz w:val="32"/>
          <w:szCs w:val="32"/>
        </w:rPr>
      </w:pPr>
      <w:r>
        <w:t xml:space="preserve">8. Adaptive Metrics Engine (AME)</w:t>
      </w:r>
    </w:p>
    <w:p>
      <w:pPr>
        <w:spacing w:before="80" w:after="80"/>
        <w:jc w:val="both"/>
      </w:pPr>
      <w:r>
        <w:rPr>
          <w:color w:val="1a1a1a"/>
          <w:sz w:val="20"/>
          <w:szCs w:val="20"/>
        </w:rPr>
        <w:t xml:space="preserve">The AME is the deterministic financial computation engine at the heart of Axiom's solvency monitoring. Every calculation is a pure function — no randomness, no external dependencies at computation time, and fully reproducible given the same inputs.</w:t>
      </w:r>
    </w:p>
    <w:p>
      <w:pPr>
        <w:spacing w:before="240" w:after="80"/>
      </w:pPr>
      <w:r>
        <w:rPr>
          <w:b/>
          <w:bCs/>
          <w:color w:val="1D3D2A"/>
          <w:sz w:val="22"/>
          <w:szCs w:val="22"/>
        </w:rPr>
        <w:t xml:space="preserve">8.1 Core Metrics (10 Measurements)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Metric</w:t>
            </w:r>
          </w:p>
        </w:tc>
        <w:tc>
          <w:tcPr>
            <w:tcW w:type="dxa" w:w="4000"/>
            <w:shd w:fill="1B2A4A" w:val="solid"/>
            <w:tcMar>
              <w:top w:type="dxa" w:w="60"/>
              <w:left w:type="dxa" w:w="80"/>
              <w:bottom w:type="dxa" w:w="60"/>
              <w:right w:type="dxa" w:w="80"/>
            </w:tcMar>
          </w:tcPr>
          <w:p>
            <w:pPr>
              <w:jc w:val="left"/>
            </w:pPr>
            <w:r>
              <w:rPr>
                <w:b/>
                <w:bCs/>
                <w:color w:val="FFFFFF"/>
                <w:sz w:val="16"/>
                <w:szCs w:val="16"/>
              </w:rPr>
              <w:t xml:space="preserve">Formula</w:t>
            </w:r>
          </w:p>
        </w:tc>
        <w:tc>
          <w:tcPr>
            <w:tcW w:type="dxa" w:w="2800"/>
            <w:shd w:fill="1B2A4A" w:val="solid"/>
            <w:tcMar>
              <w:top w:type="dxa" w:w="60"/>
              <w:left w:type="dxa" w:w="80"/>
              <w:bottom w:type="dxa" w:w="60"/>
              <w:right w:type="dxa" w:w="80"/>
            </w:tcMar>
          </w:tcPr>
          <w:p>
            <w:pPr>
              <w:jc w:val="left"/>
            </w:pPr>
            <w:r>
              <w:rPr>
                <w:b/>
                <w:bCs/>
                <w:color w:val="FFFFFF"/>
                <w:sz w:val="16"/>
                <w:szCs w:val="16"/>
              </w:rPr>
              <w:t xml:space="preserve">Normal Range</w:t>
            </w:r>
          </w:p>
        </w:tc>
      </w:tr>
      <w:tr>
        <w:tc>
          <w:tcPr>
            <w:tcW w:type="dxa" w:w="2200"/>
            <w:shd w:fill="F5F3EF" w:val="solid"/>
            <w:tcMar>
              <w:top w:type="dxa" w:w="60"/>
              <w:left w:type="dxa" w:w="80"/>
              <w:bottom w:type="dxa" w:w="60"/>
              <w:right w:type="dxa" w:w="80"/>
            </w:tcMar>
          </w:tcPr>
          <w:p>
            <w:r>
              <w:rPr>
                <w:color w:val="1a1a1a"/>
                <w:sz w:val="16"/>
                <w:szCs w:val="16"/>
              </w:rPr>
              <w:t xml:space="preserve">Coverage Ratio (CR)</w:t>
            </w:r>
          </w:p>
        </w:tc>
        <w:tc>
          <w:tcPr>
            <w:tcW w:type="dxa" w:w="4000"/>
            <w:shd w:fill="F5F3EF" w:val="solid"/>
            <w:tcMar>
              <w:top w:type="dxa" w:w="60"/>
              <w:left w:type="dxa" w:w="80"/>
              <w:bottom w:type="dxa" w:w="60"/>
              <w:right w:type="dxa" w:w="80"/>
            </w:tcMar>
          </w:tcPr>
          <w:p>
            <w:r>
              <w:rPr>
                <w:color w:val="1a1a1a"/>
                <w:sz w:val="16"/>
                <w:szCs w:val="16"/>
              </w:rPr>
              <w:t xml:space="preserve">Treasury Liquid Assets / Net External Exposure</w:t>
            </w:r>
          </w:p>
        </w:tc>
        <w:tc>
          <w:tcPr>
            <w:tcW w:type="dxa" w:w="2800"/>
            <w:shd w:fill="F5F3EF" w:val="solid"/>
            <w:tcMar>
              <w:top w:type="dxa" w:w="60"/>
              <w:left w:type="dxa" w:w="80"/>
              <w:bottom w:type="dxa" w:w="60"/>
              <w:right w:type="dxa" w:w="80"/>
            </w:tcMar>
          </w:tcPr>
          <w:p>
            <w:r>
              <w:rPr>
                <w:color w:val="1a1a1a"/>
                <w:sz w:val="16"/>
                <w:szCs w:val="16"/>
              </w:rPr>
              <w:t xml:space="preserve">&gt; 1.15</w:t>
            </w:r>
          </w:p>
        </w:tc>
      </w:tr>
      <w:tr>
        <w:tc>
          <w:tcPr>
            <w:tcW w:type="dxa" w:w="2200"/>
            <w:shd w:fill="FFFFFF" w:val="solid"/>
            <w:tcMar>
              <w:top w:type="dxa" w:w="60"/>
              <w:left w:type="dxa" w:w="80"/>
              <w:bottom w:type="dxa" w:w="60"/>
              <w:right w:type="dxa" w:w="80"/>
            </w:tcMar>
          </w:tcPr>
          <w:p>
            <w:r>
              <w:rPr>
                <w:color w:val="1a1a1a"/>
                <w:sz w:val="16"/>
                <w:szCs w:val="16"/>
              </w:rPr>
              <w:t xml:space="preserve">Reserve Ratio (RR)</w:t>
            </w:r>
          </w:p>
        </w:tc>
        <w:tc>
          <w:tcPr>
            <w:tcW w:type="dxa" w:w="4000"/>
            <w:shd w:fill="FFFFFF" w:val="solid"/>
            <w:tcMar>
              <w:top w:type="dxa" w:w="60"/>
              <w:left w:type="dxa" w:w="80"/>
              <w:bottom w:type="dxa" w:w="60"/>
              <w:right w:type="dxa" w:w="80"/>
            </w:tcMar>
          </w:tcPr>
          <w:p>
            <w:r>
              <w:rPr>
                <w:color w:val="1a1a1a"/>
                <w:sz w:val="16"/>
                <w:szCs w:val="16"/>
              </w:rPr>
              <w:t xml:space="preserve">Designated Reserves / Circulating Exposure</w:t>
            </w:r>
          </w:p>
        </w:tc>
        <w:tc>
          <w:tcPr>
            <w:tcW w:type="dxa" w:w="2800"/>
            <w:shd w:fill="FFFFFF" w:val="solid"/>
            <w:tcMar>
              <w:top w:type="dxa" w:w="60"/>
              <w:left w:type="dxa" w:w="80"/>
              <w:bottom w:type="dxa" w:w="60"/>
              <w:right w:type="dxa" w:w="80"/>
            </w:tcMar>
          </w:tcPr>
          <w:p>
            <w:r>
              <w:rPr>
                <w:color w:val="1a1a1a"/>
                <w:sz w:val="16"/>
                <w:szCs w:val="16"/>
              </w:rPr>
              <w:t xml:space="preserve">&gt; 0.10</w:t>
            </w:r>
          </w:p>
        </w:tc>
      </w:tr>
      <w:tr>
        <w:tc>
          <w:tcPr>
            <w:tcW w:type="dxa" w:w="2200"/>
            <w:shd w:fill="F5F3EF" w:val="solid"/>
            <w:tcMar>
              <w:top w:type="dxa" w:w="60"/>
              <w:left w:type="dxa" w:w="80"/>
              <w:bottom w:type="dxa" w:w="60"/>
              <w:right w:type="dxa" w:w="80"/>
            </w:tcMar>
          </w:tcPr>
          <w:p>
            <w:r>
              <w:rPr>
                <w:color w:val="1a1a1a"/>
                <w:sz w:val="16"/>
                <w:szCs w:val="16"/>
              </w:rPr>
              <w:t xml:space="preserve">Liquidity Stability Ratio (LSR)</w:t>
            </w:r>
          </w:p>
        </w:tc>
        <w:tc>
          <w:tcPr>
            <w:tcW w:type="dxa" w:w="4000"/>
            <w:shd w:fill="F5F3EF" w:val="solid"/>
            <w:tcMar>
              <w:top w:type="dxa" w:w="60"/>
              <w:left w:type="dxa" w:w="80"/>
              <w:bottom w:type="dxa" w:w="60"/>
              <w:right w:type="dxa" w:w="80"/>
            </w:tcMar>
          </w:tcPr>
          <w:p>
            <w:r>
              <w:rPr>
                <w:color w:val="1a1a1a"/>
                <w:sz w:val="16"/>
                <w:szCs w:val="16"/>
              </w:rPr>
              <w:t xml:space="preserve">Redemption Capacity / Estimated Redemption Demand</w:t>
            </w:r>
          </w:p>
        </w:tc>
        <w:tc>
          <w:tcPr>
            <w:tcW w:type="dxa" w:w="2800"/>
            <w:shd w:fill="F5F3EF" w:val="solid"/>
            <w:tcMar>
              <w:top w:type="dxa" w:w="60"/>
              <w:left w:type="dxa" w:w="80"/>
              <w:bottom w:type="dxa" w:w="60"/>
              <w:right w:type="dxa" w:w="80"/>
            </w:tcMar>
          </w:tcPr>
          <w:p>
            <w:r>
              <w:rPr>
                <w:color w:val="1a1a1a"/>
                <w:sz w:val="16"/>
                <w:szCs w:val="16"/>
              </w:rPr>
              <w:t xml:space="preserve">&gt; 1.00</w:t>
            </w:r>
          </w:p>
        </w:tc>
      </w:tr>
      <w:tr>
        <w:tc>
          <w:tcPr>
            <w:tcW w:type="dxa" w:w="2200"/>
            <w:shd w:fill="FFFFFF" w:val="solid"/>
            <w:tcMar>
              <w:top w:type="dxa" w:w="60"/>
              <w:left w:type="dxa" w:w="80"/>
              <w:bottom w:type="dxa" w:w="60"/>
              <w:right w:type="dxa" w:w="80"/>
            </w:tcMar>
          </w:tcPr>
          <w:p>
            <w:r>
              <w:rPr>
                <w:color w:val="1a1a1a"/>
                <w:sz w:val="16"/>
                <w:szCs w:val="16"/>
              </w:rPr>
              <w:t xml:space="preserve">Redemption Stress Ratio (RSR)</w:t>
            </w:r>
          </w:p>
        </w:tc>
        <w:tc>
          <w:tcPr>
            <w:tcW w:type="dxa" w:w="4000"/>
            <w:shd w:fill="FFFFFF" w:val="solid"/>
            <w:tcMar>
              <w:top w:type="dxa" w:w="60"/>
              <w:left w:type="dxa" w:w="80"/>
              <w:bottom w:type="dxa" w:w="60"/>
              <w:right w:type="dxa" w:w="80"/>
            </w:tcMar>
          </w:tcPr>
          <w:p>
            <w:r>
              <w:rPr>
                <w:color w:val="1a1a1a"/>
                <w:sz w:val="16"/>
                <w:szCs w:val="16"/>
              </w:rPr>
              <w:t xml:space="preserve">Estimated Redemption Demand / Redemption Capacity</w:t>
            </w:r>
          </w:p>
        </w:tc>
        <w:tc>
          <w:tcPr>
            <w:tcW w:type="dxa" w:w="2800"/>
            <w:shd w:fill="FFFFFF" w:val="solid"/>
            <w:tcMar>
              <w:top w:type="dxa" w:w="60"/>
              <w:left w:type="dxa" w:w="80"/>
              <w:bottom w:type="dxa" w:w="60"/>
              <w:right w:type="dxa" w:w="80"/>
            </w:tcMar>
          </w:tcPr>
          <w:p>
            <w:r>
              <w:rPr>
                <w:color w:val="1a1a1a"/>
                <w:sz w:val="16"/>
                <w:szCs w:val="16"/>
              </w:rPr>
              <w:t xml:space="preserve">&lt; 0.85</w:t>
            </w:r>
          </w:p>
        </w:tc>
      </w:tr>
      <w:tr>
        <w:tc>
          <w:tcPr>
            <w:tcW w:type="dxa" w:w="2200"/>
            <w:shd w:fill="F5F3EF" w:val="solid"/>
            <w:tcMar>
              <w:top w:type="dxa" w:w="60"/>
              <w:left w:type="dxa" w:w="80"/>
              <w:bottom w:type="dxa" w:w="60"/>
              <w:right w:type="dxa" w:w="80"/>
            </w:tcMar>
          </w:tcPr>
          <w:p>
            <w:r>
              <w:rPr>
                <w:color w:val="1a1a1a"/>
                <w:sz w:val="16"/>
                <w:szCs w:val="16"/>
              </w:rPr>
              <w:t xml:space="preserve">Volatility Pressure Index (VPI)</w:t>
            </w:r>
          </w:p>
        </w:tc>
        <w:tc>
          <w:tcPr>
            <w:tcW w:type="dxa" w:w="4000"/>
            <w:shd w:fill="F5F3EF" w:val="solid"/>
            <w:tcMar>
              <w:top w:type="dxa" w:w="60"/>
              <w:left w:type="dxa" w:w="80"/>
              <w:bottom w:type="dxa" w:w="60"/>
              <w:right w:type="dxa" w:w="80"/>
            </w:tcMar>
          </w:tcPr>
          <w:p>
            <w:r>
              <w:rPr>
                <w:color w:val="1a1a1a"/>
                <w:sz w:val="16"/>
                <w:szCs w:val="16"/>
              </w:rPr>
              <w:t xml:space="preserve">Weighted composite: peg deviation 30%, liquidity depth 25%, redemption acceleration 25%, correlation spike 20%</w:t>
            </w:r>
          </w:p>
        </w:tc>
        <w:tc>
          <w:tcPr>
            <w:tcW w:type="dxa" w:w="2800"/>
            <w:shd w:fill="F5F3EF" w:val="solid"/>
            <w:tcMar>
              <w:top w:type="dxa" w:w="60"/>
              <w:left w:type="dxa" w:w="80"/>
              <w:bottom w:type="dxa" w:w="60"/>
              <w:right w:type="dxa" w:w="80"/>
            </w:tcMar>
          </w:tcPr>
          <w:p>
            <w:r>
              <w:rPr>
                <w:color w:val="1a1a1a"/>
                <w:sz w:val="16"/>
                <w:szCs w:val="16"/>
              </w:rPr>
              <w:t xml:space="preserve">&lt; 0.30</w:t>
            </w:r>
          </w:p>
        </w:tc>
      </w:tr>
      <w:tr>
        <w:tc>
          <w:tcPr>
            <w:tcW w:type="dxa" w:w="2200"/>
            <w:shd w:fill="FFFFFF" w:val="solid"/>
            <w:tcMar>
              <w:top w:type="dxa" w:w="60"/>
              <w:left w:type="dxa" w:w="80"/>
              <w:bottom w:type="dxa" w:w="60"/>
              <w:right w:type="dxa" w:w="80"/>
            </w:tcMar>
          </w:tcPr>
          <w:p>
            <w:r>
              <w:rPr>
                <w:color w:val="1a1a1a"/>
                <w:sz w:val="16"/>
                <w:szCs w:val="16"/>
              </w:rPr>
              <w:t xml:space="preserve">Stability Score (SSS)</w:t>
            </w:r>
          </w:p>
        </w:tc>
        <w:tc>
          <w:tcPr>
            <w:tcW w:type="dxa" w:w="4000"/>
            <w:shd w:fill="FFFFFF" w:val="solid"/>
            <w:tcMar>
              <w:top w:type="dxa" w:w="60"/>
              <w:left w:type="dxa" w:w="80"/>
              <w:bottom w:type="dxa" w:w="60"/>
              <w:right w:type="dxa" w:w="80"/>
            </w:tcMar>
          </w:tcPr>
          <w:p>
            <w:r>
              <w:rPr>
                <w:color w:val="1a1a1a"/>
                <w:sz w:val="16"/>
                <w:szCs w:val="16"/>
              </w:rPr>
              <w:t xml:space="preserve">Composite 0–100 from CR, RR, LSR, RSR, VPI with weighted penalties</w:t>
            </w:r>
          </w:p>
        </w:tc>
        <w:tc>
          <w:tcPr>
            <w:tcW w:type="dxa" w:w="2800"/>
            <w:shd w:fill="FFFFFF" w:val="solid"/>
            <w:tcMar>
              <w:top w:type="dxa" w:w="60"/>
              <w:left w:type="dxa" w:w="80"/>
              <w:bottom w:type="dxa" w:w="60"/>
              <w:right w:type="dxa" w:w="80"/>
            </w:tcMar>
          </w:tcPr>
          <w:p>
            <w:r>
              <w:rPr>
                <w:color w:val="1a1a1a"/>
                <w:sz w:val="16"/>
                <w:szCs w:val="16"/>
              </w:rPr>
              <w:t xml:space="preserve">&gt; 75</w:t>
            </w:r>
          </w:p>
        </w:tc>
      </w:tr>
      <w:tr>
        <w:tc>
          <w:tcPr>
            <w:tcW w:type="dxa" w:w="2200"/>
            <w:shd w:fill="F5F3EF" w:val="solid"/>
            <w:tcMar>
              <w:top w:type="dxa" w:w="60"/>
              <w:left w:type="dxa" w:w="80"/>
              <w:bottom w:type="dxa" w:w="60"/>
              <w:right w:type="dxa" w:w="80"/>
            </w:tcMar>
          </w:tcPr>
          <w:p>
            <w:r>
              <w:rPr>
                <w:color w:val="1a1a1a"/>
                <w:sz w:val="16"/>
                <w:szCs w:val="16"/>
              </w:rPr>
              <w:t xml:space="preserve">Capital Adequacy</w:t>
            </w:r>
          </w:p>
        </w:tc>
        <w:tc>
          <w:tcPr>
            <w:tcW w:type="dxa" w:w="4000"/>
            <w:shd w:fill="F5F3EF" w:val="solid"/>
            <w:tcMar>
              <w:top w:type="dxa" w:w="60"/>
              <w:left w:type="dxa" w:w="80"/>
              <w:bottom w:type="dxa" w:w="60"/>
              <w:right w:type="dxa" w:w="80"/>
            </w:tcMar>
          </w:tcPr>
          <w:p>
            <w:r>
              <w:rPr>
                <w:color w:val="1a1a1a"/>
                <w:sz w:val="16"/>
                <w:szCs w:val="16"/>
              </w:rPr>
              <w:t xml:space="preserve">(Treasury Total + Reserves + Loss Buffer) / Net External Exposure</w:t>
            </w:r>
          </w:p>
        </w:tc>
        <w:tc>
          <w:tcPr>
            <w:tcW w:type="dxa" w:w="2800"/>
            <w:shd w:fill="F5F3EF" w:val="solid"/>
            <w:tcMar>
              <w:top w:type="dxa" w:w="60"/>
              <w:left w:type="dxa" w:w="80"/>
              <w:bottom w:type="dxa" w:w="60"/>
              <w:right w:type="dxa" w:w="80"/>
            </w:tcMar>
          </w:tcPr>
          <w:p>
            <w:r>
              <w:rPr>
                <w:color w:val="1a1a1a"/>
                <w:sz w:val="16"/>
                <w:szCs w:val="16"/>
              </w:rPr>
              <w:t xml:space="preserve">—</w:t>
            </w:r>
          </w:p>
        </w:tc>
      </w:tr>
      <w:tr>
        <w:tc>
          <w:tcPr>
            <w:tcW w:type="dxa" w:w="2200"/>
            <w:shd w:fill="FFFFFF" w:val="solid"/>
            <w:tcMar>
              <w:top w:type="dxa" w:w="60"/>
              <w:left w:type="dxa" w:w="80"/>
              <w:bottom w:type="dxa" w:w="60"/>
              <w:right w:type="dxa" w:w="80"/>
            </w:tcMar>
          </w:tcPr>
          <w:p>
            <w:r>
              <w:rPr>
                <w:color w:val="1a1a1a"/>
                <w:sz w:val="16"/>
                <w:szCs w:val="16"/>
              </w:rPr>
              <w:t xml:space="preserve">Loss Buffer Ratio (LBR)</w:t>
            </w:r>
          </w:p>
        </w:tc>
        <w:tc>
          <w:tcPr>
            <w:tcW w:type="dxa" w:w="4000"/>
            <w:shd w:fill="FFFFFF" w:val="solid"/>
            <w:tcMar>
              <w:top w:type="dxa" w:w="60"/>
              <w:left w:type="dxa" w:w="80"/>
              <w:bottom w:type="dxa" w:w="60"/>
              <w:right w:type="dxa" w:w="80"/>
            </w:tcMar>
          </w:tcPr>
          <w:p>
            <w:r>
              <w:rPr>
                <w:color w:val="1a1a1a"/>
                <w:sz w:val="16"/>
                <w:szCs w:val="16"/>
              </w:rPr>
              <w:t xml:space="preserve">Loss Buffer / Net External Exposure</w:t>
            </w:r>
          </w:p>
        </w:tc>
        <w:tc>
          <w:tcPr>
            <w:tcW w:type="dxa" w:w="2800"/>
            <w:shd w:fill="FFFFFF" w:val="solid"/>
            <w:tcMar>
              <w:top w:type="dxa" w:w="60"/>
              <w:left w:type="dxa" w:w="80"/>
              <w:bottom w:type="dxa" w:w="60"/>
              <w:right w:type="dxa" w:w="80"/>
            </w:tcMar>
          </w:tcPr>
          <w:p>
            <w:r>
              <w:rPr>
                <w:color w:val="1a1a1a"/>
                <w:sz w:val="16"/>
                <w:szCs w:val="16"/>
              </w:rPr>
              <w:t xml:space="preserve">—</w:t>
            </w:r>
          </w:p>
        </w:tc>
      </w:tr>
      <w:tr>
        <w:tc>
          <w:tcPr>
            <w:tcW w:type="dxa" w:w="2200"/>
            <w:shd w:fill="F5F3EF" w:val="solid"/>
            <w:tcMar>
              <w:top w:type="dxa" w:w="60"/>
              <w:left w:type="dxa" w:w="80"/>
              <w:bottom w:type="dxa" w:w="60"/>
              <w:right w:type="dxa" w:w="80"/>
            </w:tcMar>
          </w:tcPr>
          <w:p>
            <w:r>
              <w:rPr>
                <w:color w:val="1a1a1a"/>
                <w:sz w:val="16"/>
                <w:szCs w:val="16"/>
              </w:rPr>
              <w:t xml:space="preserve">Regime Band</w:t>
            </w:r>
          </w:p>
        </w:tc>
        <w:tc>
          <w:tcPr>
            <w:tcW w:type="dxa" w:w="4000"/>
            <w:shd w:fill="F5F3EF" w:val="solid"/>
            <w:tcMar>
              <w:top w:type="dxa" w:w="60"/>
              <w:left w:type="dxa" w:w="80"/>
              <w:bottom w:type="dxa" w:w="60"/>
              <w:right w:type="dxa" w:w="80"/>
            </w:tcMar>
          </w:tcPr>
          <w:p>
            <w:r>
              <w:rPr>
                <w:color w:val="1a1a1a"/>
                <w:sz w:val="16"/>
                <w:szCs w:val="16"/>
              </w:rPr>
              <w:t xml:space="preserve">STABLE (75+), CAUTION (50–74), STRESS (25–49), CRISIS (&lt;25)</w:t>
            </w:r>
          </w:p>
        </w:tc>
        <w:tc>
          <w:tcPr>
            <w:tcW w:type="dxa" w:w="2800"/>
            <w:shd w:fill="F5F3EF" w:val="solid"/>
            <w:tcMar>
              <w:top w:type="dxa" w:w="60"/>
              <w:left w:type="dxa" w:w="80"/>
              <w:bottom w:type="dxa" w:w="60"/>
              <w:right w:type="dxa" w:w="80"/>
            </w:tcMar>
          </w:tcPr>
          <w:p>
            <w:r>
              <w:rPr>
                <w:color w:val="1a1a1a"/>
                <w:sz w:val="16"/>
                <w:szCs w:val="16"/>
              </w:rPr>
              <w:t xml:space="preserve">STABLE</w:t>
            </w:r>
          </w:p>
        </w:tc>
      </w:tr>
      <w:tr>
        <w:tc>
          <w:tcPr>
            <w:tcW w:type="dxa" w:w="2200"/>
            <w:shd w:fill="FFFFFF" w:val="solid"/>
            <w:tcMar>
              <w:top w:type="dxa" w:w="60"/>
              <w:left w:type="dxa" w:w="80"/>
              <w:bottom w:type="dxa" w:w="60"/>
              <w:right w:type="dxa" w:w="80"/>
            </w:tcMar>
          </w:tcPr>
          <w:p>
            <w:r>
              <w:rPr>
                <w:color w:val="1a1a1a"/>
                <w:sz w:val="16"/>
                <w:szCs w:val="16"/>
              </w:rPr>
              <w:t xml:space="preserve">Policy Mode</w:t>
            </w:r>
          </w:p>
        </w:tc>
        <w:tc>
          <w:tcPr>
            <w:tcW w:type="dxa" w:w="4000"/>
            <w:shd w:fill="FFFFFF" w:val="solid"/>
            <w:tcMar>
              <w:top w:type="dxa" w:w="60"/>
              <w:left w:type="dxa" w:w="80"/>
              <w:bottom w:type="dxa" w:w="60"/>
              <w:right w:type="dxa" w:w="80"/>
            </w:tcMar>
          </w:tcPr>
          <w:p>
            <w:r>
              <w:rPr>
                <w:color w:val="1a1a1a"/>
                <w:sz w:val="16"/>
                <w:szCs w:val="16"/>
              </w:rPr>
              <w:t xml:space="preserve">Deterministic from threshold breaches</w:t>
            </w:r>
          </w:p>
        </w:tc>
        <w:tc>
          <w:tcPr>
            <w:tcW w:type="dxa" w:w="2800"/>
            <w:shd w:fill="FFFFFF" w:val="solid"/>
            <w:tcMar>
              <w:top w:type="dxa" w:w="60"/>
              <w:left w:type="dxa" w:w="80"/>
              <w:bottom w:type="dxa" w:w="60"/>
              <w:right w:type="dxa" w:w="80"/>
            </w:tcMar>
          </w:tcPr>
          <w:p>
            <w:r>
              <w:rPr>
                <w:color w:val="1a1a1a"/>
                <w:sz w:val="16"/>
                <w:szCs w:val="16"/>
              </w:rPr>
              <w:t xml:space="preserve">NORMAL</w:t>
            </w:r>
          </w:p>
        </w:tc>
      </w:tr>
    </w:tbl>
    <w:p>
      <w:pPr>
        <w:spacing w:before="240" w:after="80"/>
      </w:pPr>
      <w:r>
        <w:rPr>
          <w:b/>
          <w:bCs/>
          <w:color w:val="1D3D2A"/>
          <w:sz w:val="22"/>
          <w:szCs w:val="22"/>
        </w:rPr>
        <w:t xml:space="preserve">8.2 Policy Modes (6 States)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1600"/>
            <w:shd w:fill="1B2A4A" w:val="solid"/>
            <w:tcMar>
              <w:top w:type="dxa" w:w="60"/>
              <w:left w:type="dxa" w:w="80"/>
              <w:bottom w:type="dxa" w:w="60"/>
              <w:right w:type="dxa" w:w="80"/>
            </w:tcMar>
          </w:tcPr>
          <w:p>
            <w:pPr>
              <w:jc w:val="left"/>
            </w:pPr>
            <w:r>
              <w:rPr>
                <w:b/>
                <w:bCs/>
                <w:color w:val="FFFFFF"/>
                <w:sz w:val="16"/>
                <w:szCs w:val="16"/>
              </w:rPr>
              <w:t xml:space="preserve">Mode</w:t>
            </w:r>
          </w:p>
        </w:tc>
        <w:tc>
          <w:tcPr>
            <w:tcW w:type="dxa" w:w="3200"/>
            <w:shd w:fill="1B2A4A" w:val="solid"/>
            <w:tcMar>
              <w:top w:type="dxa" w:w="60"/>
              <w:left w:type="dxa" w:w="80"/>
              <w:bottom w:type="dxa" w:w="60"/>
              <w:right w:type="dxa" w:w="80"/>
            </w:tcMar>
          </w:tcPr>
          <w:p>
            <w:pPr>
              <w:jc w:val="left"/>
            </w:pPr>
            <w:r>
              <w:rPr>
                <w:b/>
                <w:bCs/>
                <w:color w:val="FFFFFF"/>
                <w:sz w:val="16"/>
                <w:szCs w:val="16"/>
              </w:rPr>
              <w:t xml:space="preserve">Trigger Conditions</w:t>
            </w:r>
          </w:p>
        </w:tc>
        <w:tc>
          <w:tcPr>
            <w:tcW w:type="dxa" w:w="4200"/>
            <w:shd w:fill="1B2A4A" w:val="solid"/>
            <w:tcMar>
              <w:top w:type="dxa" w:w="60"/>
              <w:left w:type="dxa" w:w="80"/>
              <w:bottom w:type="dxa" w:w="60"/>
              <w:right w:type="dxa" w:w="80"/>
            </w:tcMar>
          </w:tcPr>
          <w:p>
            <w:pPr>
              <w:jc w:val="left"/>
            </w:pPr>
            <w:r>
              <w:rPr>
                <w:b/>
                <w:bCs/>
                <w:color w:val="FFFFFF"/>
                <w:sz w:val="16"/>
                <w:szCs w:val="16"/>
              </w:rPr>
              <w:t xml:space="preserve">Capital Routing</w:t>
            </w:r>
          </w:p>
        </w:tc>
      </w:tr>
      <w:tr>
        <w:tc>
          <w:tcPr>
            <w:tcW w:type="dxa" w:w="1600"/>
            <w:shd w:fill="F5F3EF" w:val="solid"/>
            <w:tcMar>
              <w:top w:type="dxa" w:w="60"/>
              <w:left w:type="dxa" w:w="80"/>
              <w:bottom w:type="dxa" w:w="60"/>
              <w:right w:type="dxa" w:w="80"/>
            </w:tcMar>
          </w:tcPr>
          <w:p>
            <w:r>
              <w:rPr>
                <w:color w:val="1a1a1a"/>
                <w:sz w:val="16"/>
                <w:szCs w:val="16"/>
              </w:rPr>
              <w:t xml:space="preserve">BOOTSTRAP</w:t>
            </w:r>
          </w:p>
        </w:tc>
        <w:tc>
          <w:tcPr>
            <w:tcW w:type="dxa" w:w="3200"/>
            <w:shd w:fill="F5F3EF" w:val="solid"/>
            <w:tcMar>
              <w:top w:type="dxa" w:w="60"/>
              <w:left w:type="dxa" w:w="80"/>
              <w:bottom w:type="dxa" w:w="60"/>
              <w:right w:type="dxa" w:w="80"/>
            </w:tcMar>
          </w:tcPr>
          <w:p>
            <w:r>
              <w:rPr>
                <w:color w:val="1a1a1a"/>
                <w:sz w:val="16"/>
                <w:szCs w:val="16"/>
              </w:rPr>
              <w:t xml:space="preserve">Explicit initialization flag</w:t>
            </w:r>
          </w:p>
        </w:tc>
        <w:tc>
          <w:tcPr>
            <w:tcW w:type="dxa" w:w="4200"/>
            <w:shd w:fill="F5F3EF" w:val="solid"/>
            <w:tcMar>
              <w:top w:type="dxa" w:w="60"/>
              <w:left w:type="dxa" w:w="80"/>
              <w:bottom w:type="dxa" w:w="60"/>
              <w:right w:type="dxa" w:w="80"/>
            </w:tcMar>
          </w:tcPr>
          <w:p>
            <w:r>
              <w:rPr>
                <w:color w:val="1a1a1a"/>
                <w:sz w:val="16"/>
                <w:szCs w:val="16"/>
              </w:rPr>
              <w:t xml:space="preserve">40% Loss Buffer / 30% Reserves / 20% Stabilization / 10% Growth</w:t>
            </w:r>
          </w:p>
        </w:tc>
      </w:tr>
      <w:tr>
        <w:tc>
          <w:tcPr>
            <w:tcW w:type="dxa" w:w="1600"/>
            <w:shd w:fill="FFFFFF" w:val="solid"/>
            <w:tcMar>
              <w:top w:type="dxa" w:w="60"/>
              <w:left w:type="dxa" w:w="80"/>
              <w:bottom w:type="dxa" w:w="60"/>
              <w:right w:type="dxa" w:w="80"/>
            </w:tcMar>
          </w:tcPr>
          <w:p>
            <w:r>
              <w:rPr>
                <w:color w:val="1a1a1a"/>
                <w:sz w:val="16"/>
                <w:szCs w:val="16"/>
              </w:rPr>
              <w:t xml:space="preserve">NORMAL</w:t>
            </w:r>
          </w:p>
        </w:tc>
        <w:tc>
          <w:tcPr>
            <w:tcW w:type="dxa" w:w="3200"/>
            <w:shd w:fill="FFFFFF" w:val="solid"/>
            <w:tcMar>
              <w:top w:type="dxa" w:w="60"/>
              <w:left w:type="dxa" w:w="80"/>
              <w:bottom w:type="dxa" w:w="60"/>
              <w:right w:type="dxa" w:w="80"/>
            </w:tcMar>
          </w:tcPr>
          <w:p>
            <w:r>
              <w:rPr>
                <w:color w:val="1a1a1a"/>
                <w:sz w:val="16"/>
                <w:szCs w:val="16"/>
              </w:rPr>
              <w:t xml:space="preserve">CR ≥ 1.50 AND RR ≥ 0.25</w:t>
            </w:r>
          </w:p>
        </w:tc>
        <w:tc>
          <w:tcPr>
            <w:tcW w:type="dxa" w:w="4200"/>
            <w:shd w:fill="FFFFFF" w:val="solid"/>
            <w:tcMar>
              <w:top w:type="dxa" w:w="60"/>
              <w:left w:type="dxa" w:w="80"/>
              <w:bottom w:type="dxa" w:w="60"/>
              <w:right w:type="dxa" w:w="80"/>
            </w:tcMar>
          </w:tcPr>
          <w:p>
            <w:r>
              <w:rPr>
                <w:color w:val="1a1a1a"/>
                <w:sz w:val="16"/>
                <w:szCs w:val="16"/>
              </w:rPr>
              <w:t xml:space="preserve">20% Loss Buffer / 20% Reserves / 15% Stabilization / 25% Yield / 20% Growth</w:t>
            </w:r>
          </w:p>
        </w:tc>
      </w:tr>
      <w:tr>
        <w:tc>
          <w:tcPr>
            <w:tcW w:type="dxa" w:w="1600"/>
            <w:shd w:fill="F5F3EF" w:val="solid"/>
            <w:tcMar>
              <w:top w:type="dxa" w:w="60"/>
              <w:left w:type="dxa" w:w="80"/>
              <w:bottom w:type="dxa" w:w="60"/>
              <w:right w:type="dxa" w:w="80"/>
            </w:tcMar>
          </w:tcPr>
          <w:p>
            <w:r>
              <w:rPr>
                <w:color w:val="1a1a1a"/>
                <w:sz w:val="16"/>
                <w:szCs w:val="16"/>
              </w:rPr>
              <w:t xml:space="preserve">CAUTION</w:t>
            </w:r>
          </w:p>
        </w:tc>
        <w:tc>
          <w:tcPr>
            <w:tcW w:type="dxa" w:w="3200"/>
            <w:shd w:fill="F5F3EF" w:val="solid"/>
            <w:tcMar>
              <w:top w:type="dxa" w:w="60"/>
              <w:left w:type="dxa" w:w="80"/>
              <w:bottom w:type="dxa" w:w="60"/>
              <w:right w:type="dxa" w:w="80"/>
            </w:tcMar>
          </w:tcPr>
          <w:p>
            <w:r>
              <w:rPr>
                <w:color w:val="1a1a1a"/>
                <w:sz w:val="16"/>
                <w:szCs w:val="16"/>
              </w:rPr>
              <w:t xml:space="preserve">Thresholds met but below expansion</w:t>
            </w:r>
          </w:p>
        </w:tc>
        <w:tc>
          <w:tcPr>
            <w:tcW w:type="dxa" w:w="4200"/>
            <w:shd w:fill="F5F3EF" w:val="solid"/>
            <w:tcMar>
              <w:top w:type="dxa" w:w="60"/>
              <w:left w:type="dxa" w:w="80"/>
              <w:bottom w:type="dxa" w:w="60"/>
              <w:right w:type="dxa" w:w="80"/>
            </w:tcMar>
          </w:tcPr>
          <w:p>
            <w:r>
              <w:rPr>
                <w:color w:val="1a1a1a"/>
                <w:sz w:val="16"/>
                <w:szCs w:val="16"/>
              </w:rPr>
              <w:t xml:space="preserve">25% Loss Buffer / 25% Reserves / 20% Stabilization / 20% Yield / 10% Growth</w:t>
            </w:r>
          </w:p>
        </w:tc>
      </w:tr>
      <w:tr>
        <w:tc>
          <w:tcPr>
            <w:tcW w:type="dxa" w:w="1600"/>
            <w:shd w:fill="FFFFFF" w:val="solid"/>
            <w:tcMar>
              <w:top w:type="dxa" w:w="60"/>
              <w:left w:type="dxa" w:w="80"/>
              <w:bottom w:type="dxa" w:w="60"/>
              <w:right w:type="dxa" w:w="80"/>
            </w:tcMar>
          </w:tcPr>
          <w:p>
            <w:r>
              <w:rPr>
                <w:color w:val="1a1a1a"/>
                <w:sz w:val="16"/>
                <w:szCs w:val="16"/>
              </w:rPr>
              <w:t xml:space="preserve">DEFENSIVE</w:t>
            </w:r>
          </w:p>
        </w:tc>
        <w:tc>
          <w:tcPr>
            <w:tcW w:type="dxa" w:w="3200"/>
            <w:shd w:fill="FFFFFF" w:val="solid"/>
            <w:tcMar>
              <w:top w:type="dxa" w:w="60"/>
              <w:left w:type="dxa" w:w="80"/>
              <w:bottom w:type="dxa" w:w="60"/>
              <w:right w:type="dxa" w:w="80"/>
            </w:tcMar>
          </w:tcPr>
          <w:p>
            <w:r>
              <w:rPr>
                <w:color w:val="1a1a1a"/>
                <w:sz w:val="16"/>
                <w:szCs w:val="16"/>
              </w:rPr>
              <w:t xml:space="preserve">RR &lt; 0.10 OR VPI &gt; 0.30 OR LSR &lt; 1.00</w:t>
            </w:r>
          </w:p>
        </w:tc>
        <w:tc>
          <w:tcPr>
            <w:tcW w:type="dxa" w:w="4200"/>
            <w:shd w:fill="FFFFFF" w:val="solid"/>
            <w:tcMar>
              <w:top w:type="dxa" w:w="60"/>
              <w:left w:type="dxa" w:w="80"/>
              <w:bottom w:type="dxa" w:w="60"/>
              <w:right w:type="dxa" w:w="80"/>
            </w:tcMar>
          </w:tcPr>
          <w:p>
            <w:r>
              <w:rPr>
                <w:color w:val="1a1a1a"/>
                <w:sz w:val="16"/>
                <w:szCs w:val="16"/>
              </w:rPr>
              <w:t xml:space="preserve">35% Loss Buffer / 35% Reserves / 30% Stabilization / 0% Yield</w:t>
            </w:r>
          </w:p>
        </w:tc>
      </w:tr>
      <w:tr>
        <w:tc>
          <w:tcPr>
            <w:tcW w:type="dxa" w:w="1600"/>
            <w:shd w:fill="F5F3EF" w:val="solid"/>
            <w:tcMar>
              <w:top w:type="dxa" w:w="60"/>
              <w:left w:type="dxa" w:w="80"/>
              <w:bottom w:type="dxa" w:w="60"/>
              <w:right w:type="dxa" w:w="80"/>
            </w:tcMar>
          </w:tcPr>
          <w:p>
            <w:r>
              <w:rPr>
                <w:color w:val="1a1a1a"/>
                <w:sz w:val="16"/>
                <w:szCs w:val="16"/>
              </w:rPr>
              <w:t xml:space="preserve">RESTRICTED</w:t>
            </w:r>
          </w:p>
        </w:tc>
        <w:tc>
          <w:tcPr>
            <w:tcW w:type="dxa" w:w="3200"/>
            <w:shd w:fill="F5F3EF" w:val="solid"/>
            <w:tcMar>
              <w:top w:type="dxa" w:w="60"/>
              <w:left w:type="dxa" w:w="80"/>
              <w:bottom w:type="dxa" w:w="60"/>
              <w:right w:type="dxa" w:w="80"/>
            </w:tcMar>
          </w:tcPr>
          <w:p>
            <w:r>
              <w:rPr>
                <w:color w:val="1a1a1a"/>
                <w:sz w:val="16"/>
                <w:szCs w:val="16"/>
              </w:rPr>
              <w:t xml:space="preserve">CR &lt; 1.15 OR RSR &gt; 0.85</w:t>
            </w:r>
          </w:p>
        </w:tc>
        <w:tc>
          <w:tcPr>
            <w:tcW w:type="dxa" w:w="4200"/>
            <w:shd w:fill="F5F3EF" w:val="solid"/>
            <w:tcMar>
              <w:top w:type="dxa" w:w="60"/>
              <w:left w:type="dxa" w:w="80"/>
              <w:bottom w:type="dxa" w:w="60"/>
              <w:right w:type="dxa" w:w="80"/>
            </w:tcMar>
          </w:tcPr>
          <w:p>
            <w:r>
              <w:rPr>
                <w:color w:val="1a1a1a"/>
                <w:sz w:val="16"/>
                <w:szCs w:val="16"/>
              </w:rPr>
              <w:t xml:space="preserve">40% Loss Buffer / 30% Reserves / 30% Stabilization / 0% Yield</w:t>
            </w:r>
          </w:p>
        </w:tc>
      </w:tr>
      <w:tr>
        <w:tc>
          <w:tcPr>
            <w:tcW w:type="dxa" w:w="1600"/>
            <w:shd w:fill="FFFFFF" w:val="solid"/>
            <w:tcMar>
              <w:top w:type="dxa" w:w="60"/>
              <w:left w:type="dxa" w:w="80"/>
              <w:bottom w:type="dxa" w:w="60"/>
              <w:right w:type="dxa" w:w="80"/>
            </w:tcMar>
          </w:tcPr>
          <w:p>
            <w:r>
              <w:rPr>
                <w:color w:val="1a1a1a"/>
                <w:sz w:val="16"/>
                <w:szCs w:val="16"/>
              </w:rPr>
              <w:t xml:space="preserve">EMERGENCY</w:t>
            </w:r>
          </w:p>
        </w:tc>
        <w:tc>
          <w:tcPr>
            <w:tcW w:type="dxa" w:w="3200"/>
            <w:shd w:fill="FFFFFF" w:val="solid"/>
            <w:tcMar>
              <w:top w:type="dxa" w:w="60"/>
              <w:left w:type="dxa" w:w="80"/>
              <w:bottom w:type="dxa" w:w="60"/>
              <w:right w:type="dxa" w:w="80"/>
            </w:tcMar>
          </w:tcPr>
          <w:p>
            <w:r>
              <w:rPr>
                <w:color w:val="1a1a1a"/>
                <w:sz w:val="16"/>
                <w:szCs w:val="16"/>
              </w:rPr>
              <w:t xml:space="preserve">CR &lt; 1.00 OR RR &lt; 0.05 OR VPI &gt; 0.55</w:t>
            </w:r>
          </w:p>
        </w:tc>
        <w:tc>
          <w:tcPr>
            <w:tcW w:type="dxa" w:w="4200"/>
            <w:shd w:fill="FFFFFF" w:val="solid"/>
            <w:tcMar>
              <w:top w:type="dxa" w:w="60"/>
              <w:left w:type="dxa" w:w="80"/>
              <w:bottom w:type="dxa" w:w="60"/>
              <w:right w:type="dxa" w:w="80"/>
            </w:tcMar>
          </w:tcPr>
          <w:p>
            <w:r>
              <w:rPr>
                <w:color w:val="1a1a1a"/>
                <w:sz w:val="16"/>
                <w:szCs w:val="16"/>
              </w:rPr>
              <w:t xml:space="preserve">100% Stabilization</w:t>
            </w:r>
          </w:p>
        </w:tc>
      </w:tr>
    </w:tbl>
    <w:p>
      <w:pPr>
        <w:spacing w:before="240" w:after="80"/>
      </w:pPr>
      <w:r>
        <w:rPr>
          <w:b/>
          <w:bCs/>
          <w:color w:val="1D3D2A"/>
          <w:sz w:val="22"/>
          <w:szCs w:val="22"/>
        </w:rPr>
        <w:t xml:space="preserve">8.3 Hard Brake Circuit Breaker</w:t>
      </w:r>
    </w:p>
    <w:p>
      <w:pPr>
        <w:spacing w:before="80" w:after="80"/>
        <w:jc w:val="both"/>
      </w:pPr>
      <w:r>
        <w:rPr>
          <w:color w:val="1a1a1a"/>
          <w:sz w:val="20"/>
          <w:szCs w:val="20"/>
        </w:rPr>
        <w:t xml:space="preserve">Automatic circuit breaker that arms when any condition is met:</w:t>
      </w:r>
    </w:p>
    <w:p>
      <w:pPr>
        <w:spacing w:before="40" w:after="40"/>
        <w:ind w:left="431"/>
      </w:pPr>
      <w:r>
        <w:rPr>
          <w:color w:val="1a1a1a"/>
          <w:sz w:val="20"/>
          <w:szCs w:val="20"/>
        </w:rPr>
        <w:t xml:space="preserve">—  Coverage Ratio &lt; 1.00 (defensive threshold)</w:t>
      </w:r>
    </w:p>
    <w:p>
      <w:pPr>
        <w:spacing w:before="40" w:after="40"/>
        <w:ind w:left="431"/>
      </w:pPr>
      <w:r>
        <w:rPr>
          <w:color w:val="1a1a1a"/>
          <w:sz w:val="20"/>
          <w:szCs w:val="20"/>
        </w:rPr>
        <w:t xml:space="preserve">—  Liquidity Stability Ratio &lt; 1.00 (floor threshold)</w:t>
      </w:r>
    </w:p>
    <w:p>
      <w:pPr>
        <w:spacing w:before="40" w:after="40"/>
        <w:ind w:left="431"/>
      </w:pPr>
      <w:r>
        <w:rPr>
          <w:color w:val="1a1a1a"/>
          <w:sz w:val="20"/>
          <w:szCs w:val="20"/>
        </w:rPr>
        <w:t xml:space="preserve">—  Redemption Stress Ratio &gt; 0.85 (run threshold)</w:t>
      </w:r>
    </w:p>
    <w:p>
      <w:pPr>
        <w:spacing w:before="40" w:after="40"/>
        <w:ind w:left="431"/>
      </w:pPr>
      <w:r>
        <w:rPr>
          <w:color w:val="1a1a1a"/>
          <w:sz w:val="20"/>
          <w:szCs w:val="20"/>
        </w:rPr>
        <w:t xml:space="preserve">—  Volatility Pressure Index &gt; 0.55 (shock threshold)</w:t>
      </w:r>
    </w:p>
    <w:p>
      <w:pPr>
        <w:spacing w:before="80" w:after="80"/>
        <w:jc w:val="both"/>
      </w:pPr>
      <w:r>
        <w:rPr>
          <w:color w:val="1a1a1a"/>
          <w:sz w:val="20"/>
          <w:szCs w:val="20"/>
        </w:rPr>
        <w:t xml:space="preserve">Releases only after 3 consecutive safe snapshots demonstrate sustained stability (configurable via AME_BRAKE_RELEASE_CONSECUTIVE).</w:t>
      </w:r>
    </w:p>
    <w:p>
      <w:pPr>
        <w:spacing w:before="240" w:after="80"/>
      </w:pPr>
      <w:r>
        <w:rPr>
          <w:b/>
          <w:bCs/>
          <w:color w:val="1D3D2A"/>
          <w:sz w:val="22"/>
          <w:szCs w:val="22"/>
        </w:rPr>
        <w:t xml:space="preserve">8.4 Capital Flow Waterfall</w:t>
      </w:r>
    </w:p>
    <w:p>
      <w:pPr>
        <w:spacing w:before="80" w:after="80"/>
        <w:jc w:val="both"/>
      </w:pPr>
      <w:r>
        <w:rPr>
          <w:color w:val="1a1a1a"/>
          <w:sz w:val="20"/>
          <w:szCs w:val="20"/>
        </w:rPr>
        <w:t xml:space="preserve">All inflows route through a 5-bucket waterfall:</w:t>
      </w:r>
    </w:p>
    <w:p>
      <w:pPr>
        <w:spacing w:before="40" w:after="40"/>
        <w:ind w:left="431"/>
      </w:pPr>
      <w:r>
        <w:rPr>
          <w:rFonts w:ascii="Courier New" w:cs="Courier New" w:eastAsia="Courier New" w:hAnsi="Courier New"/>
          <w:color w:val="1D3D2A"/>
          <w:sz w:val="16"/>
          <w:szCs w:val="16"/>
        </w:rPr>
        <w:t xml:space="preserve">INFLOW → [LOSS_BUFFER] → [RESERVES] → [STABILIZATION] → [YIELD] → [GROWTH]</w:t>
      </w:r>
    </w:p>
    <w:p>
      <w:pPr>
        <w:spacing w:before="80" w:after="80"/>
        <w:jc w:val="both"/>
      </w:pPr>
      <w:r>
        <w:rPr>
          <w:color w:val="1a1a1a"/>
          <w:sz w:val="20"/>
          <w:szCs w:val="20"/>
        </w:rPr>
        <w:t xml:space="preserve">In EMERGENCY mode, 100% of inflows redirect to STABILIZATION. Yield and Growth buckets are funded only in NORMAL and CAUTION modes. All yields are variable; no fixed yield is guaranteed.</w:t>
      </w:r>
    </w:p>
    <w:p>
      <w:pPr>
        <w:spacing w:before="240" w:after="80"/>
      </w:pPr>
      <w:r>
        <w:rPr>
          <w:b/>
          <w:bCs/>
          <w:color w:val="1D3D2A"/>
          <w:sz w:val="22"/>
          <w:szCs w:val="22"/>
        </w:rPr>
        <w:t xml:space="preserve">8.5 Stress Testing Engine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Scenario</w:t>
            </w:r>
          </w:p>
        </w:tc>
        <w:tc>
          <w:tcPr>
            <w:tcW w:type="dxa" w:w="1500"/>
            <w:shd w:fill="1B2A4A" w:val="solid"/>
            <w:tcMar>
              <w:top w:type="dxa" w:w="60"/>
              <w:left w:type="dxa" w:w="80"/>
              <w:bottom w:type="dxa" w:w="60"/>
              <w:right w:type="dxa" w:w="80"/>
            </w:tcMar>
          </w:tcPr>
          <w:p>
            <w:pPr>
              <w:jc w:val="left"/>
            </w:pPr>
            <w:r>
              <w:rPr>
                <w:b/>
                <w:bCs/>
                <w:color w:val="FFFFFF"/>
                <w:sz w:val="16"/>
                <w:szCs w:val="16"/>
              </w:rPr>
              <w:t xml:space="preserve">Treasury Drawdown</w:t>
            </w:r>
          </w:p>
        </w:tc>
        <w:tc>
          <w:tcPr>
            <w:tcW w:type="dxa" w:w="1500"/>
            <w:shd w:fill="1B2A4A" w:val="solid"/>
            <w:tcMar>
              <w:top w:type="dxa" w:w="60"/>
              <w:left w:type="dxa" w:w="80"/>
              <w:bottom w:type="dxa" w:w="60"/>
              <w:right w:type="dxa" w:w="80"/>
            </w:tcMar>
          </w:tcPr>
          <w:p>
            <w:pPr>
              <w:jc w:val="left"/>
            </w:pPr>
            <w:r>
              <w:rPr>
                <w:b/>
                <w:bCs/>
                <w:color w:val="FFFFFF"/>
                <w:sz w:val="16"/>
                <w:szCs w:val="16"/>
              </w:rPr>
              <w:t xml:space="preserve">Reserve Drawdown</w:t>
            </w:r>
          </w:p>
        </w:tc>
        <w:tc>
          <w:tcPr>
            <w:tcW w:type="dxa" w:w="1700"/>
            <w:shd w:fill="1B2A4A" w:val="solid"/>
            <w:tcMar>
              <w:top w:type="dxa" w:w="60"/>
              <w:left w:type="dxa" w:w="80"/>
              <w:bottom w:type="dxa" w:w="60"/>
              <w:right w:type="dxa" w:w="80"/>
            </w:tcMar>
          </w:tcPr>
          <w:p>
            <w:pPr>
              <w:jc w:val="left"/>
            </w:pPr>
            <w:r>
              <w:rPr>
                <w:b/>
                <w:bCs/>
                <w:color w:val="FFFFFF"/>
                <w:sz w:val="16"/>
                <w:szCs w:val="16"/>
              </w:rPr>
              <w:t xml:space="preserve">Liability Increase</w:t>
            </w:r>
          </w:p>
        </w:tc>
        <w:tc>
          <w:tcPr>
            <w:tcW w:type="dxa" w:w="2100"/>
            <w:shd w:fill="1B2A4A" w:val="solid"/>
            <w:tcMar>
              <w:top w:type="dxa" w:w="60"/>
              <w:left w:type="dxa" w:w="80"/>
              <w:bottom w:type="dxa" w:w="60"/>
              <w:right w:type="dxa" w:w="80"/>
            </w:tcMar>
          </w:tcPr>
          <w:p>
            <w:pPr>
              <w:jc w:val="left"/>
            </w:pPr>
            <w:r>
              <w:rPr>
                <w:b/>
                <w:bCs/>
                <w:color w:val="FFFFFF"/>
                <w:sz w:val="16"/>
                <w:szCs w:val="16"/>
              </w:rPr>
              <w:t xml:space="preserve">Redemption Multiplier</w:t>
            </w:r>
          </w:p>
        </w:tc>
      </w:tr>
      <w:tr>
        <w:tc>
          <w:tcPr>
            <w:tcW w:type="dxa" w:w="2200"/>
            <w:shd w:fill="F5F3EF" w:val="solid"/>
            <w:tcMar>
              <w:top w:type="dxa" w:w="60"/>
              <w:left w:type="dxa" w:w="80"/>
              <w:bottom w:type="dxa" w:w="60"/>
              <w:right w:type="dxa" w:w="80"/>
            </w:tcMar>
          </w:tcPr>
          <w:p>
            <w:r>
              <w:rPr>
                <w:color w:val="1a1a1a"/>
                <w:sz w:val="16"/>
                <w:szCs w:val="16"/>
              </w:rPr>
              <w:t xml:space="preserve">Market Correction</w:t>
            </w:r>
          </w:p>
        </w:tc>
        <w:tc>
          <w:tcPr>
            <w:tcW w:type="dxa" w:w="1500"/>
            <w:shd w:fill="F5F3EF" w:val="solid"/>
            <w:tcMar>
              <w:top w:type="dxa" w:w="60"/>
              <w:left w:type="dxa" w:w="80"/>
              <w:bottom w:type="dxa" w:w="60"/>
              <w:right w:type="dxa" w:w="80"/>
            </w:tcMar>
          </w:tcPr>
          <w:p>
            <w:r>
              <w:rPr>
                <w:color w:val="1a1a1a"/>
                <w:sz w:val="16"/>
                <w:szCs w:val="16"/>
              </w:rPr>
              <w:t xml:space="preserve">15%</w:t>
            </w:r>
          </w:p>
        </w:tc>
        <w:tc>
          <w:tcPr>
            <w:tcW w:type="dxa" w:w="1500"/>
            <w:shd w:fill="F5F3EF" w:val="solid"/>
            <w:tcMar>
              <w:top w:type="dxa" w:w="60"/>
              <w:left w:type="dxa" w:w="80"/>
              <w:bottom w:type="dxa" w:w="60"/>
              <w:right w:type="dxa" w:w="80"/>
            </w:tcMar>
          </w:tcPr>
          <w:p>
            <w:r>
              <w:rPr>
                <w:color w:val="1a1a1a"/>
                <w:sz w:val="16"/>
                <w:szCs w:val="16"/>
              </w:rPr>
              <w:t xml:space="preserve">5%</w:t>
            </w:r>
          </w:p>
        </w:tc>
        <w:tc>
          <w:tcPr>
            <w:tcW w:type="dxa" w:w="1700"/>
            <w:shd w:fill="F5F3EF" w:val="solid"/>
            <w:tcMar>
              <w:top w:type="dxa" w:w="60"/>
              <w:left w:type="dxa" w:w="80"/>
              <w:bottom w:type="dxa" w:w="60"/>
              <w:right w:type="dxa" w:w="80"/>
            </w:tcMar>
          </w:tcPr>
          <w:p>
            <w:r>
              <w:rPr>
                <w:color w:val="1a1a1a"/>
                <w:sz w:val="16"/>
                <w:szCs w:val="16"/>
              </w:rPr>
              <w:t xml:space="preserve">0%</w:t>
            </w:r>
          </w:p>
        </w:tc>
        <w:tc>
          <w:tcPr>
            <w:tcW w:type="dxa" w:w="2100"/>
            <w:shd w:fill="F5F3EF" w:val="solid"/>
            <w:tcMar>
              <w:top w:type="dxa" w:w="60"/>
              <w:left w:type="dxa" w:w="80"/>
              <w:bottom w:type="dxa" w:w="60"/>
              <w:right w:type="dxa" w:w="80"/>
            </w:tcMar>
          </w:tcPr>
          <w:p>
            <w:r>
              <w:rPr>
                <w:color w:val="1a1a1a"/>
                <w:sz w:val="16"/>
                <w:szCs w:val="16"/>
              </w:rPr>
              <w:t xml:space="preserve">1.3x</w:t>
            </w:r>
          </w:p>
        </w:tc>
      </w:tr>
      <w:tr>
        <w:tc>
          <w:tcPr>
            <w:tcW w:type="dxa" w:w="2200"/>
            <w:shd w:fill="FFFFFF" w:val="solid"/>
            <w:tcMar>
              <w:top w:type="dxa" w:w="60"/>
              <w:left w:type="dxa" w:w="80"/>
              <w:bottom w:type="dxa" w:w="60"/>
              <w:right w:type="dxa" w:w="80"/>
            </w:tcMar>
          </w:tcPr>
          <w:p>
            <w:r>
              <w:rPr>
                <w:color w:val="1a1a1a"/>
                <w:sz w:val="16"/>
                <w:szCs w:val="16"/>
              </w:rPr>
              <w:t xml:space="preserve">Liquidity Crisis</w:t>
            </w:r>
          </w:p>
        </w:tc>
        <w:tc>
          <w:tcPr>
            <w:tcW w:type="dxa" w:w="1500"/>
            <w:shd w:fill="FFFFFF" w:val="solid"/>
            <w:tcMar>
              <w:top w:type="dxa" w:w="60"/>
              <w:left w:type="dxa" w:w="80"/>
              <w:bottom w:type="dxa" w:w="60"/>
              <w:right w:type="dxa" w:w="80"/>
            </w:tcMar>
          </w:tcPr>
          <w:p>
            <w:r>
              <w:rPr>
                <w:color w:val="1a1a1a"/>
                <w:sz w:val="16"/>
                <w:szCs w:val="16"/>
              </w:rPr>
              <w:t xml:space="preserve">20%</w:t>
            </w:r>
          </w:p>
        </w:tc>
        <w:tc>
          <w:tcPr>
            <w:tcW w:type="dxa" w:w="1500"/>
            <w:shd w:fill="FFFFFF" w:val="solid"/>
            <w:tcMar>
              <w:top w:type="dxa" w:w="60"/>
              <w:left w:type="dxa" w:w="80"/>
              <w:bottom w:type="dxa" w:w="60"/>
              <w:right w:type="dxa" w:w="80"/>
            </w:tcMar>
          </w:tcPr>
          <w:p>
            <w:r>
              <w:rPr>
                <w:color w:val="1a1a1a"/>
                <w:sz w:val="16"/>
                <w:szCs w:val="16"/>
              </w:rPr>
              <w:t xml:space="preserve">10%</w:t>
            </w:r>
          </w:p>
        </w:tc>
        <w:tc>
          <w:tcPr>
            <w:tcW w:type="dxa" w:w="1700"/>
            <w:shd w:fill="FFFFFF" w:val="solid"/>
            <w:tcMar>
              <w:top w:type="dxa" w:w="60"/>
              <w:left w:type="dxa" w:w="80"/>
              <w:bottom w:type="dxa" w:w="60"/>
              <w:right w:type="dxa" w:w="80"/>
            </w:tcMar>
          </w:tcPr>
          <w:p>
            <w:r>
              <w:rPr>
                <w:color w:val="1a1a1a"/>
                <w:sz w:val="16"/>
                <w:szCs w:val="16"/>
              </w:rPr>
              <w:t xml:space="preserve">5%</w:t>
            </w:r>
          </w:p>
        </w:tc>
        <w:tc>
          <w:tcPr>
            <w:tcW w:type="dxa" w:w="2100"/>
            <w:shd w:fill="FFFFFF" w:val="solid"/>
            <w:tcMar>
              <w:top w:type="dxa" w:w="60"/>
              <w:left w:type="dxa" w:w="80"/>
              <w:bottom w:type="dxa" w:w="60"/>
              <w:right w:type="dxa" w:w="80"/>
            </w:tcMar>
          </w:tcPr>
          <w:p>
            <w:r>
              <w:rPr>
                <w:color w:val="1a1a1a"/>
                <w:sz w:val="16"/>
                <w:szCs w:val="16"/>
              </w:rPr>
              <w:t xml:space="preserve">2.5x</w:t>
            </w:r>
          </w:p>
        </w:tc>
      </w:tr>
      <w:tr>
        <w:tc>
          <w:tcPr>
            <w:tcW w:type="dxa" w:w="2200"/>
            <w:shd w:fill="F5F3EF" w:val="solid"/>
            <w:tcMar>
              <w:top w:type="dxa" w:w="60"/>
              <w:left w:type="dxa" w:w="80"/>
              <w:bottom w:type="dxa" w:w="60"/>
              <w:right w:type="dxa" w:w="80"/>
            </w:tcMar>
          </w:tcPr>
          <w:p>
            <w:r>
              <w:rPr>
                <w:color w:val="1a1a1a"/>
                <w:sz w:val="16"/>
                <w:szCs w:val="16"/>
              </w:rPr>
              <w:t xml:space="preserve">Black Swan</w:t>
            </w:r>
          </w:p>
        </w:tc>
        <w:tc>
          <w:tcPr>
            <w:tcW w:type="dxa" w:w="1500"/>
            <w:shd w:fill="F5F3EF" w:val="solid"/>
            <w:tcMar>
              <w:top w:type="dxa" w:w="60"/>
              <w:left w:type="dxa" w:w="80"/>
              <w:bottom w:type="dxa" w:w="60"/>
              <w:right w:type="dxa" w:w="80"/>
            </w:tcMar>
          </w:tcPr>
          <w:p>
            <w:r>
              <w:rPr>
                <w:color w:val="1a1a1a"/>
                <w:sz w:val="16"/>
                <w:szCs w:val="16"/>
              </w:rPr>
              <w:t xml:space="preserve">50%</w:t>
            </w:r>
          </w:p>
        </w:tc>
        <w:tc>
          <w:tcPr>
            <w:tcW w:type="dxa" w:w="1500"/>
            <w:shd w:fill="F5F3EF" w:val="solid"/>
            <w:tcMar>
              <w:top w:type="dxa" w:w="60"/>
              <w:left w:type="dxa" w:w="80"/>
              <w:bottom w:type="dxa" w:w="60"/>
              <w:right w:type="dxa" w:w="80"/>
            </w:tcMar>
          </w:tcPr>
          <w:p>
            <w:r>
              <w:rPr>
                <w:color w:val="1a1a1a"/>
                <w:sz w:val="16"/>
                <w:szCs w:val="16"/>
              </w:rPr>
              <w:t xml:space="preserve">30%</w:t>
            </w:r>
          </w:p>
        </w:tc>
        <w:tc>
          <w:tcPr>
            <w:tcW w:type="dxa" w:w="1700"/>
            <w:shd w:fill="F5F3EF" w:val="solid"/>
            <w:tcMar>
              <w:top w:type="dxa" w:w="60"/>
              <w:left w:type="dxa" w:w="80"/>
              <w:bottom w:type="dxa" w:w="60"/>
              <w:right w:type="dxa" w:w="80"/>
            </w:tcMar>
          </w:tcPr>
          <w:p>
            <w:r>
              <w:rPr>
                <w:color w:val="1a1a1a"/>
                <w:sz w:val="16"/>
                <w:szCs w:val="16"/>
              </w:rPr>
              <w:t xml:space="preserve">10%</w:t>
            </w:r>
          </w:p>
        </w:tc>
        <w:tc>
          <w:tcPr>
            <w:tcW w:type="dxa" w:w="2100"/>
            <w:shd w:fill="F5F3EF" w:val="solid"/>
            <w:tcMar>
              <w:top w:type="dxa" w:w="60"/>
              <w:left w:type="dxa" w:w="80"/>
              <w:bottom w:type="dxa" w:w="60"/>
              <w:right w:type="dxa" w:w="80"/>
            </w:tcMar>
          </w:tcPr>
          <w:p>
            <w:r>
              <w:rPr>
                <w:color w:val="1a1a1a"/>
                <w:sz w:val="16"/>
                <w:szCs w:val="16"/>
              </w:rPr>
              <w:t xml:space="preserve">3.0x</w:t>
            </w:r>
          </w:p>
        </w:tc>
      </w:tr>
      <w:tr>
        <w:tc>
          <w:tcPr>
            <w:tcW w:type="dxa" w:w="2200"/>
            <w:shd w:fill="FFFFFF" w:val="solid"/>
            <w:tcMar>
              <w:top w:type="dxa" w:w="60"/>
              <w:left w:type="dxa" w:w="80"/>
              <w:bottom w:type="dxa" w:w="60"/>
              <w:right w:type="dxa" w:w="80"/>
            </w:tcMar>
          </w:tcPr>
          <w:p>
            <w:r>
              <w:rPr>
                <w:color w:val="1a1a1a"/>
                <w:sz w:val="16"/>
                <w:szCs w:val="16"/>
              </w:rPr>
              <w:t xml:space="preserve">Reserve Asset Depeg</w:t>
            </w:r>
          </w:p>
        </w:tc>
        <w:tc>
          <w:tcPr>
            <w:tcW w:type="dxa" w:w="1500"/>
            <w:shd w:fill="FFFFFF" w:val="solid"/>
            <w:tcMar>
              <w:top w:type="dxa" w:w="60"/>
              <w:left w:type="dxa" w:w="80"/>
              <w:bottom w:type="dxa" w:w="60"/>
              <w:right w:type="dxa" w:w="80"/>
            </w:tcMar>
          </w:tcPr>
          <w:p>
            <w:r>
              <w:rPr>
                <w:color w:val="1a1a1a"/>
                <w:sz w:val="16"/>
                <w:szCs w:val="16"/>
              </w:rPr>
              <w:t xml:space="preserve">10%</w:t>
            </w:r>
          </w:p>
        </w:tc>
        <w:tc>
          <w:tcPr>
            <w:tcW w:type="dxa" w:w="1500"/>
            <w:shd w:fill="FFFFFF" w:val="solid"/>
            <w:tcMar>
              <w:top w:type="dxa" w:w="60"/>
              <w:left w:type="dxa" w:w="80"/>
              <w:bottom w:type="dxa" w:w="60"/>
              <w:right w:type="dxa" w:w="80"/>
            </w:tcMar>
          </w:tcPr>
          <w:p>
            <w:r>
              <w:rPr>
                <w:color w:val="1a1a1a"/>
                <w:sz w:val="16"/>
                <w:szCs w:val="16"/>
              </w:rPr>
              <w:t xml:space="preserve">15%</w:t>
            </w:r>
          </w:p>
        </w:tc>
        <w:tc>
          <w:tcPr>
            <w:tcW w:type="dxa" w:w="1700"/>
            <w:shd w:fill="FFFFFF" w:val="solid"/>
            <w:tcMar>
              <w:top w:type="dxa" w:w="60"/>
              <w:left w:type="dxa" w:w="80"/>
              <w:bottom w:type="dxa" w:w="60"/>
              <w:right w:type="dxa" w:w="80"/>
            </w:tcMar>
          </w:tcPr>
          <w:p>
            <w:r>
              <w:rPr>
                <w:color w:val="1a1a1a"/>
                <w:sz w:val="16"/>
                <w:szCs w:val="16"/>
              </w:rPr>
              <w:t xml:space="preserve">15%</w:t>
            </w:r>
          </w:p>
        </w:tc>
        <w:tc>
          <w:tcPr>
            <w:tcW w:type="dxa" w:w="2100"/>
            <w:shd w:fill="FFFFFF" w:val="solid"/>
            <w:tcMar>
              <w:top w:type="dxa" w:w="60"/>
              <w:left w:type="dxa" w:w="80"/>
              <w:bottom w:type="dxa" w:w="60"/>
              <w:right w:type="dxa" w:w="80"/>
            </w:tcMar>
          </w:tcPr>
          <w:p>
            <w:r>
              <w:rPr>
                <w:color w:val="1a1a1a"/>
                <w:sz w:val="16"/>
                <w:szCs w:val="16"/>
              </w:rPr>
              <w:t xml:space="preserve">2.0x</w:t>
            </w:r>
          </w:p>
        </w:tc>
      </w:tr>
      <w:tr>
        <w:tc>
          <w:tcPr>
            <w:tcW w:type="dxa" w:w="2200"/>
            <w:shd w:fill="F5F3EF" w:val="solid"/>
            <w:tcMar>
              <w:top w:type="dxa" w:w="60"/>
              <w:left w:type="dxa" w:w="80"/>
              <w:bottom w:type="dxa" w:w="60"/>
              <w:right w:type="dxa" w:w="80"/>
            </w:tcMar>
          </w:tcPr>
          <w:p>
            <w:r>
              <w:rPr>
                <w:color w:val="1a1a1a"/>
                <w:sz w:val="16"/>
                <w:szCs w:val="16"/>
              </w:rPr>
              <w:t xml:space="preserve">Governance Attack</w:t>
            </w:r>
          </w:p>
        </w:tc>
        <w:tc>
          <w:tcPr>
            <w:tcW w:type="dxa" w:w="1500"/>
            <w:shd w:fill="F5F3EF" w:val="solid"/>
            <w:tcMar>
              <w:top w:type="dxa" w:w="60"/>
              <w:left w:type="dxa" w:w="80"/>
              <w:bottom w:type="dxa" w:w="60"/>
              <w:right w:type="dxa" w:w="80"/>
            </w:tcMar>
          </w:tcPr>
          <w:p>
            <w:r>
              <w:rPr>
                <w:color w:val="1a1a1a"/>
                <w:sz w:val="16"/>
                <w:szCs w:val="16"/>
              </w:rPr>
              <w:t xml:space="preserve">25%</w:t>
            </w:r>
          </w:p>
        </w:tc>
        <w:tc>
          <w:tcPr>
            <w:tcW w:type="dxa" w:w="1500"/>
            <w:shd w:fill="F5F3EF" w:val="solid"/>
            <w:tcMar>
              <w:top w:type="dxa" w:w="60"/>
              <w:left w:type="dxa" w:w="80"/>
              <w:bottom w:type="dxa" w:w="60"/>
              <w:right w:type="dxa" w:w="80"/>
            </w:tcMar>
          </w:tcPr>
          <w:p>
            <w:r>
              <w:rPr>
                <w:color w:val="1a1a1a"/>
                <w:sz w:val="16"/>
                <w:szCs w:val="16"/>
              </w:rPr>
              <w:t xml:space="preserve">0%</w:t>
            </w:r>
          </w:p>
        </w:tc>
        <w:tc>
          <w:tcPr>
            <w:tcW w:type="dxa" w:w="1700"/>
            <w:shd w:fill="F5F3EF" w:val="solid"/>
            <w:tcMar>
              <w:top w:type="dxa" w:w="60"/>
              <w:left w:type="dxa" w:w="80"/>
              <w:bottom w:type="dxa" w:w="60"/>
              <w:right w:type="dxa" w:w="80"/>
            </w:tcMar>
          </w:tcPr>
          <w:p>
            <w:r>
              <w:rPr>
                <w:color w:val="1a1a1a"/>
                <w:sz w:val="16"/>
                <w:szCs w:val="16"/>
              </w:rPr>
              <w:t xml:space="preserve">30%</w:t>
            </w:r>
          </w:p>
        </w:tc>
        <w:tc>
          <w:tcPr>
            <w:tcW w:type="dxa" w:w="2100"/>
            <w:shd w:fill="F5F3EF" w:val="solid"/>
            <w:tcMar>
              <w:top w:type="dxa" w:w="60"/>
              <w:left w:type="dxa" w:w="80"/>
              <w:bottom w:type="dxa" w:w="60"/>
              <w:right w:type="dxa" w:w="80"/>
            </w:tcMar>
          </w:tcPr>
          <w:p>
            <w:r>
              <w:rPr>
                <w:color w:val="1a1a1a"/>
                <w:sz w:val="16"/>
                <w:szCs w:val="16"/>
              </w:rPr>
              <w:t xml:space="preserve">1.8x</w:t>
            </w:r>
          </w:p>
        </w:tc>
      </w:tr>
      <w:tr>
        <w:tc>
          <w:tcPr>
            <w:tcW w:type="dxa" w:w="2200"/>
            <w:shd w:fill="FFFFFF" w:val="solid"/>
            <w:tcMar>
              <w:top w:type="dxa" w:w="60"/>
              <w:left w:type="dxa" w:w="80"/>
              <w:bottom w:type="dxa" w:w="60"/>
              <w:right w:type="dxa" w:w="80"/>
            </w:tcMar>
          </w:tcPr>
          <w:p>
            <w:r>
              <w:rPr>
                <w:color w:val="1a1a1a"/>
                <w:sz w:val="16"/>
                <w:szCs w:val="16"/>
              </w:rPr>
              <w:t xml:space="preserve">Redemption Run</w:t>
            </w:r>
          </w:p>
        </w:tc>
        <w:tc>
          <w:tcPr>
            <w:tcW w:type="dxa" w:w="1500"/>
            <w:shd w:fill="FFFFFF" w:val="solid"/>
            <w:tcMar>
              <w:top w:type="dxa" w:w="60"/>
              <w:left w:type="dxa" w:w="80"/>
              <w:bottom w:type="dxa" w:w="60"/>
              <w:right w:type="dxa" w:w="80"/>
            </w:tcMar>
          </w:tcPr>
          <w:p>
            <w:r>
              <w:rPr>
                <w:color w:val="1a1a1a"/>
                <w:sz w:val="16"/>
                <w:szCs w:val="16"/>
              </w:rPr>
              <w:t xml:space="preserve">10%</w:t>
            </w:r>
          </w:p>
        </w:tc>
        <w:tc>
          <w:tcPr>
            <w:tcW w:type="dxa" w:w="1500"/>
            <w:shd w:fill="FFFFFF" w:val="solid"/>
            <w:tcMar>
              <w:top w:type="dxa" w:w="60"/>
              <w:left w:type="dxa" w:w="80"/>
              <w:bottom w:type="dxa" w:w="60"/>
              <w:right w:type="dxa" w:w="80"/>
            </w:tcMar>
          </w:tcPr>
          <w:p>
            <w:r>
              <w:rPr>
                <w:color w:val="1a1a1a"/>
                <w:sz w:val="16"/>
                <w:szCs w:val="16"/>
              </w:rPr>
              <w:t xml:space="preserve">20%</w:t>
            </w:r>
          </w:p>
        </w:tc>
        <w:tc>
          <w:tcPr>
            <w:tcW w:type="dxa" w:w="1700"/>
            <w:shd w:fill="FFFFFF" w:val="solid"/>
            <w:tcMar>
              <w:top w:type="dxa" w:w="60"/>
              <w:left w:type="dxa" w:w="80"/>
              <w:bottom w:type="dxa" w:w="60"/>
              <w:right w:type="dxa" w:w="80"/>
            </w:tcMar>
          </w:tcPr>
          <w:p>
            <w:r>
              <w:rPr>
                <w:color w:val="1a1a1a"/>
                <w:sz w:val="16"/>
                <w:szCs w:val="16"/>
              </w:rPr>
              <w:t xml:space="preserve">0%</w:t>
            </w:r>
          </w:p>
        </w:tc>
        <w:tc>
          <w:tcPr>
            <w:tcW w:type="dxa" w:w="2100"/>
            <w:shd w:fill="FFFFFF" w:val="solid"/>
            <w:tcMar>
              <w:top w:type="dxa" w:w="60"/>
              <w:left w:type="dxa" w:w="80"/>
              <w:bottom w:type="dxa" w:w="60"/>
              <w:right w:type="dxa" w:w="80"/>
            </w:tcMar>
          </w:tcPr>
          <w:p>
            <w:r>
              <w:rPr>
                <w:color w:val="1a1a1a"/>
                <w:sz w:val="16"/>
                <w:szCs w:val="16"/>
              </w:rPr>
              <w:t xml:space="preserve">4.0x</w:t>
            </w:r>
          </w:p>
        </w:tc>
      </w:tr>
    </w:tbl>
    <w:p>
      <w:pPr>
        <w:pStyle w:val="Heading1"/>
        <w:spacing w:before="400" w:after="160"/>
        <w:rPr>
          <w:b/>
          <w:bCs/>
          <w:color w:val="1B2A4A"/>
          <w:sz w:val="32"/>
          <w:szCs w:val="32"/>
        </w:rPr>
      </w:pPr>
      <w:r>
        <w:t xml:space="preserve">9. AI Oracle Interpretation Layer</w:t>
      </w:r>
    </w:p>
    <w:p>
      <w:pPr>
        <w:spacing w:before="80" w:after="80"/>
        <w:jc w:val="both"/>
      </w:pPr>
      <w:r>
        <w:rPr>
          <w:color w:val="1a1a1a"/>
          <w:sz w:val="20"/>
          <w:szCs w:val="20"/>
        </w:rPr>
        <w:t xml:space="preserve">Powered by Google Gemini. Provides institutional-grade interpretation of AME deterministic metrics under strict operating constraints:</w:t>
      </w:r>
    </w:p>
    <w:p>
      <w:pPr>
        <w:spacing w:before="40" w:after="40"/>
        <w:ind w:left="431"/>
      </w:pPr>
      <w:r>
        <w:rPr>
          <w:color w:val="1a1a1a"/>
          <w:sz w:val="20"/>
          <w:szCs w:val="20"/>
        </w:rPr>
        <w:t xml:space="preserve">—  Never makes predictions or promises about future outcomes</w:t>
      </w:r>
    </w:p>
    <w:p>
      <w:pPr>
        <w:spacing w:before="40" w:after="40"/>
        <w:ind w:left="431"/>
      </w:pPr>
      <w:r>
        <w:rPr>
          <w:color w:val="1a1a1a"/>
          <w:sz w:val="20"/>
          <w:szCs w:val="20"/>
        </w:rPr>
        <w:t xml:space="preserve">—  Never recommends specific capital actions — it interprets, it does not direct</w:t>
      </w:r>
    </w:p>
    <w:p>
      <w:pPr>
        <w:spacing w:before="40" w:after="40"/>
        <w:ind w:left="431"/>
      </w:pPr>
      <w:r>
        <w:rPr>
          <w:color w:val="1a1a1a"/>
          <w:sz w:val="20"/>
          <w:szCs w:val="20"/>
        </w:rPr>
        <w:t xml:space="preserve">—  Uses approved institutional vocabulary throughout all outputs</w:t>
      </w:r>
    </w:p>
    <w:p>
      <w:pPr>
        <w:spacing w:before="40" w:after="40"/>
        <w:ind w:left="431"/>
      </w:pPr>
      <w:r>
        <w:rPr>
          <w:color w:val="1a1a1a"/>
          <w:sz w:val="20"/>
          <w:szCs w:val="20"/>
        </w:rPr>
        <w:t xml:space="preserve">—  All statements are interpretive observations, not investment advice</w:t>
      </w:r>
    </w:p>
    <w:p>
      <w:pPr>
        <w:spacing w:before="40" w:after="40"/>
        <w:ind w:left="431"/>
      </w:pPr>
      <w:r>
        <w:rPr>
          <w:color w:val="1a1a1a"/>
          <w:sz w:val="20"/>
          <w:szCs w:val="20"/>
        </w:rPr>
        <w:t xml:space="preserve">—  Clearly labels uncertainty; if data is missing or degraded, it says so explicitly</w:t>
      </w:r>
    </w:p>
    <w:p>
      <w:pPr>
        <w:spacing w:before="60" w:after="60"/>
      </w:pP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Query Type</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Purpose</w:t>
            </w:r>
          </w:p>
        </w:tc>
      </w:tr>
      <w:tr>
        <w:tc>
          <w:tcPr>
            <w:tcW w:type="dxa" w:w="2500"/>
            <w:shd w:fill="F5F3EF" w:val="solid"/>
            <w:tcMar>
              <w:top w:type="dxa" w:w="60"/>
              <w:left w:type="dxa" w:w="80"/>
              <w:bottom w:type="dxa" w:w="60"/>
              <w:right w:type="dxa" w:w="80"/>
            </w:tcMar>
          </w:tcPr>
          <w:p>
            <w:r>
              <w:rPr>
                <w:color w:val="1a1a1a"/>
                <w:sz w:val="16"/>
                <w:szCs w:val="16"/>
              </w:rPr>
              <w:t xml:space="preserve">regime_narration</w:t>
            </w:r>
          </w:p>
        </w:tc>
        <w:tc>
          <w:tcPr>
            <w:tcW w:type="dxa" w:w="6500"/>
            <w:shd w:fill="F5F3EF" w:val="solid"/>
            <w:tcMar>
              <w:top w:type="dxa" w:w="60"/>
              <w:left w:type="dxa" w:w="80"/>
              <w:bottom w:type="dxa" w:w="60"/>
              <w:right w:type="dxa" w:w="80"/>
            </w:tcMar>
          </w:tcPr>
          <w:p>
            <w:r>
              <w:rPr>
                <w:color w:val="1a1a1a"/>
                <w:sz w:val="16"/>
                <w:szCs w:val="16"/>
              </w:rPr>
              <w:t xml:space="preserve">Narrative interpretation of current policy mode and stability state</w:t>
            </w:r>
          </w:p>
        </w:tc>
      </w:tr>
      <w:tr>
        <w:tc>
          <w:tcPr>
            <w:tcW w:type="dxa" w:w="2500"/>
            <w:shd w:fill="FFFFFF" w:val="solid"/>
            <w:tcMar>
              <w:top w:type="dxa" w:w="60"/>
              <w:left w:type="dxa" w:w="80"/>
              <w:bottom w:type="dxa" w:w="60"/>
              <w:right w:type="dxa" w:w="80"/>
            </w:tcMar>
          </w:tcPr>
          <w:p>
            <w:r>
              <w:rPr>
                <w:color w:val="1a1a1a"/>
                <w:sz w:val="16"/>
                <w:szCs w:val="16"/>
              </w:rPr>
              <w:t xml:space="preserve">stress_recommendation</w:t>
            </w:r>
          </w:p>
        </w:tc>
        <w:tc>
          <w:tcPr>
            <w:tcW w:type="dxa" w:w="6500"/>
            <w:shd w:fill="FFFFFF" w:val="solid"/>
            <w:tcMar>
              <w:top w:type="dxa" w:w="60"/>
              <w:left w:type="dxa" w:w="80"/>
              <w:bottom w:type="dxa" w:w="60"/>
              <w:right w:type="dxa" w:w="80"/>
            </w:tcMar>
          </w:tcPr>
          <w:p>
            <w:r>
              <w:rPr>
                <w:color w:val="1a1a1a"/>
                <w:sz w:val="16"/>
                <w:szCs w:val="16"/>
              </w:rPr>
              <w:t xml:space="preserve">Interpretation of stress test projections and breach patterns</w:t>
            </w:r>
          </w:p>
        </w:tc>
      </w:tr>
      <w:tr>
        <w:tc>
          <w:tcPr>
            <w:tcW w:type="dxa" w:w="2500"/>
            <w:shd w:fill="F5F3EF" w:val="solid"/>
            <w:tcMar>
              <w:top w:type="dxa" w:w="60"/>
              <w:left w:type="dxa" w:w="80"/>
              <w:bottom w:type="dxa" w:w="60"/>
              <w:right w:type="dxa" w:w="80"/>
            </w:tcMar>
          </w:tcPr>
          <w:p>
            <w:r>
              <w:rPr>
                <w:color w:val="1a1a1a"/>
                <w:sz w:val="16"/>
                <w:szCs w:val="16"/>
              </w:rPr>
              <w:t xml:space="preserve">tradeoff_analysis</w:t>
            </w:r>
          </w:p>
        </w:tc>
        <w:tc>
          <w:tcPr>
            <w:tcW w:type="dxa" w:w="6500"/>
            <w:shd w:fill="F5F3EF" w:val="solid"/>
            <w:tcMar>
              <w:top w:type="dxa" w:w="60"/>
              <w:left w:type="dxa" w:w="80"/>
              <w:bottom w:type="dxa" w:w="60"/>
              <w:right w:type="dxa" w:w="80"/>
            </w:tcMar>
          </w:tcPr>
          <w:p>
            <w:r>
              <w:rPr>
                <w:color w:val="1a1a1a"/>
                <w:sz w:val="16"/>
                <w:szCs w:val="16"/>
              </w:rPr>
              <w:t xml:space="preserve">Analysis of capital allocation tradeoffs under current regime</w:t>
            </w:r>
          </w:p>
        </w:tc>
      </w:tr>
      <w:tr>
        <w:tc>
          <w:tcPr>
            <w:tcW w:type="dxa" w:w="2500"/>
            <w:shd w:fill="FFFFFF" w:val="solid"/>
            <w:tcMar>
              <w:top w:type="dxa" w:w="60"/>
              <w:left w:type="dxa" w:w="80"/>
              <w:bottom w:type="dxa" w:w="60"/>
              <w:right w:type="dxa" w:w="80"/>
            </w:tcMar>
          </w:tcPr>
          <w:p>
            <w:r>
              <w:rPr>
                <w:color w:val="1a1a1a"/>
                <w:sz w:val="16"/>
                <w:szCs w:val="16"/>
              </w:rPr>
              <w:t xml:space="preserve">audit_summary</w:t>
            </w:r>
          </w:p>
        </w:tc>
        <w:tc>
          <w:tcPr>
            <w:tcW w:type="dxa" w:w="6500"/>
            <w:shd w:fill="FFFFFF" w:val="solid"/>
            <w:tcMar>
              <w:top w:type="dxa" w:w="60"/>
              <w:left w:type="dxa" w:w="80"/>
              <w:bottom w:type="dxa" w:w="60"/>
              <w:right w:type="dxa" w:w="80"/>
            </w:tcMar>
          </w:tcPr>
          <w:p>
            <w:r>
              <w:rPr>
                <w:color w:val="1a1a1a"/>
                <w:sz w:val="16"/>
                <w:szCs w:val="16"/>
              </w:rPr>
              <w:t xml:space="preserve">Summary of enforcement events, mode changes, and brake activations</w:t>
            </w:r>
          </w:p>
        </w:tc>
      </w:tr>
      <w:tr>
        <w:tc>
          <w:tcPr>
            <w:tcW w:type="dxa" w:w="2500"/>
            <w:shd w:fill="F5F3EF" w:val="solid"/>
            <w:tcMar>
              <w:top w:type="dxa" w:w="60"/>
              <w:left w:type="dxa" w:w="80"/>
              <w:bottom w:type="dxa" w:w="60"/>
              <w:right w:type="dxa" w:w="80"/>
            </w:tcMar>
          </w:tcPr>
          <w:p>
            <w:r>
              <w:rPr>
                <w:color w:val="1a1a1a"/>
                <w:sz w:val="16"/>
                <w:szCs w:val="16"/>
              </w:rPr>
              <w:t xml:space="preserve">full_briefing</w:t>
            </w:r>
          </w:p>
        </w:tc>
        <w:tc>
          <w:tcPr>
            <w:tcW w:type="dxa" w:w="6500"/>
            <w:shd w:fill="F5F3EF" w:val="solid"/>
            <w:tcMar>
              <w:top w:type="dxa" w:w="60"/>
              <w:left w:type="dxa" w:w="80"/>
              <w:bottom w:type="dxa" w:w="60"/>
              <w:right w:type="dxa" w:w="80"/>
            </w:tcMar>
          </w:tcPr>
          <w:p>
            <w:r>
              <w:rPr>
                <w:color w:val="1a1a1a"/>
                <w:sz w:val="16"/>
                <w:szCs w:val="16"/>
              </w:rPr>
              <w:t xml:space="preserve">Comprehensive briefing combining all four query types</w:t>
            </w:r>
          </w:p>
        </w:tc>
      </w:tr>
    </w:tbl>
    <w:p>
      <w:pPr>
        <w:pStyle w:val="Heading1"/>
        <w:spacing w:before="400" w:after="160"/>
        <w:rPr>
          <w:b/>
          <w:bCs/>
          <w:color w:val="1B2A4A"/>
          <w:sz w:val="32"/>
          <w:szCs w:val="32"/>
        </w:rPr>
      </w:pPr>
      <w:r>
        <w:t xml:space="preserve">10. AXUSD Stablecoin Architecture</w:t>
      </w:r>
    </w:p>
    <w:p>
      <w:pPr>
        <w:spacing w:before="240" w:after="80"/>
      </w:pPr>
      <w:r>
        <w:rPr>
          <w:b/>
          <w:bCs/>
          <w:color w:val="1D3D2A"/>
          <w:sz w:val="22"/>
          <w:szCs w:val="22"/>
        </w:rPr>
        <w:t xml:space="preserve">10.1 Unified ERC-3643 System</w:t>
      </w:r>
    </w:p>
    <w:p>
      <w:pPr>
        <w:spacing w:before="80" w:after="80"/>
        <w:jc w:val="both"/>
      </w:pPr>
      <w:r>
        <w:rPr>
          <w:color w:val="1a1a1a"/>
          <w:sz w:val="20"/>
          <w:szCs w:val="20"/>
        </w:rPr>
        <w:t xml:space="preserve">AXUSD operates as a single unified system under the ERC-3643 (T-REX) standard as of Q1 2026. The prior dual-ecosystem architecture (Euler Original + GENIUS Aligned) is deprecated. ERC-3643 means every transfer is identity-gated at the automated control layer level. Wallets not present in the on-chain identity registry cannot receive or transfer AXUSD.</w:t>
      </w:r>
    </w:p>
    <w:p>
      <w:pPr>
        <w:spacing w:before="240" w:after="80"/>
      </w:pPr>
      <w:r>
        <w:rPr>
          <w:b/>
          <w:bCs/>
          <w:color w:val="1D3D2A"/>
          <w:sz w:val="22"/>
          <w:szCs w:val="22"/>
        </w:rPr>
        <w:t xml:space="preserve">10.2 Reserve Architecture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000"/>
            <w:shd w:fill="1B2A4A" w:val="solid"/>
            <w:tcMar>
              <w:top w:type="dxa" w:w="60"/>
              <w:left w:type="dxa" w:w="80"/>
              <w:bottom w:type="dxa" w:w="60"/>
              <w:right w:type="dxa" w:w="80"/>
            </w:tcMar>
          </w:tcPr>
          <w:p>
            <w:pPr>
              <w:jc w:val="left"/>
            </w:pPr>
            <w:r>
              <w:rPr>
                <w:b/>
                <w:bCs/>
                <w:color w:val="FFFFFF"/>
                <w:sz w:val="16"/>
                <w:szCs w:val="16"/>
              </w:rPr>
              <w:t xml:space="preserve">Reserve Component</w:t>
            </w:r>
          </w:p>
        </w:tc>
        <w:tc>
          <w:tcPr>
            <w:tcW w:type="dxa" w:w="6000"/>
            <w:shd w:fill="1B2A4A" w:val="solid"/>
            <w:tcMar>
              <w:top w:type="dxa" w:w="60"/>
              <w:left w:type="dxa" w:w="80"/>
              <w:bottom w:type="dxa" w:w="60"/>
              <w:right w:type="dxa" w:w="80"/>
            </w:tcMar>
          </w:tcPr>
          <w:p>
            <w:pPr>
              <w:jc w:val="left"/>
            </w:pPr>
            <w:r>
              <w:rPr>
                <w:b/>
                <w:bCs/>
                <w:color w:val="FFFFFF"/>
                <w:sz w:val="16"/>
                <w:szCs w:val="16"/>
              </w:rPr>
              <w:t xml:space="preserve">Mechanism</w:t>
            </w:r>
          </w:p>
        </w:tc>
      </w:tr>
      <w:tr>
        <w:tc>
          <w:tcPr>
            <w:tcW w:type="dxa" w:w="3000"/>
            <w:shd w:fill="F5F3EF" w:val="solid"/>
            <w:tcMar>
              <w:top w:type="dxa" w:w="60"/>
              <w:left w:type="dxa" w:w="80"/>
              <w:bottom w:type="dxa" w:w="60"/>
              <w:right w:type="dxa" w:w="80"/>
            </w:tcMar>
          </w:tcPr>
          <w:p>
            <w:r>
              <w:rPr>
                <w:color w:val="1a1a1a"/>
                <w:sz w:val="16"/>
                <w:szCs w:val="16"/>
              </w:rPr>
              <w:t xml:space="preserve">USDC backing</w:t>
            </w:r>
          </w:p>
        </w:tc>
        <w:tc>
          <w:tcPr>
            <w:tcW w:type="dxa" w:w="6000"/>
            <w:shd w:fill="F5F3EF" w:val="solid"/>
            <w:tcMar>
              <w:top w:type="dxa" w:w="60"/>
              <w:left w:type="dxa" w:w="80"/>
              <w:bottom w:type="dxa" w:w="60"/>
              <w:right w:type="dxa" w:w="80"/>
            </w:tcMar>
          </w:tcPr>
          <w:p>
            <w:r>
              <w:rPr>
                <w:color w:val="1a1a1a"/>
                <w:sz w:val="16"/>
                <w:szCs w:val="16"/>
              </w:rPr>
              <w:t xml:space="preserve">SegregatedCustody + BackstopVault (USDC)</w:t>
            </w:r>
          </w:p>
        </w:tc>
      </w:tr>
      <w:tr>
        <w:tc>
          <w:tcPr>
            <w:tcW w:type="dxa" w:w="3000"/>
            <w:shd w:fill="FFFFFF" w:val="solid"/>
            <w:tcMar>
              <w:top w:type="dxa" w:w="60"/>
              <w:left w:type="dxa" w:w="80"/>
              <w:bottom w:type="dxa" w:w="60"/>
              <w:right w:type="dxa" w:w="80"/>
            </w:tcMar>
          </w:tcPr>
          <w:p>
            <w:r>
              <w:rPr>
                <w:color w:val="1a1a1a"/>
                <w:sz w:val="16"/>
                <w:szCs w:val="16"/>
              </w:rPr>
              <w:t xml:space="preserve">ETH backstop</w:t>
            </w:r>
          </w:p>
        </w:tc>
        <w:tc>
          <w:tcPr>
            <w:tcW w:type="dxa" w:w="6000"/>
            <w:shd w:fill="FFFFFF" w:val="solid"/>
            <w:tcMar>
              <w:top w:type="dxa" w:w="60"/>
              <w:left w:type="dxa" w:w="80"/>
              <w:bottom w:type="dxa" w:w="60"/>
              <w:right w:type="dxa" w:w="80"/>
            </w:tcMar>
          </w:tcPr>
          <w:p>
            <w:r>
              <w:rPr>
                <w:color w:val="1a1a1a"/>
                <w:sz w:val="16"/>
                <w:szCs w:val="16"/>
              </w:rPr>
              <w:t xml:space="preserve">BackstopVault (ETH)</w:t>
            </w:r>
          </w:p>
        </w:tc>
      </w:tr>
      <w:tr>
        <w:tc>
          <w:tcPr>
            <w:tcW w:type="dxa" w:w="3000"/>
            <w:shd w:fill="F5F3EF" w:val="solid"/>
            <w:tcMar>
              <w:top w:type="dxa" w:w="60"/>
              <w:left w:type="dxa" w:w="80"/>
              <w:bottom w:type="dxa" w:w="60"/>
              <w:right w:type="dxa" w:w="80"/>
            </w:tcMar>
          </w:tcPr>
          <w:p>
            <w:r>
              <w:rPr>
                <w:color w:val="1a1a1a"/>
                <w:sz w:val="16"/>
                <w:szCs w:val="16"/>
              </w:rPr>
              <w:t xml:space="preserve">T-Bill denominated reserves</w:t>
            </w:r>
          </w:p>
        </w:tc>
        <w:tc>
          <w:tcPr>
            <w:tcW w:type="dxa" w:w="6000"/>
            <w:shd w:fill="F5F3EF" w:val="solid"/>
            <w:tcMar>
              <w:top w:type="dxa" w:w="60"/>
              <w:left w:type="dxa" w:w="80"/>
              <w:bottom w:type="dxa" w:w="60"/>
              <w:right w:type="dxa" w:w="80"/>
            </w:tcMar>
          </w:tcPr>
          <w:p>
            <w:r>
              <w:rPr>
                <w:color w:val="1a1a1a"/>
                <w:sz w:val="16"/>
                <w:szCs w:val="16"/>
              </w:rPr>
              <w:t xml:space="preserve">T-Bill Vault (0x091c...)</w:t>
            </w:r>
          </w:p>
        </w:tc>
      </w:tr>
      <w:tr>
        <w:tc>
          <w:tcPr>
            <w:tcW w:type="dxa" w:w="3000"/>
            <w:shd w:fill="FFFFFF" w:val="solid"/>
            <w:tcMar>
              <w:top w:type="dxa" w:w="60"/>
              <w:left w:type="dxa" w:w="80"/>
              <w:bottom w:type="dxa" w:w="60"/>
              <w:right w:type="dxa" w:w="80"/>
            </w:tcMar>
          </w:tcPr>
          <w:p>
            <w:r>
              <w:rPr>
                <w:color w:val="1a1a1a"/>
                <w:sz w:val="16"/>
                <w:szCs w:val="16"/>
              </w:rPr>
              <w:t xml:space="preserve">Peg defense</w:t>
            </w:r>
          </w:p>
        </w:tc>
        <w:tc>
          <w:tcPr>
            <w:tcW w:type="dxa" w:w="6000"/>
            <w:shd w:fill="FFFFFF" w:val="solid"/>
            <w:tcMar>
              <w:top w:type="dxa" w:w="60"/>
              <w:left w:type="dxa" w:w="80"/>
              <w:bottom w:type="dxa" w:w="60"/>
              <w:right w:type="dxa" w:w="80"/>
            </w:tcMar>
          </w:tcPr>
          <w:p>
            <w:r>
              <w:rPr>
                <w:color w:val="1a1a1a"/>
                <w:sz w:val="16"/>
                <w:szCs w:val="16"/>
              </w:rPr>
              <w:t xml:space="preserve">PSM: 1:1 USDC conversion at any time</w:t>
            </w:r>
          </w:p>
        </w:tc>
      </w:tr>
      <w:tr>
        <w:tc>
          <w:tcPr>
            <w:tcW w:type="dxa" w:w="3000"/>
            <w:shd w:fill="F5F3EF" w:val="solid"/>
            <w:tcMar>
              <w:top w:type="dxa" w:w="60"/>
              <w:left w:type="dxa" w:w="80"/>
              <w:bottom w:type="dxa" w:w="60"/>
              <w:right w:type="dxa" w:w="80"/>
            </w:tcMar>
          </w:tcPr>
          <w:p>
            <w:r>
              <w:rPr>
                <w:color w:val="1a1a1a"/>
                <w:sz w:val="16"/>
                <w:szCs w:val="16"/>
              </w:rPr>
              <w:t xml:space="preserve">Compliance enforcement</w:t>
            </w:r>
          </w:p>
        </w:tc>
        <w:tc>
          <w:tcPr>
            <w:tcW w:type="dxa" w:w="6000"/>
            <w:shd w:fill="F5F3EF" w:val="solid"/>
            <w:tcMar>
              <w:top w:type="dxa" w:w="60"/>
              <w:left w:type="dxa" w:w="80"/>
              <w:bottom w:type="dxa" w:w="60"/>
              <w:right w:type="dxa" w:w="80"/>
            </w:tcMar>
          </w:tcPr>
          <w:p>
            <w:r>
              <w:rPr>
                <w:color w:val="1a1a1a"/>
                <w:sz w:val="16"/>
                <w:szCs w:val="16"/>
              </w:rPr>
              <w:t xml:space="preserve">GeniusCompliance layer checks on issuance</w:t>
            </w:r>
          </w:p>
        </w:tc>
      </w:tr>
    </w:tbl>
    <w:p>
      <w:pPr>
        <w:pBdr>
          <w:left w:val="single" w:color="B8973A" w:sz="8"/>
        </w:pBdr>
        <w:spacing w:before="100" w:after="100"/>
        <w:ind w:left="431"/>
      </w:pPr>
      <w:r>
        <w:rPr>
          <w:i/>
          <w:iCs/>
          <w:color w:val="1D3D2A"/>
          <w:sz w:val="18"/>
          <w:szCs w:val="18"/>
        </w:rPr>
        <w:t xml:space="preserve">100% reserve backing is the design target. Actual coverage is reported in real time via the Solvency Console and Disclosure page, referencing the canonical snapshot from /api/solvency/latest.</w:t>
      </w:r>
    </w:p>
    <w:p>
      <w:pPr>
        <w:spacing w:before="240" w:after="80"/>
      </w:pPr>
      <w:r>
        <w:rPr>
          <w:b/>
          <w:bCs/>
          <w:color w:val="1D3D2A"/>
          <w:sz w:val="22"/>
          <w:szCs w:val="22"/>
        </w:rPr>
        <w:t xml:space="preserve">10.3 Revenue Flow</w:t>
      </w:r>
    </w:p>
    <w:p>
      <w:pPr>
        <w:spacing w:before="40" w:after="40"/>
        <w:ind w:left="431"/>
      </w:pPr>
      <w:r>
        <w:rPr>
          <w:color w:val="1a1a1a"/>
          <w:sz w:val="20"/>
          <w:szCs w:val="20"/>
        </w:rPr>
        <w:t xml:space="preserve">—  SEEDYieldDistributor → Variable distribution to SEED lockers (weekly)</w:t>
      </w:r>
    </w:p>
    <w:p>
      <w:pPr>
        <w:spacing w:before="40" w:after="40"/>
        <w:ind w:left="431"/>
      </w:pPr>
      <w:r>
        <w:rPr>
          <w:color w:val="1a1a1a"/>
          <w:sz w:val="20"/>
          <w:szCs w:val="20"/>
        </w:rPr>
        <w:t xml:space="preserve">—  Treasury Backstop → Emergency reserves</w:t>
      </w:r>
    </w:p>
    <w:p>
      <w:pPr>
        <w:spacing w:before="40" w:after="40"/>
        <w:ind w:left="431"/>
      </w:pPr>
      <w:r>
        <w:rPr>
          <w:color w:val="1a1a1a"/>
          <w:sz w:val="20"/>
          <w:szCs w:val="20"/>
        </w:rPr>
        <w:t xml:space="preserve">—  Revenue Router → Governance-directed allocation</w:t>
      </w:r>
    </w:p>
    <w:p>
      <w:r>
        <w:br w:type="page"/>
      </w:r>
    </w:p>
    <w:p>
      <w:pPr>
        <w:pStyle w:val="Heading1"/>
        <w:spacing w:before="400" w:after="160"/>
        <w:rPr>
          <w:b/>
          <w:bCs/>
          <w:color w:val="1B2A4A"/>
          <w:sz w:val="32"/>
          <w:szCs w:val="32"/>
        </w:rPr>
      </w:pPr>
      <w:r>
        <w:t xml:space="preserve">11. MIRDT — Market Intelligence &amp; Risk Disclosure Terminal</w:t>
      </w:r>
    </w:p>
    <w:p>
      <w:pPr>
        <w:spacing w:before="80" w:after="80"/>
        <w:jc w:val="both"/>
      </w:pPr>
      <w:r>
        <w:rPr>
          <w:color w:val="1a1a1a"/>
          <w:sz w:val="20"/>
          <w:szCs w:val="20"/>
        </w:rPr>
        <w:t xml:space="preserve">A probabilistic trend-following analysis terminal with full audit trail. Operates exclusively in paper trading mode with human confirmation gates at every decision point. No automated capital deployment. No live trading.</w:t>
      </w:r>
    </w:p>
    <w:p>
      <w:pPr>
        <w:spacing w:before="240" w:after="80"/>
      </w:pPr>
      <w:r>
        <w:rPr>
          <w:b/>
          <w:bCs/>
          <w:color w:val="1D3D2A"/>
          <w:sz w:val="22"/>
          <w:szCs w:val="22"/>
        </w:rPr>
        <w:t xml:space="preserve">11.1 Pipeline Stages</w:t>
      </w:r>
    </w:p>
    <w:p>
      <w:pPr>
        <w:spacing w:before="40" w:after="40"/>
        <w:ind w:left="431"/>
      </w:pPr>
      <w:r>
        <w:rPr>
          <w:color w:val="1a1a1a"/>
          <w:sz w:val="20"/>
          <w:szCs w:val="20"/>
        </w:rPr>
        <w:t xml:space="preserve">—  Price fetching (Alpha Vantage for equities; CoinGecko for digital assets)</w:t>
      </w:r>
    </w:p>
    <w:p>
      <w:pPr>
        <w:spacing w:before="40" w:after="40"/>
        <w:ind w:left="431"/>
      </w:pPr>
      <w:r>
        <w:rPr>
          <w:color w:val="1a1a1a"/>
          <w:sz w:val="20"/>
          <w:szCs w:val="20"/>
        </w:rPr>
        <w:t xml:space="preserve">—  Direction inference (trend analysis)</w:t>
      </w:r>
    </w:p>
    <w:p>
      <w:pPr>
        <w:spacing w:before="40" w:after="40"/>
        <w:ind w:left="431"/>
      </w:pPr>
      <w:r>
        <w:rPr>
          <w:color w:val="1a1a1a"/>
          <w:sz w:val="20"/>
          <w:szCs w:val="20"/>
        </w:rPr>
        <w:t xml:space="preserve">—  Liquidity and regime classification</w:t>
      </w:r>
    </w:p>
    <w:p>
      <w:pPr>
        <w:spacing w:before="40" w:after="40"/>
        <w:ind w:left="431"/>
      </w:pPr>
      <w:r>
        <w:rPr>
          <w:color w:val="1a1a1a"/>
          <w:sz w:val="20"/>
          <w:szCs w:val="20"/>
        </w:rPr>
        <w:t xml:space="preserve">—  Grade computation (probabilistic scoring)</w:t>
      </w:r>
    </w:p>
    <w:p>
      <w:pPr>
        <w:spacing w:before="40" w:after="40"/>
        <w:ind w:left="431"/>
      </w:pPr>
      <w:r>
        <w:rPr>
          <w:color w:val="1a1a1a"/>
          <w:sz w:val="20"/>
          <w:szCs w:val="20"/>
        </w:rPr>
        <w:t xml:space="preserve">—  Eligibility checks</w:t>
      </w:r>
    </w:p>
    <w:p>
      <w:pPr>
        <w:spacing w:before="40" w:after="40"/>
        <w:ind w:left="431"/>
      </w:pPr>
      <w:r>
        <w:rPr>
          <w:color w:val="1a1a1a"/>
          <w:sz w:val="20"/>
          <w:szCs w:val="20"/>
        </w:rPr>
        <w:t xml:space="preserve">—  Position sizing</w:t>
      </w:r>
    </w:p>
    <w:p>
      <w:pPr>
        <w:spacing w:before="40" w:after="40"/>
        <w:ind w:left="431"/>
      </w:pPr>
      <w:r>
        <w:rPr>
          <w:color w:val="1a1a1a"/>
          <w:sz w:val="20"/>
          <w:szCs w:val="20"/>
        </w:rPr>
        <w:t xml:space="preserve">—  Entry trigger classification</w:t>
      </w:r>
    </w:p>
    <w:p>
      <w:pPr>
        <w:spacing w:before="40" w:after="40"/>
        <w:ind w:left="431"/>
      </w:pPr>
      <w:r>
        <w:rPr>
          <w:color w:val="1a1a1a"/>
          <w:sz w:val="20"/>
          <w:szCs w:val="20"/>
        </w:rPr>
        <w:t xml:space="preserve">—  Decision storage with full audit trace — inputs, computed grades, eligibility flags, position sizing rationale, entry trigger classification, and full timestamp chain</w:t>
      </w:r>
    </w:p>
    <w:p>
      <w:pPr>
        <w:spacing w:before="240" w:after="80"/>
      </w:pPr>
      <w:r>
        <w:rPr>
          <w:b/>
          <w:bCs/>
          <w:color w:val="1D3D2A"/>
          <w:sz w:val="22"/>
          <w:szCs w:val="22"/>
        </w:rPr>
        <w:t xml:space="preserve">11.2 Lexicon Guard</w:t>
      </w:r>
    </w:p>
    <w:p>
      <w:pPr>
        <w:spacing w:before="80" w:after="80"/>
        <w:jc w:val="both"/>
      </w:pPr>
      <w:r>
        <w:rPr>
          <w:color w:val="1a1a1a"/>
          <w:sz w:val="20"/>
          <w:szCs w:val="20"/>
        </w:rPr>
        <w:t xml:space="preserve">All MIRDT content passes through a Lexicon Guard enforcing institutional vocabulary before any output is stored or displayed:</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500"/>
            <w:shd w:fill="1B2A4A" w:val="solid"/>
            <w:tcMar>
              <w:top w:type="dxa" w:w="60"/>
              <w:left w:type="dxa" w:w="80"/>
              <w:bottom w:type="dxa" w:w="60"/>
              <w:right w:type="dxa" w:w="80"/>
            </w:tcMar>
          </w:tcPr>
          <w:p>
            <w:pPr>
              <w:jc w:val="left"/>
            </w:pPr>
            <w:r>
              <w:rPr>
                <w:b/>
                <w:bCs/>
                <w:color w:val="FFFFFF"/>
                <w:sz w:val="16"/>
                <w:szCs w:val="16"/>
              </w:rPr>
              <w:t xml:space="preserve">Approved Term</w:t>
            </w:r>
          </w:p>
        </w:tc>
        <w:tc>
          <w:tcPr>
            <w:tcW w:type="dxa" w:w="4500"/>
            <w:shd w:fill="1B2A4A" w:val="solid"/>
            <w:tcMar>
              <w:top w:type="dxa" w:w="60"/>
              <w:left w:type="dxa" w:w="80"/>
              <w:bottom w:type="dxa" w:w="60"/>
              <w:right w:type="dxa" w:w="80"/>
            </w:tcMar>
          </w:tcPr>
          <w:p>
            <w:pPr>
              <w:jc w:val="left"/>
            </w:pPr>
            <w:r>
              <w:rPr>
                <w:b/>
                <w:bCs/>
                <w:color w:val="FFFFFF"/>
                <w:sz w:val="16"/>
                <w:szCs w:val="16"/>
              </w:rPr>
              <w:t xml:space="preserve">Prohibited Equivalent</w:t>
            </w:r>
          </w:p>
        </w:tc>
      </w:tr>
      <w:tr>
        <w:tc>
          <w:tcPr>
            <w:tcW w:type="dxa" w:w="4500"/>
            <w:shd w:fill="F5F3EF" w:val="solid"/>
            <w:tcMar>
              <w:top w:type="dxa" w:w="60"/>
              <w:left w:type="dxa" w:w="80"/>
              <w:bottom w:type="dxa" w:w="60"/>
              <w:right w:type="dxa" w:w="80"/>
            </w:tcMar>
          </w:tcPr>
          <w:p>
            <w:r>
              <w:rPr>
                <w:color w:val="1a1a1a"/>
                <w:sz w:val="16"/>
                <w:szCs w:val="16"/>
              </w:rPr>
              <w:t xml:space="preserve">Automated control layers</w:t>
            </w:r>
          </w:p>
        </w:tc>
        <w:tc>
          <w:tcPr>
            <w:tcW w:type="dxa" w:w="4500"/>
            <w:shd w:fill="F5F3EF" w:val="solid"/>
            <w:tcMar>
              <w:top w:type="dxa" w:w="60"/>
              <w:left w:type="dxa" w:w="80"/>
              <w:bottom w:type="dxa" w:w="60"/>
              <w:right w:type="dxa" w:w="80"/>
            </w:tcMar>
          </w:tcPr>
          <w:p>
            <w:r>
              <w:rPr>
                <w:color w:val="1a1a1a"/>
                <w:sz w:val="16"/>
                <w:szCs w:val="16"/>
              </w:rPr>
              <w:t xml:space="preserve">Smart contracts</w:t>
            </w:r>
          </w:p>
        </w:tc>
      </w:tr>
      <w:tr>
        <w:tc>
          <w:tcPr>
            <w:tcW w:type="dxa" w:w="4500"/>
            <w:shd w:fill="FFFFFF" w:val="solid"/>
            <w:tcMar>
              <w:top w:type="dxa" w:w="60"/>
              <w:left w:type="dxa" w:w="80"/>
              <w:bottom w:type="dxa" w:w="60"/>
              <w:right w:type="dxa" w:w="80"/>
            </w:tcMar>
          </w:tcPr>
          <w:p>
            <w:r>
              <w:rPr>
                <w:color w:val="1a1a1a"/>
                <w:sz w:val="16"/>
                <w:szCs w:val="16"/>
              </w:rPr>
              <w:t xml:space="preserve">Multi-party authorization</w:t>
            </w:r>
          </w:p>
        </w:tc>
        <w:tc>
          <w:tcPr>
            <w:tcW w:type="dxa" w:w="4500"/>
            <w:shd w:fill="FFFFFF" w:val="solid"/>
            <w:tcMar>
              <w:top w:type="dxa" w:w="60"/>
              <w:left w:type="dxa" w:w="80"/>
              <w:bottom w:type="dxa" w:w="60"/>
              <w:right w:type="dxa" w:w="80"/>
            </w:tcMar>
          </w:tcPr>
          <w:p>
            <w:r>
              <w:rPr>
                <w:color w:val="1a1a1a"/>
                <w:sz w:val="16"/>
                <w:szCs w:val="16"/>
              </w:rPr>
              <w:t xml:space="preserve">Multi-sig</w:t>
            </w:r>
          </w:p>
        </w:tc>
      </w:tr>
      <w:tr>
        <w:tc>
          <w:tcPr>
            <w:tcW w:type="dxa" w:w="4500"/>
            <w:shd w:fill="F5F3EF" w:val="solid"/>
            <w:tcMar>
              <w:top w:type="dxa" w:w="60"/>
              <w:left w:type="dxa" w:w="80"/>
              <w:bottom w:type="dxa" w:w="60"/>
              <w:right w:type="dxa" w:w="80"/>
            </w:tcMar>
          </w:tcPr>
          <w:p>
            <w:r>
              <w:rPr>
                <w:color w:val="1a1a1a"/>
                <w:sz w:val="16"/>
                <w:szCs w:val="16"/>
              </w:rPr>
              <w:t xml:space="preserve">On-chain financial rails</w:t>
            </w:r>
          </w:p>
        </w:tc>
        <w:tc>
          <w:tcPr>
            <w:tcW w:type="dxa" w:w="4500"/>
            <w:shd w:fill="F5F3EF" w:val="solid"/>
            <w:tcMar>
              <w:top w:type="dxa" w:w="60"/>
              <w:left w:type="dxa" w:w="80"/>
              <w:bottom w:type="dxa" w:w="60"/>
              <w:right w:type="dxa" w:w="80"/>
            </w:tcMar>
          </w:tcPr>
          <w:p>
            <w:r>
              <w:rPr>
                <w:color w:val="1a1a1a"/>
                <w:sz w:val="16"/>
                <w:szCs w:val="16"/>
              </w:rPr>
              <w:t xml:space="preserve">DeFi</w:t>
            </w:r>
          </w:p>
        </w:tc>
      </w:tr>
      <w:tr>
        <w:tc>
          <w:tcPr>
            <w:tcW w:type="dxa" w:w="4500"/>
            <w:shd w:fill="FFFFFF" w:val="solid"/>
            <w:tcMar>
              <w:top w:type="dxa" w:w="60"/>
              <w:left w:type="dxa" w:w="80"/>
              <w:bottom w:type="dxa" w:w="60"/>
              <w:right w:type="dxa" w:w="80"/>
            </w:tcMar>
          </w:tcPr>
          <w:p>
            <w:r>
              <w:rPr>
                <w:color w:val="1a1a1a"/>
                <w:sz w:val="16"/>
                <w:szCs w:val="16"/>
              </w:rPr>
              <w:t xml:space="preserve">Asset onboarding and issuance</w:t>
            </w:r>
          </w:p>
        </w:tc>
        <w:tc>
          <w:tcPr>
            <w:tcW w:type="dxa" w:w="4500"/>
            <w:shd w:fill="FFFFFF" w:val="solid"/>
            <w:tcMar>
              <w:top w:type="dxa" w:w="60"/>
              <w:left w:type="dxa" w:w="80"/>
              <w:bottom w:type="dxa" w:w="60"/>
              <w:right w:type="dxa" w:w="80"/>
            </w:tcMar>
          </w:tcPr>
          <w:p>
            <w:r>
              <w:rPr>
                <w:color w:val="1a1a1a"/>
                <w:sz w:val="16"/>
                <w:szCs w:val="16"/>
              </w:rPr>
              <w:t xml:space="preserve">Tokenization</w:t>
            </w:r>
          </w:p>
        </w:tc>
      </w:tr>
      <w:tr>
        <w:tc>
          <w:tcPr>
            <w:tcW w:type="dxa" w:w="4500"/>
            <w:shd w:fill="F5F3EF" w:val="solid"/>
            <w:tcMar>
              <w:top w:type="dxa" w:w="60"/>
              <w:left w:type="dxa" w:w="80"/>
              <w:bottom w:type="dxa" w:w="60"/>
              <w:right w:type="dxa" w:w="80"/>
            </w:tcMar>
          </w:tcPr>
          <w:p>
            <w:r>
              <w:rPr>
                <w:color w:val="1a1a1a"/>
                <w:sz w:val="16"/>
                <w:szCs w:val="16"/>
              </w:rPr>
              <w:t xml:space="preserve">Participation lockup</w:t>
            </w:r>
          </w:p>
        </w:tc>
        <w:tc>
          <w:tcPr>
            <w:tcW w:type="dxa" w:w="4500"/>
            <w:shd w:fill="F5F3EF" w:val="solid"/>
            <w:tcMar>
              <w:top w:type="dxa" w:w="60"/>
              <w:left w:type="dxa" w:w="80"/>
              <w:bottom w:type="dxa" w:w="60"/>
              <w:right w:type="dxa" w:w="80"/>
            </w:tcMar>
          </w:tcPr>
          <w:p>
            <w:r>
              <w:rPr>
                <w:color w:val="1a1a1a"/>
                <w:sz w:val="16"/>
                <w:szCs w:val="16"/>
              </w:rPr>
              <w:t xml:space="preserve">Staking</w:t>
            </w:r>
          </w:p>
        </w:tc>
      </w:tr>
      <w:tr>
        <w:tc>
          <w:tcPr>
            <w:tcW w:type="dxa" w:w="4500"/>
            <w:shd w:fill="FFFFFF" w:val="solid"/>
            <w:tcMar>
              <w:top w:type="dxa" w:w="60"/>
              <w:left w:type="dxa" w:w="80"/>
              <w:bottom w:type="dxa" w:w="60"/>
              <w:right w:type="dxa" w:w="80"/>
            </w:tcMar>
          </w:tcPr>
          <w:p>
            <w:r>
              <w:rPr>
                <w:color w:val="1a1a1a"/>
                <w:sz w:val="16"/>
                <w:szCs w:val="16"/>
              </w:rPr>
              <w:t xml:space="preserve">The Wealth Practice</w:t>
            </w:r>
          </w:p>
        </w:tc>
        <w:tc>
          <w:tcPr>
            <w:tcW w:type="dxa" w:w="4500"/>
            <w:shd w:fill="FFFFFF" w:val="solid"/>
            <w:tcMar>
              <w:top w:type="dxa" w:w="60"/>
              <w:left w:type="dxa" w:w="80"/>
              <w:bottom w:type="dxa" w:w="60"/>
              <w:right w:type="dxa" w:w="80"/>
            </w:tcMar>
          </w:tcPr>
          <w:p>
            <w:r>
              <w:rPr>
                <w:color w:val="1a1a1a"/>
                <w:sz w:val="16"/>
                <w:szCs w:val="16"/>
              </w:rPr>
              <w:t xml:space="preserve">SUSU / Savings Circle / ROSCA</w:t>
            </w:r>
          </w:p>
        </w:tc>
      </w:tr>
      <w:tr>
        <w:tc>
          <w:tcPr>
            <w:tcW w:type="dxa" w:w="4500"/>
            <w:shd w:fill="F5F3EF" w:val="solid"/>
            <w:tcMar>
              <w:top w:type="dxa" w:w="60"/>
              <w:left w:type="dxa" w:w="80"/>
              <w:bottom w:type="dxa" w:w="60"/>
              <w:right w:type="dxa" w:w="80"/>
            </w:tcMar>
          </w:tcPr>
          <w:p>
            <w:r>
              <w:rPr>
                <w:color w:val="1a1a1a"/>
                <w:sz w:val="16"/>
                <w:szCs w:val="16"/>
              </w:rPr>
              <w:t xml:space="preserve">Variable</w:t>
            </w:r>
          </w:p>
        </w:tc>
        <w:tc>
          <w:tcPr>
            <w:tcW w:type="dxa" w:w="4500"/>
            <w:shd w:fill="F5F3EF" w:val="solid"/>
            <w:tcMar>
              <w:top w:type="dxa" w:w="60"/>
              <w:left w:type="dxa" w:w="80"/>
              <w:bottom w:type="dxa" w:w="60"/>
              <w:right w:type="dxa" w:w="80"/>
            </w:tcMar>
          </w:tcPr>
          <w:p>
            <w:r>
              <w:rPr>
                <w:color w:val="1a1a1a"/>
                <w:sz w:val="16"/>
                <w:szCs w:val="16"/>
              </w:rPr>
              <w:t xml:space="preserve">APY (as a guaranteed figure)</w:t>
            </w:r>
          </w:p>
        </w:tc>
      </w:tr>
      <w:tr>
        <w:tc>
          <w:tcPr>
            <w:tcW w:type="dxa" w:w="4500"/>
            <w:shd w:fill="FFFFFF" w:val="solid"/>
            <w:tcMar>
              <w:top w:type="dxa" w:w="60"/>
              <w:left w:type="dxa" w:w="80"/>
              <w:bottom w:type="dxa" w:w="60"/>
              <w:right w:type="dxa" w:w="80"/>
            </w:tcMar>
          </w:tcPr>
          <w:p>
            <w:r>
              <w:rPr>
                <w:color w:val="1a1a1a"/>
                <w:sz w:val="16"/>
                <w:szCs w:val="16"/>
              </w:rPr>
              <w:t xml:space="preserve">Designed to align with</w:t>
            </w:r>
          </w:p>
        </w:tc>
        <w:tc>
          <w:tcPr>
            <w:tcW w:type="dxa" w:w="4500"/>
            <w:shd w:fill="FFFFFF" w:val="solid"/>
            <w:tcMar>
              <w:top w:type="dxa" w:w="60"/>
              <w:left w:type="dxa" w:w="80"/>
              <w:bottom w:type="dxa" w:w="60"/>
              <w:right w:type="dxa" w:w="80"/>
            </w:tcMar>
          </w:tcPr>
          <w:p>
            <w:r>
              <w:rPr>
                <w:color w:val="1a1a1a"/>
                <w:sz w:val="16"/>
                <w:szCs w:val="16"/>
              </w:rPr>
              <w:t xml:space="preserve">Compliant with (for GENIUS Act references)</w:t>
            </w:r>
          </w:p>
        </w:tc>
      </w:tr>
    </w:tbl>
    <w:p>
      <w:pPr>
        <w:pStyle w:val="Heading1"/>
        <w:spacing w:before="400" w:after="160"/>
        <w:rPr>
          <w:b/>
          <w:bCs/>
          <w:color w:val="1B2A4A"/>
          <w:sz w:val="32"/>
          <w:szCs w:val="32"/>
        </w:rPr>
      </w:pPr>
      <w:r>
        <w:t xml:space="preserve">12. Axiom Sentinel</w:t>
      </w:r>
    </w:p>
    <w:p>
      <w:pPr>
        <w:spacing w:before="80" w:after="80"/>
        <w:jc w:val="both"/>
      </w:pPr>
      <w:r>
        <w:rPr>
          <w:color w:val="1a1a1a"/>
          <w:sz w:val="20"/>
          <w:szCs w:val="20"/>
        </w:rPr>
        <w:t xml:space="preserve">Sentinel is the unified capital decision and risk authorization layer across all Axiom products. It converts MIRDT market intelligence signals into cryptographically auditable authorized capital actions.</w:t>
      </w:r>
    </w:p>
    <w:p>
      <w:pPr>
        <w:spacing w:before="240" w:after="80"/>
      </w:pPr>
      <w:r>
        <w:rPr>
          <w:b/>
          <w:bCs/>
          <w:color w:val="1D3D2A"/>
          <w:sz w:val="22"/>
          <w:szCs w:val="22"/>
        </w:rPr>
        <w:t xml:space="preserve">12.1 Architecture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000"/>
            <w:shd w:fill="1B2A4A" w:val="solid"/>
            <w:tcMar>
              <w:top w:type="dxa" w:w="60"/>
              <w:left w:type="dxa" w:w="80"/>
              <w:bottom w:type="dxa" w:w="60"/>
              <w:right w:type="dxa" w:w="80"/>
            </w:tcMar>
          </w:tcPr>
          <w:p>
            <w:pPr>
              <w:jc w:val="left"/>
            </w:pPr>
            <w:r>
              <w:rPr>
                <w:b/>
                <w:bCs/>
                <w:color w:val="FFFFFF"/>
                <w:sz w:val="16"/>
                <w:szCs w:val="16"/>
              </w:rPr>
              <w:t xml:space="preserve">Component</w:t>
            </w:r>
          </w:p>
        </w:tc>
        <w:tc>
          <w:tcPr>
            <w:tcW w:type="dxa" w:w="6000"/>
            <w:shd w:fill="1B2A4A" w:val="solid"/>
            <w:tcMar>
              <w:top w:type="dxa" w:w="60"/>
              <w:left w:type="dxa" w:w="80"/>
              <w:bottom w:type="dxa" w:w="60"/>
              <w:right w:type="dxa" w:w="80"/>
            </w:tcMar>
          </w:tcPr>
          <w:p>
            <w:pPr>
              <w:jc w:val="left"/>
            </w:pPr>
            <w:r>
              <w:rPr>
                <w:b/>
                <w:bCs/>
                <w:color w:val="FFFFFF"/>
                <w:sz w:val="16"/>
                <w:szCs w:val="16"/>
              </w:rPr>
              <w:t xml:space="preserve">Implementation</w:t>
            </w:r>
          </w:p>
        </w:tc>
      </w:tr>
      <w:tr>
        <w:tc>
          <w:tcPr>
            <w:tcW w:type="dxa" w:w="3000"/>
            <w:shd w:fill="F5F3EF" w:val="solid"/>
            <w:tcMar>
              <w:top w:type="dxa" w:w="60"/>
              <w:left w:type="dxa" w:w="80"/>
              <w:bottom w:type="dxa" w:w="60"/>
              <w:right w:type="dxa" w:w="80"/>
            </w:tcMar>
          </w:tcPr>
          <w:p>
            <w:r>
              <w:rPr>
                <w:color w:val="1a1a1a"/>
                <w:sz w:val="16"/>
                <w:szCs w:val="16"/>
              </w:rPr>
              <w:t xml:space="preserve">Control Plane</w:t>
            </w:r>
          </w:p>
        </w:tc>
        <w:tc>
          <w:tcPr>
            <w:tcW w:type="dxa" w:w="6000"/>
            <w:shd w:fill="F5F3EF" w:val="solid"/>
            <w:tcMar>
              <w:top w:type="dxa" w:w="60"/>
              <w:left w:type="dxa" w:w="80"/>
              <w:bottom w:type="dxa" w:w="60"/>
              <w:right w:type="dxa" w:w="80"/>
            </w:tcMar>
          </w:tcPr>
          <w:p>
            <w:r>
              <w:rPr>
                <w:color w:val="1a1a1a"/>
                <w:sz w:val="16"/>
                <w:szCs w:val="16"/>
              </w:rPr>
              <w:t xml:space="preserve">In-app Next.js service</w:t>
            </w:r>
          </w:p>
        </w:tc>
      </w:tr>
      <w:tr>
        <w:tc>
          <w:tcPr>
            <w:tcW w:type="dxa" w:w="3000"/>
            <w:shd w:fill="FFFFFF" w:val="solid"/>
            <w:tcMar>
              <w:top w:type="dxa" w:w="60"/>
              <w:left w:type="dxa" w:w="80"/>
              <w:bottom w:type="dxa" w:w="60"/>
              <w:right w:type="dxa" w:w="80"/>
            </w:tcMar>
          </w:tcPr>
          <w:p>
            <w:r>
              <w:rPr>
                <w:color w:val="1a1a1a"/>
                <w:sz w:val="16"/>
                <w:szCs w:val="16"/>
              </w:rPr>
              <w:t xml:space="preserve">Trigger Model</w:t>
            </w:r>
          </w:p>
        </w:tc>
        <w:tc>
          <w:tcPr>
            <w:tcW w:type="dxa" w:w="6000"/>
            <w:shd w:fill="FFFFFF" w:val="solid"/>
            <w:tcMar>
              <w:top w:type="dxa" w:w="60"/>
              <w:left w:type="dxa" w:w="80"/>
              <w:bottom w:type="dxa" w:w="60"/>
              <w:right w:type="dxa" w:w="80"/>
            </w:tcMar>
          </w:tcPr>
          <w:p>
            <w:r>
              <w:rPr>
                <w:color w:val="1a1a1a"/>
                <w:sz w:val="16"/>
                <w:szCs w:val="16"/>
              </w:rPr>
              <w:t xml:space="preserve">Manual API triggers with human gates at each step</w:t>
            </w:r>
          </w:p>
        </w:tc>
      </w:tr>
      <w:tr>
        <w:tc>
          <w:tcPr>
            <w:tcW w:type="dxa" w:w="3000"/>
            <w:shd w:fill="F5F3EF" w:val="solid"/>
            <w:tcMar>
              <w:top w:type="dxa" w:w="60"/>
              <w:left w:type="dxa" w:w="80"/>
              <w:bottom w:type="dxa" w:w="60"/>
              <w:right w:type="dxa" w:w="80"/>
            </w:tcMar>
          </w:tcPr>
          <w:p>
            <w:r>
              <w:rPr>
                <w:color w:val="1a1a1a"/>
                <w:sz w:val="16"/>
                <w:szCs w:val="16"/>
              </w:rPr>
              <w:t xml:space="preserve">Data Store</w:t>
            </w:r>
          </w:p>
        </w:tc>
        <w:tc>
          <w:tcPr>
            <w:tcW w:type="dxa" w:w="6000"/>
            <w:shd w:fill="F5F3EF" w:val="solid"/>
            <w:tcMar>
              <w:top w:type="dxa" w:w="60"/>
              <w:left w:type="dxa" w:w="80"/>
              <w:bottom w:type="dxa" w:w="60"/>
              <w:right w:type="dxa" w:w="80"/>
            </w:tcMar>
          </w:tcPr>
          <w:p>
            <w:r>
              <w:rPr>
                <w:color w:val="1a1a1a"/>
                <w:sz w:val="16"/>
                <w:szCs w:val="16"/>
              </w:rPr>
              <w:t xml:space="preserve">Drizzle + PostgreSQL with append-only audit log</w:t>
            </w:r>
          </w:p>
        </w:tc>
      </w:tr>
      <w:tr>
        <w:tc>
          <w:tcPr>
            <w:tcW w:type="dxa" w:w="3000"/>
            <w:shd w:fill="FFFFFF" w:val="solid"/>
            <w:tcMar>
              <w:top w:type="dxa" w:w="60"/>
              <w:left w:type="dxa" w:w="80"/>
              <w:bottom w:type="dxa" w:w="60"/>
              <w:right w:type="dxa" w:w="80"/>
            </w:tcMar>
          </w:tcPr>
          <w:p>
            <w:r>
              <w:rPr>
                <w:color w:val="1a1a1a"/>
                <w:sz w:val="16"/>
                <w:szCs w:val="16"/>
              </w:rPr>
              <w:t xml:space="preserve">Gating</w:t>
            </w:r>
          </w:p>
        </w:tc>
        <w:tc>
          <w:tcPr>
            <w:tcW w:type="dxa" w:w="6000"/>
            <w:shd w:fill="FFFFFF" w:val="solid"/>
            <w:tcMar>
              <w:top w:type="dxa" w:w="60"/>
              <w:left w:type="dxa" w:w="80"/>
              <w:bottom w:type="dxa" w:w="60"/>
              <w:right w:type="dxa" w:w="80"/>
            </w:tcMar>
          </w:tcPr>
          <w:p>
            <w:r>
              <w:rPr>
                <w:color w:val="1a1a1a"/>
                <w:sz w:val="16"/>
                <w:szCs w:val="16"/>
              </w:rPr>
              <w:t xml:space="preserve">Mixed on-chain/off-chain authorization</w:t>
            </w:r>
          </w:p>
        </w:tc>
      </w:tr>
      <w:tr>
        <w:tc>
          <w:tcPr>
            <w:tcW w:type="dxa" w:w="3000"/>
            <w:shd w:fill="F5F3EF" w:val="solid"/>
            <w:tcMar>
              <w:top w:type="dxa" w:w="60"/>
              <w:left w:type="dxa" w:w="80"/>
              <w:bottom w:type="dxa" w:w="60"/>
              <w:right w:type="dxa" w:w="80"/>
            </w:tcMar>
          </w:tcPr>
          <w:p>
            <w:r>
              <w:rPr>
                <w:color w:val="1a1a1a"/>
                <w:sz w:val="16"/>
                <w:szCs w:val="16"/>
              </w:rPr>
              <w:t xml:space="preserve">Audit</w:t>
            </w:r>
          </w:p>
        </w:tc>
        <w:tc>
          <w:tcPr>
            <w:tcW w:type="dxa" w:w="6000"/>
            <w:shd w:fill="F5F3EF" w:val="solid"/>
            <w:tcMar>
              <w:top w:type="dxa" w:w="60"/>
              <w:left w:type="dxa" w:w="80"/>
              <w:bottom w:type="dxa" w:w="60"/>
              <w:right w:type="dxa" w:w="80"/>
            </w:tcMar>
          </w:tcPr>
          <w:p>
            <w:r>
              <w:rPr>
                <w:color w:val="1a1a1a"/>
                <w:sz w:val="16"/>
                <w:szCs w:val="16"/>
              </w:rPr>
              <w:t xml:space="preserve">Hash-chained append-only database</w:t>
            </w:r>
          </w:p>
        </w:tc>
      </w:tr>
    </w:tbl>
    <w:p>
      <w:pPr>
        <w:spacing w:before="240" w:after="80"/>
      </w:pPr>
      <w:r>
        <w:rPr>
          <w:b/>
          <w:bCs/>
          <w:color w:val="1D3D2A"/>
          <w:sz w:val="22"/>
          <w:szCs w:val="22"/>
        </w:rPr>
        <w:t xml:space="preserve">12.2 API Endpoints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500"/>
            <w:shd w:fill="1B2A4A" w:val="solid"/>
            <w:tcMar>
              <w:top w:type="dxa" w:w="60"/>
              <w:left w:type="dxa" w:w="80"/>
              <w:bottom w:type="dxa" w:w="60"/>
              <w:right w:type="dxa" w:w="80"/>
            </w:tcMar>
          </w:tcPr>
          <w:p>
            <w:pPr>
              <w:jc w:val="left"/>
            </w:pPr>
            <w:r>
              <w:rPr>
                <w:b/>
                <w:bCs/>
                <w:color w:val="FFFFFF"/>
                <w:sz w:val="16"/>
                <w:szCs w:val="16"/>
              </w:rPr>
              <w:t xml:space="preserve">Endpoint</w:t>
            </w:r>
          </w:p>
        </w:tc>
        <w:tc>
          <w:tcPr>
            <w:tcW w:type="dxa" w:w="5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3500"/>
            <w:shd w:fill="F5F3EF" w:val="solid"/>
            <w:tcMar>
              <w:top w:type="dxa" w:w="60"/>
              <w:left w:type="dxa" w:w="80"/>
              <w:bottom w:type="dxa" w:w="60"/>
              <w:right w:type="dxa" w:w="80"/>
            </w:tcMar>
          </w:tcPr>
          <w:p>
            <w:r>
              <w:rPr>
                <w:color w:val="1a1a1a"/>
                <w:sz w:val="16"/>
                <w:szCs w:val="16"/>
              </w:rPr>
              <w:t xml:space="preserve">/api/sentinel/overview</w:t>
            </w:r>
          </w:p>
        </w:tc>
        <w:tc>
          <w:tcPr>
            <w:tcW w:type="dxa" w:w="5500"/>
            <w:shd w:fill="F5F3EF" w:val="solid"/>
            <w:tcMar>
              <w:top w:type="dxa" w:w="60"/>
              <w:left w:type="dxa" w:w="80"/>
              <w:bottom w:type="dxa" w:w="60"/>
              <w:right w:type="dxa" w:w="80"/>
            </w:tcMar>
          </w:tcPr>
          <w:p>
            <w:r>
              <w:rPr>
                <w:color w:val="1a1a1a"/>
                <w:sz w:val="16"/>
                <w:szCs w:val="16"/>
              </w:rPr>
              <w:t xml:space="preserve">System overview and health</w:t>
            </w:r>
          </w:p>
        </w:tc>
      </w:tr>
      <w:tr>
        <w:tc>
          <w:tcPr>
            <w:tcW w:type="dxa" w:w="3500"/>
            <w:shd w:fill="FFFFFF" w:val="solid"/>
            <w:tcMar>
              <w:top w:type="dxa" w:w="60"/>
              <w:left w:type="dxa" w:w="80"/>
              <w:bottom w:type="dxa" w:w="60"/>
              <w:right w:type="dxa" w:w="80"/>
            </w:tcMar>
          </w:tcPr>
          <w:p>
            <w:r>
              <w:rPr>
                <w:color w:val="1a1a1a"/>
                <w:sz w:val="16"/>
                <w:szCs w:val="16"/>
              </w:rPr>
              <w:t xml:space="preserve">/api/sentinel/authorize</w:t>
            </w:r>
          </w:p>
        </w:tc>
        <w:tc>
          <w:tcPr>
            <w:tcW w:type="dxa" w:w="5500"/>
            <w:shd w:fill="FFFFFF" w:val="solid"/>
            <w:tcMar>
              <w:top w:type="dxa" w:w="60"/>
              <w:left w:type="dxa" w:w="80"/>
              <w:bottom w:type="dxa" w:w="60"/>
              <w:right w:type="dxa" w:w="80"/>
            </w:tcMar>
          </w:tcPr>
          <w:p>
            <w:r>
              <w:rPr>
                <w:color w:val="1a1a1a"/>
                <w:sz w:val="16"/>
                <w:szCs w:val="16"/>
              </w:rPr>
              <w:t xml:space="preserve">Authorization request processing</w:t>
            </w:r>
          </w:p>
        </w:tc>
      </w:tr>
      <w:tr>
        <w:tc>
          <w:tcPr>
            <w:tcW w:type="dxa" w:w="3500"/>
            <w:shd w:fill="F5F3EF" w:val="solid"/>
            <w:tcMar>
              <w:top w:type="dxa" w:w="60"/>
              <w:left w:type="dxa" w:w="80"/>
              <w:bottom w:type="dxa" w:w="60"/>
              <w:right w:type="dxa" w:w="80"/>
            </w:tcMar>
          </w:tcPr>
          <w:p>
            <w:r>
              <w:rPr>
                <w:color w:val="1a1a1a"/>
                <w:sz w:val="16"/>
                <w:szCs w:val="16"/>
              </w:rPr>
              <w:t xml:space="preserve">/api/sentinel/authorize-action</w:t>
            </w:r>
          </w:p>
        </w:tc>
        <w:tc>
          <w:tcPr>
            <w:tcW w:type="dxa" w:w="5500"/>
            <w:shd w:fill="F5F3EF" w:val="solid"/>
            <w:tcMar>
              <w:top w:type="dxa" w:w="60"/>
              <w:left w:type="dxa" w:w="80"/>
              <w:bottom w:type="dxa" w:w="60"/>
              <w:right w:type="dxa" w:w="80"/>
            </w:tcMar>
          </w:tcPr>
          <w:p>
            <w:r>
              <w:rPr>
                <w:color w:val="1a1a1a"/>
                <w:sz w:val="16"/>
                <w:szCs w:val="16"/>
              </w:rPr>
              <w:t xml:space="preserve">Action-level authorization</w:t>
            </w:r>
          </w:p>
        </w:tc>
      </w:tr>
      <w:tr>
        <w:tc>
          <w:tcPr>
            <w:tcW w:type="dxa" w:w="3500"/>
            <w:shd w:fill="FFFFFF" w:val="solid"/>
            <w:tcMar>
              <w:top w:type="dxa" w:w="60"/>
              <w:left w:type="dxa" w:w="80"/>
              <w:bottom w:type="dxa" w:w="60"/>
              <w:right w:type="dxa" w:w="80"/>
            </w:tcMar>
          </w:tcPr>
          <w:p>
            <w:r>
              <w:rPr>
                <w:color w:val="1a1a1a"/>
                <w:sz w:val="16"/>
                <w:szCs w:val="16"/>
              </w:rPr>
              <w:t xml:space="preserve">/api/sentinel/decisions</w:t>
            </w:r>
          </w:p>
        </w:tc>
        <w:tc>
          <w:tcPr>
            <w:tcW w:type="dxa" w:w="5500"/>
            <w:shd w:fill="FFFFFF" w:val="solid"/>
            <w:tcMar>
              <w:top w:type="dxa" w:w="60"/>
              <w:left w:type="dxa" w:w="80"/>
              <w:bottom w:type="dxa" w:w="60"/>
              <w:right w:type="dxa" w:w="80"/>
            </w:tcMar>
          </w:tcPr>
          <w:p>
            <w:r>
              <w:rPr>
                <w:color w:val="1a1a1a"/>
                <w:sz w:val="16"/>
                <w:szCs w:val="16"/>
              </w:rPr>
              <w:t xml:space="preserve">Decision history and audit trail</w:t>
            </w:r>
          </w:p>
        </w:tc>
      </w:tr>
      <w:tr>
        <w:tc>
          <w:tcPr>
            <w:tcW w:type="dxa" w:w="3500"/>
            <w:shd w:fill="F5F3EF" w:val="solid"/>
            <w:tcMar>
              <w:top w:type="dxa" w:w="60"/>
              <w:left w:type="dxa" w:w="80"/>
              <w:bottom w:type="dxa" w:w="60"/>
              <w:right w:type="dxa" w:w="80"/>
            </w:tcMar>
          </w:tcPr>
          <w:p>
            <w:r>
              <w:rPr>
                <w:color w:val="1a1a1a"/>
                <w:sz w:val="16"/>
                <w:szCs w:val="16"/>
              </w:rPr>
              <w:t xml:space="preserve">/api/sentinel/signals</w:t>
            </w:r>
          </w:p>
        </w:tc>
        <w:tc>
          <w:tcPr>
            <w:tcW w:type="dxa" w:w="5500"/>
            <w:shd w:fill="F5F3EF" w:val="solid"/>
            <w:tcMar>
              <w:top w:type="dxa" w:w="60"/>
              <w:left w:type="dxa" w:w="80"/>
              <w:bottom w:type="dxa" w:w="60"/>
              <w:right w:type="dxa" w:w="80"/>
            </w:tcMar>
          </w:tcPr>
          <w:p>
            <w:r>
              <w:rPr>
                <w:color w:val="1a1a1a"/>
                <w:sz w:val="16"/>
                <w:szCs w:val="16"/>
              </w:rPr>
              <w:t xml:space="preserve">Signal intake</w:t>
            </w:r>
          </w:p>
        </w:tc>
      </w:tr>
      <w:tr>
        <w:tc>
          <w:tcPr>
            <w:tcW w:type="dxa" w:w="3500"/>
            <w:shd w:fill="FFFFFF" w:val="solid"/>
            <w:tcMar>
              <w:top w:type="dxa" w:w="60"/>
              <w:left w:type="dxa" w:w="80"/>
              <w:bottom w:type="dxa" w:w="60"/>
              <w:right w:type="dxa" w:w="80"/>
            </w:tcMar>
          </w:tcPr>
          <w:p>
            <w:r>
              <w:rPr>
                <w:color w:val="1a1a1a"/>
                <w:sz w:val="16"/>
                <w:szCs w:val="16"/>
              </w:rPr>
              <w:t xml:space="preserve">/api/sentinel/health</w:t>
            </w:r>
          </w:p>
        </w:tc>
        <w:tc>
          <w:tcPr>
            <w:tcW w:type="dxa" w:w="5500"/>
            <w:shd w:fill="FFFFFF" w:val="solid"/>
            <w:tcMar>
              <w:top w:type="dxa" w:w="60"/>
              <w:left w:type="dxa" w:w="80"/>
              <w:bottom w:type="dxa" w:w="60"/>
              <w:right w:type="dxa" w:w="80"/>
            </w:tcMar>
          </w:tcPr>
          <w:p>
            <w:r>
              <w:rPr>
                <w:color w:val="1a1a1a"/>
                <w:sz w:val="16"/>
                <w:szCs w:val="16"/>
              </w:rPr>
              <w:t xml:space="preserve">System health check</w:t>
            </w:r>
          </w:p>
        </w:tc>
      </w:tr>
      <w:tr>
        <w:tc>
          <w:tcPr>
            <w:tcW w:type="dxa" w:w="3500"/>
            <w:shd w:fill="F5F3EF" w:val="solid"/>
            <w:tcMar>
              <w:top w:type="dxa" w:w="60"/>
              <w:left w:type="dxa" w:w="80"/>
              <w:bottom w:type="dxa" w:w="60"/>
              <w:right w:type="dxa" w:w="80"/>
            </w:tcMar>
          </w:tcPr>
          <w:p>
            <w:r>
              <w:rPr>
                <w:color w:val="1a1a1a"/>
                <w:sz w:val="16"/>
                <w:szCs w:val="16"/>
              </w:rPr>
              <w:t xml:space="preserve">/api/sentinel/audit</w:t>
            </w:r>
          </w:p>
        </w:tc>
        <w:tc>
          <w:tcPr>
            <w:tcW w:type="dxa" w:w="5500"/>
            <w:shd w:fill="F5F3EF" w:val="solid"/>
            <w:tcMar>
              <w:top w:type="dxa" w:w="60"/>
              <w:left w:type="dxa" w:w="80"/>
              <w:bottom w:type="dxa" w:w="60"/>
              <w:right w:type="dxa" w:w="80"/>
            </w:tcMar>
          </w:tcPr>
          <w:p>
            <w:r>
              <w:rPr>
                <w:color w:val="1a1a1a"/>
                <w:sz w:val="16"/>
                <w:szCs w:val="16"/>
              </w:rPr>
              <w:t xml:space="preserve">Full audit trail</w:t>
            </w:r>
          </w:p>
        </w:tc>
      </w:tr>
      <w:tr>
        <w:tc>
          <w:tcPr>
            <w:tcW w:type="dxa" w:w="3500"/>
            <w:shd w:fill="FFFFFF" w:val="solid"/>
            <w:tcMar>
              <w:top w:type="dxa" w:w="60"/>
              <w:left w:type="dxa" w:w="80"/>
              <w:bottom w:type="dxa" w:w="60"/>
              <w:right w:type="dxa" w:w="80"/>
            </w:tcMar>
          </w:tcPr>
          <w:p>
            <w:r>
              <w:rPr>
                <w:color w:val="1a1a1a"/>
                <w:sz w:val="16"/>
                <w:szCs w:val="16"/>
              </w:rPr>
              <w:t xml:space="preserve">/api/sentinel/qualify</w:t>
            </w:r>
          </w:p>
        </w:tc>
        <w:tc>
          <w:tcPr>
            <w:tcW w:type="dxa" w:w="5500"/>
            <w:shd w:fill="FFFFFF" w:val="solid"/>
            <w:tcMar>
              <w:top w:type="dxa" w:w="60"/>
              <w:left w:type="dxa" w:w="80"/>
              <w:bottom w:type="dxa" w:w="60"/>
              <w:right w:type="dxa" w:w="80"/>
            </w:tcMar>
          </w:tcPr>
          <w:p>
            <w:r>
              <w:rPr>
                <w:color w:val="1a1a1a"/>
                <w:sz w:val="16"/>
                <w:szCs w:val="16"/>
              </w:rPr>
              <w:t xml:space="preserve">Participant qualification</w:t>
            </w:r>
          </w:p>
        </w:tc>
      </w:tr>
      <w:tr>
        <w:tc>
          <w:tcPr>
            <w:tcW w:type="dxa" w:w="3500"/>
            <w:shd w:fill="F5F3EF" w:val="solid"/>
            <w:tcMar>
              <w:top w:type="dxa" w:w="60"/>
              <w:left w:type="dxa" w:w="80"/>
              <w:bottom w:type="dxa" w:w="60"/>
              <w:right w:type="dxa" w:w="80"/>
            </w:tcMar>
          </w:tcPr>
          <w:p>
            <w:r>
              <w:rPr>
                <w:color w:val="1a1a1a"/>
                <w:sz w:val="16"/>
                <w:szCs w:val="16"/>
              </w:rPr>
              <w:t xml:space="preserve">/api/sentinel/allocate</w:t>
            </w:r>
          </w:p>
        </w:tc>
        <w:tc>
          <w:tcPr>
            <w:tcW w:type="dxa" w:w="5500"/>
            <w:shd w:fill="F5F3EF" w:val="solid"/>
            <w:tcMar>
              <w:top w:type="dxa" w:w="60"/>
              <w:left w:type="dxa" w:w="80"/>
              <w:bottom w:type="dxa" w:w="60"/>
              <w:right w:type="dxa" w:w="80"/>
            </w:tcMar>
          </w:tcPr>
          <w:p>
            <w:r>
              <w:rPr>
                <w:color w:val="1a1a1a"/>
                <w:sz w:val="16"/>
                <w:szCs w:val="16"/>
              </w:rPr>
              <w:t xml:space="preserve">Capital allocation requests</w:t>
            </w:r>
          </w:p>
        </w:tc>
      </w:tr>
      <w:tr>
        <w:tc>
          <w:tcPr>
            <w:tcW w:type="dxa" w:w="3500"/>
            <w:shd w:fill="FFFFFF" w:val="solid"/>
            <w:tcMar>
              <w:top w:type="dxa" w:w="60"/>
              <w:left w:type="dxa" w:w="80"/>
              <w:bottom w:type="dxa" w:w="60"/>
              <w:right w:type="dxa" w:w="80"/>
            </w:tcMar>
          </w:tcPr>
          <w:p>
            <w:r>
              <w:rPr>
                <w:color w:val="1a1a1a"/>
                <w:sz w:val="16"/>
                <w:szCs w:val="16"/>
              </w:rPr>
              <w:t xml:space="preserve">/api/sentinel/regimes</w:t>
            </w:r>
          </w:p>
        </w:tc>
        <w:tc>
          <w:tcPr>
            <w:tcW w:type="dxa" w:w="5500"/>
            <w:shd w:fill="FFFFFF" w:val="solid"/>
            <w:tcMar>
              <w:top w:type="dxa" w:w="60"/>
              <w:left w:type="dxa" w:w="80"/>
              <w:bottom w:type="dxa" w:w="60"/>
              <w:right w:type="dxa" w:w="80"/>
            </w:tcMar>
          </w:tcPr>
          <w:p>
            <w:r>
              <w:rPr>
                <w:color w:val="1a1a1a"/>
                <w:sz w:val="16"/>
                <w:szCs w:val="16"/>
              </w:rPr>
              <w:t xml:space="preserve">Regime state management</w:t>
            </w:r>
          </w:p>
        </w:tc>
      </w:tr>
      <w:tr>
        <w:tc>
          <w:tcPr>
            <w:tcW w:type="dxa" w:w="3500"/>
            <w:shd w:fill="F5F3EF" w:val="solid"/>
            <w:tcMar>
              <w:top w:type="dxa" w:w="60"/>
              <w:left w:type="dxa" w:w="80"/>
              <w:bottom w:type="dxa" w:w="60"/>
              <w:right w:type="dxa" w:w="80"/>
            </w:tcMar>
          </w:tcPr>
          <w:p>
            <w:r>
              <w:rPr>
                <w:color w:val="1a1a1a"/>
                <w:sz w:val="16"/>
                <w:szCs w:val="16"/>
              </w:rPr>
              <w:t xml:space="preserve">/api/sentinel/run-signals</w:t>
            </w:r>
          </w:p>
        </w:tc>
        <w:tc>
          <w:tcPr>
            <w:tcW w:type="dxa" w:w="5500"/>
            <w:shd w:fill="F5F3EF" w:val="solid"/>
            <w:tcMar>
              <w:top w:type="dxa" w:w="60"/>
              <w:left w:type="dxa" w:w="80"/>
              <w:bottom w:type="dxa" w:w="60"/>
              <w:right w:type="dxa" w:w="80"/>
            </w:tcMar>
          </w:tcPr>
          <w:p>
            <w:r>
              <w:rPr>
                <w:color w:val="1a1a1a"/>
                <w:sz w:val="16"/>
                <w:szCs w:val="16"/>
              </w:rPr>
              <w:t xml:space="preserve">Signal processing runs</w:t>
            </w:r>
          </w:p>
        </w:tc>
      </w:tr>
    </w:tbl>
    <w:p>
      <w:pPr>
        <w:pStyle w:val="Heading1"/>
        <w:spacing w:before="400" w:after="160"/>
        <w:rPr>
          <w:b/>
          <w:bCs/>
          <w:color w:val="1B2A4A"/>
          <w:sz w:val="32"/>
          <w:szCs w:val="32"/>
        </w:rPr>
      </w:pPr>
      <w:r>
        <w:t xml:space="preserve">13. The Wealth Practice (Community Group Economics)</w:t>
      </w:r>
    </w:p>
    <w:p>
      <w:pPr>
        <w:spacing w:before="80" w:after="80"/>
        <w:jc w:val="both"/>
      </w:pPr>
      <w:r>
        <w:rPr>
          <w:color w:val="1a1a1a"/>
          <w:sz w:val="20"/>
          <w:szCs w:val="20"/>
        </w:rPr>
        <w:t xml:space="preserve">The Wealth Practice is the protocol's primary non-accredited entry point. Any participant with a verified banking account can initiate or join a Wealth Practice group without meeting accreditation thresholds. A verified Unit Finance account with a funded deposit is required to create a group.</w:t>
      </w:r>
    </w:p>
    <w:p>
      <w:pPr>
        <w:spacing w:before="240" w:after="80"/>
      </w:pPr>
      <w:r>
        <w:rPr>
          <w:b/>
          <w:bCs/>
          <w:color w:val="1D3D2A"/>
          <w:sz w:val="22"/>
          <w:szCs w:val="22"/>
        </w:rPr>
        <w:t xml:space="preserve">13.1 Three-Stage Trust Pipeline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800"/>
            <w:shd w:fill="1B2A4A" w:val="solid"/>
            <w:tcMar>
              <w:top w:type="dxa" w:w="60"/>
              <w:left w:type="dxa" w:w="80"/>
              <w:bottom w:type="dxa" w:w="60"/>
              <w:right w:type="dxa" w:w="80"/>
            </w:tcMar>
          </w:tcPr>
          <w:p>
            <w:pPr>
              <w:jc w:val="left"/>
            </w:pPr>
            <w:r>
              <w:rPr>
                <w:b/>
                <w:bCs/>
                <w:color w:val="FFFFFF"/>
                <w:sz w:val="16"/>
                <w:szCs w:val="16"/>
              </w:rPr>
              <w:t xml:space="preserve">Stage</w:t>
            </w:r>
          </w:p>
        </w:tc>
        <w:tc>
          <w:tcPr>
            <w:tcW w:type="dxa" w:w="1600"/>
            <w:shd w:fill="1B2A4A" w:val="solid"/>
            <w:tcMar>
              <w:top w:type="dxa" w:w="60"/>
              <w:left w:type="dxa" w:w="80"/>
              <w:bottom w:type="dxa" w:w="60"/>
              <w:right w:type="dxa" w:w="80"/>
            </w:tcMar>
          </w:tcPr>
          <w:p>
            <w:pPr>
              <w:jc w:val="left"/>
            </w:pPr>
            <w:r>
              <w:rPr>
                <w:b/>
                <w:bCs/>
                <w:color w:val="FFFFFF"/>
                <w:sz w:val="16"/>
                <w:szCs w:val="16"/>
              </w:rPr>
              <w:t xml:space="preserve">Name</w:t>
            </w:r>
          </w:p>
        </w:tc>
        <w:tc>
          <w:tcPr>
            <w:tcW w:type="dxa" w:w="6600"/>
            <w:shd w:fill="1B2A4A" w:val="solid"/>
            <w:tcMar>
              <w:top w:type="dxa" w:w="60"/>
              <w:left w:type="dxa" w:w="80"/>
              <w:bottom w:type="dxa" w:w="60"/>
              <w:right w:type="dxa" w:w="80"/>
            </w:tcMar>
          </w:tcPr>
          <w:p>
            <w:pPr>
              <w:jc w:val="left"/>
            </w:pPr>
            <w:r>
              <w:rPr>
                <w:b/>
                <w:bCs/>
                <w:color w:val="FFFFFF"/>
                <w:sz w:val="16"/>
                <w:szCs w:val="16"/>
              </w:rPr>
              <w:t xml:space="preserve">Description</w:t>
            </w:r>
          </w:p>
        </w:tc>
      </w:tr>
      <w:tr>
        <w:tc>
          <w:tcPr>
            <w:tcW w:type="dxa" w:w="800"/>
            <w:shd w:fill="F5F3EF" w:val="solid"/>
            <w:tcMar>
              <w:top w:type="dxa" w:w="60"/>
              <w:left w:type="dxa" w:w="80"/>
              <w:bottom w:type="dxa" w:w="60"/>
              <w:right w:type="dxa" w:w="80"/>
            </w:tcMar>
          </w:tcPr>
          <w:p>
            <w:r>
              <w:rPr>
                <w:color w:val="1a1a1a"/>
                <w:sz w:val="16"/>
                <w:szCs w:val="16"/>
              </w:rPr>
              <w:t xml:space="preserve">1</w:t>
            </w:r>
          </w:p>
        </w:tc>
        <w:tc>
          <w:tcPr>
            <w:tcW w:type="dxa" w:w="1600"/>
            <w:shd w:fill="F5F3EF" w:val="solid"/>
            <w:tcMar>
              <w:top w:type="dxa" w:w="60"/>
              <w:left w:type="dxa" w:w="80"/>
              <w:bottom w:type="dxa" w:w="60"/>
              <w:right w:type="dxa" w:w="80"/>
            </w:tcMar>
          </w:tcPr>
          <w:p>
            <w:r>
              <w:rPr>
                <w:color w:val="1a1a1a"/>
                <w:sz w:val="16"/>
                <w:szCs w:val="16"/>
              </w:rPr>
              <w:t xml:space="preserve">Interest Hub</w:t>
            </w:r>
          </w:p>
        </w:tc>
        <w:tc>
          <w:tcPr>
            <w:tcW w:type="dxa" w:w="6600"/>
            <w:shd w:fill="F5F3EF" w:val="solid"/>
            <w:tcMar>
              <w:top w:type="dxa" w:w="60"/>
              <w:left w:type="dxa" w:w="80"/>
              <w:bottom w:type="dxa" w:w="60"/>
              <w:right w:type="dxa" w:w="80"/>
            </w:tcMar>
          </w:tcPr>
          <w:p>
            <w:r>
              <w:rPr>
                <w:color w:val="1a1a1a"/>
                <w:sz w:val="16"/>
                <w:szCs w:val="16"/>
              </w:rPr>
              <w:t xml:space="preserve">City and interest-based discovery groups. 10 seeded hubs: Atlanta, Houston, DMV, Chicago, Charlotte, Detroit, Jackson MS, Memphis, National Land Stewardship, National Food Security. No capital commitment required.</w:t>
            </w:r>
          </w:p>
        </w:tc>
      </w:tr>
      <w:tr>
        <w:tc>
          <w:tcPr>
            <w:tcW w:type="dxa" w:w="800"/>
            <w:shd w:fill="FFFFFF" w:val="solid"/>
            <w:tcMar>
              <w:top w:type="dxa" w:w="60"/>
              <w:left w:type="dxa" w:w="80"/>
              <w:bottom w:type="dxa" w:w="60"/>
              <w:right w:type="dxa" w:w="80"/>
            </w:tcMar>
          </w:tcPr>
          <w:p>
            <w:r>
              <w:rPr>
                <w:color w:val="1a1a1a"/>
                <w:sz w:val="16"/>
                <w:szCs w:val="16"/>
              </w:rPr>
              <w:t xml:space="preserve">2</w:t>
            </w:r>
          </w:p>
        </w:tc>
        <w:tc>
          <w:tcPr>
            <w:tcW w:type="dxa" w:w="1600"/>
            <w:shd w:fill="FFFFFF" w:val="solid"/>
            <w:tcMar>
              <w:top w:type="dxa" w:w="60"/>
              <w:left w:type="dxa" w:w="80"/>
              <w:bottom w:type="dxa" w:w="60"/>
              <w:right w:type="dxa" w:w="80"/>
            </w:tcMar>
          </w:tcPr>
          <w:p>
            <w:r>
              <w:rPr>
                <w:color w:val="1a1a1a"/>
                <w:sz w:val="16"/>
                <w:szCs w:val="16"/>
              </w:rPr>
              <w:t xml:space="preserve">Purpose Group</w:t>
            </w:r>
          </w:p>
        </w:tc>
        <w:tc>
          <w:tcPr>
            <w:tcW w:type="dxa" w:w="6600"/>
            <w:shd w:fill="FFFFFF" w:val="solid"/>
            <w:tcMar>
              <w:top w:type="dxa" w:w="60"/>
              <w:left w:type="dxa" w:w="80"/>
              <w:bottom w:type="dxa" w:w="60"/>
              <w:right w:type="dxa" w:w="80"/>
            </w:tcMar>
          </w:tcPr>
          <w:p>
            <w:r>
              <w:rPr>
                <w:color w:val="1a1a1a"/>
                <w:sz w:val="16"/>
                <w:szCs w:val="16"/>
              </w:rPr>
              <w:t xml:space="preserve">Committed groups with defined savings goals, schedules, and accountability structures. Recurring contributions tracked on-chain. GEF (Graduated Execution Framework) scores begin accumulating.</w:t>
            </w:r>
          </w:p>
        </w:tc>
      </w:tr>
      <w:tr>
        <w:tc>
          <w:tcPr>
            <w:tcW w:type="dxa" w:w="800"/>
            <w:shd w:fill="F5F3EF" w:val="solid"/>
            <w:tcMar>
              <w:top w:type="dxa" w:w="60"/>
              <w:left w:type="dxa" w:w="80"/>
              <w:bottom w:type="dxa" w:w="60"/>
              <w:right w:type="dxa" w:w="80"/>
            </w:tcMar>
          </w:tcPr>
          <w:p>
            <w:r>
              <w:rPr>
                <w:color w:val="1a1a1a"/>
                <w:sz w:val="16"/>
                <w:szCs w:val="16"/>
              </w:rPr>
              <w:t xml:space="preserve">3</w:t>
            </w:r>
          </w:p>
        </w:tc>
        <w:tc>
          <w:tcPr>
            <w:tcW w:type="dxa" w:w="1600"/>
            <w:shd w:fill="F5F3EF" w:val="solid"/>
            <w:tcMar>
              <w:top w:type="dxa" w:w="60"/>
              <w:left w:type="dxa" w:w="80"/>
              <w:bottom w:type="dxa" w:w="60"/>
              <w:right w:type="dxa" w:w="80"/>
            </w:tcMar>
          </w:tcPr>
          <w:p>
            <w:r>
              <w:rPr>
                <w:color w:val="1a1a1a"/>
                <w:sz w:val="16"/>
                <w:szCs w:val="16"/>
              </w:rPr>
              <w:t xml:space="preserve">On-Chain Pool</w:t>
            </w:r>
          </w:p>
        </w:tc>
        <w:tc>
          <w:tcPr>
            <w:tcW w:type="dxa" w:w="6600"/>
            <w:shd w:fill="F5F3EF" w:val="solid"/>
            <w:tcMar>
              <w:top w:type="dxa" w:w="60"/>
              <w:left w:type="dxa" w:w="80"/>
              <w:bottom w:type="dxa" w:w="60"/>
              <w:right w:type="dxa" w:w="80"/>
            </w:tcMar>
          </w:tcPr>
          <w:p>
            <w:r>
              <w:rPr>
                <w:color w:val="1a1a1a"/>
                <w:sz w:val="16"/>
                <w:szCs w:val="16"/>
              </w:rPr>
              <w:t xml:space="preserve">Executed on-chain via AxiomSusuHub (pooled custody) or SusuPersonalVault (self-custody). Behavioral record qualifies groups for consideration in the Syndications pipeline and Lending Fund credit program.</w:t>
            </w:r>
          </w:p>
        </w:tc>
      </w:tr>
    </w:tbl>
    <w:p>
      <w:pPr>
        <w:spacing w:before="240" w:after="80"/>
      </w:pPr>
      <w:r>
        <w:rPr>
          <w:b/>
          <w:bCs/>
          <w:color w:val="1D3D2A"/>
          <w:sz w:val="22"/>
          <w:szCs w:val="22"/>
        </w:rPr>
        <w:t xml:space="preserve">13.2 Institutional Definition</w:t>
      </w:r>
    </w:p>
    <w:p>
      <w:pPr>
        <w:pBdr>
          <w:left w:val="single" w:color="B8973A" w:sz="8"/>
        </w:pBdr>
        <w:spacing w:before="100" w:after="100"/>
        <w:ind w:left="431"/>
      </w:pPr>
      <w:r>
        <w:rPr>
          <w:i/>
          <w:iCs/>
          <w:color w:val="1D3D2A"/>
          <w:sz w:val="18"/>
          <w:szCs w:val="18"/>
        </w:rPr>
        <w:t xml:space="preserve">A programmable group savings framework with deterministic scheduling, participant-level transparency, and cryptographic audit trails. Designed to support disciplined capital formation within community-governed parameters. Not an investment product. No fixed yield is offered. Not FDIC insured at the protocol level.</w:t>
      </w:r>
    </w:p>
    <w:p>
      <w:pPr>
        <w:spacing w:before="240" w:after="80"/>
      </w:pPr>
      <w:r>
        <w:rPr>
          <w:b/>
          <w:bCs/>
          <w:color w:val="1D3D2A"/>
          <w:sz w:val="22"/>
          <w:szCs w:val="22"/>
        </w:rPr>
        <w:t xml:space="preserve">13.3 Capital Flow Bridge</w:t>
      </w:r>
    </w:p>
    <w:p>
      <w:pPr>
        <w:spacing w:before="40" w:after="40"/>
        <w:ind w:left="431"/>
      </w:pPr>
      <w:r>
        <w:rPr>
          <w:color w:val="1a1a1a"/>
          <w:sz w:val="20"/>
          <w:szCs w:val="20"/>
        </w:rPr>
        <w:t xml:space="preserve">—  Wealth Practice Groups → Capital Flow Bridge → Land Acquisition Pools</w:t>
      </w:r>
    </w:p>
    <w:p>
      <w:pPr>
        <w:spacing w:before="40" w:after="40"/>
        <w:ind w:left="431"/>
      </w:pPr>
      <w:r>
        <w:rPr>
          <w:color w:val="1a1a1a"/>
          <w:sz w:val="20"/>
          <w:szCs w:val="20"/>
        </w:rPr>
        <w:t xml:space="preserve">—  Graduated On-Chain Pools become qualified pipeline candidates for the Syndications module</w:t>
      </w:r>
    </w:p>
    <w:p>
      <w:pPr>
        <w:spacing w:before="40" w:after="40"/>
        <w:ind w:left="431"/>
      </w:pPr>
      <w:r>
        <w:rPr>
          <w:color w:val="1a1a1a"/>
          <w:sz w:val="20"/>
          <w:szCs w:val="20"/>
        </w:rPr>
        <w:t xml:space="preserve">—  Community credit (Community Entry Credit) available to members who complete at least one Wealth Practice cycle (GEF Participant tier minimum)</w:t>
      </w:r>
    </w:p>
    <w:p>
      <w:pPr>
        <w:pStyle w:val="Heading1"/>
        <w:spacing w:before="400" w:after="160"/>
        <w:rPr>
          <w:b/>
          <w:bCs/>
          <w:color w:val="1B2A4A"/>
          <w:sz w:val="32"/>
          <w:szCs w:val="32"/>
        </w:rPr>
      </w:pPr>
      <w:r>
        <w:t xml:space="preserve">14. Physical Asset Pipeline (Land Acquisition)</w:t>
      </w:r>
    </w:p>
    <w:p>
      <w:pPr>
        <w:spacing w:before="240" w:after="80"/>
      </w:pPr>
      <w:r>
        <w:rPr>
          <w:b/>
          <w:bCs/>
          <w:color w:val="1D3D2A"/>
          <w:sz w:val="22"/>
          <w:szCs w:val="22"/>
        </w:rPr>
        <w:t xml:space="preserve">14.1 Lifecycle Stages</w:t>
      </w:r>
    </w:p>
    <w:p>
      <w:pPr>
        <w:spacing w:before="80" w:after="80"/>
        <w:jc w:val="both"/>
      </w:pPr>
      <w:r>
        <w:rPr>
          <w:color w:val="1a1a1a"/>
          <w:sz w:val="20"/>
          <w:szCs w:val="20"/>
        </w:rPr>
        <w:t xml:space="preserve">Submission → Due Diligence → Community Vote → Funding → Acquired → Activated</w:t>
      </w:r>
    </w:p>
    <w:p>
      <w:pPr>
        <w:spacing w:before="240" w:after="80"/>
      </w:pPr>
      <w:r>
        <w:rPr>
          <w:b/>
          <w:bCs/>
          <w:color w:val="1D3D2A"/>
          <w:sz w:val="22"/>
          <w:szCs w:val="22"/>
        </w:rPr>
        <w:t xml:space="preserve">14.2 Automated Control Layer Infrastructure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000"/>
            <w:shd w:fill="1B2A4A" w:val="solid"/>
            <w:tcMar>
              <w:top w:type="dxa" w:w="60"/>
              <w:left w:type="dxa" w:w="80"/>
              <w:bottom w:type="dxa" w:w="60"/>
              <w:right w:type="dxa" w:w="80"/>
            </w:tcMar>
          </w:tcPr>
          <w:p>
            <w:pPr>
              <w:jc w:val="left"/>
            </w:pPr>
            <w:r>
              <w:rPr>
                <w:b/>
                <w:bCs/>
                <w:color w:val="FFFFFF"/>
                <w:sz w:val="16"/>
                <w:szCs w:val="16"/>
              </w:rPr>
              <w:t xml:space="preserve">Contract</w:t>
            </w:r>
          </w:p>
        </w:tc>
        <w:tc>
          <w:tcPr>
            <w:tcW w:type="dxa" w:w="60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3000"/>
            <w:shd w:fill="F5F3EF" w:val="solid"/>
            <w:tcMar>
              <w:top w:type="dxa" w:w="60"/>
              <w:left w:type="dxa" w:w="80"/>
              <w:bottom w:type="dxa" w:w="60"/>
              <w:right w:type="dxa" w:w="80"/>
            </w:tcMar>
          </w:tcPr>
          <w:p>
            <w:r>
              <w:rPr>
                <w:color w:val="1a1a1a"/>
                <w:sz w:val="16"/>
                <w:szCs w:val="16"/>
              </w:rPr>
              <w:t xml:space="preserve">LandOptionRegistry (ERC-1155)</w:t>
            </w:r>
          </w:p>
        </w:tc>
        <w:tc>
          <w:tcPr>
            <w:tcW w:type="dxa" w:w="6000"/>
            <w:shd w:fill="F5F3EF" w:val="solid"/>
            <w:tcMar>
              <w:top w:type="dxa" w:w="60"/>
              <w:left w:type="dxa" w:w="80"/>
              <w:bottom w:type="dxa" w:w="60"/>
              <w:right w:type="dxa" w:w="80"/>
            </w:tcMar>
          </w:tcPr>
          <w:p>
            <w:r>
              <w:rPr>
                <w:color w:val="1a1a1a"/>
                <w:sz w:val="16"/>
                <w:szCs w:val="16"/>
              </w:rPr>
              <w:t xml:space="preserve">Land acquisition option issuance</w:t>
            </w:r>
          </w:p>
        </w:tc>
      </w:tr>
      <w:tr>
        <w:tc>
          <w:tcPr>
            <w:tcW w:type="dxa" w:w="3000"/>
            <w:shd w:fill="FFFFFF" w:val="solid"/>
            <w:tcMar>
              <w:top w:type="dxa" w:w="60"/>
              <w:left w:type="dxa" w:w="80"/>
              <w:bottom w:type="dxa" w:w="60"/>
              <w:right w:type="dxa" w:w="80"/>
            </w:tcMar>
          </w:tcPr>
          <w:p>
            <w:r>
              <w:rPr>
                <w:color w:val="1a1a1a"/>
                <w:sz w:val="16"/>
                <w:szCs w:val="16"/>
              </w:rPr>
              <w:t xml:space="preserve">LandAcquisitionPool</w:t>
            </w:r>
          </w:p>
        </w:tc>
        <w:tc>
          <w:tcPr>
            <w:tcW w:type="dxa" w:w="6000"/>
            <w:shd w:fill="FFFFFF" w:val="solid"/>
            <w:tcMar>
              <w:top w:type="dxa" w:w="60"/>
              <w:left w:type="dxa" w:w="80"/>
              <w:bottom w:type="dxa" w:w="60"/>
              <w:right w:type="dxa" w:w="80"/>
            </w:tcMar>
          </w:tcPr>
          <w:p>
            <w:r>
              <w:rPr>
                <w:color w:val="1a1a1a"/>
                <w:sz w:val="16"/>
                <w:szCs w:val="16"/>
              </w:rPr>
              <w:t xml:space="preserve">Community pooling with savings-cycle-style contributions</w:t>
            </w:r>
          </w:p>
        </w:tc>
      </w:tr>
      <w:tr>
        <w:tc>
          <w:tcPr>
            <w:tcW w:type="dxa" w:w="3000"/>
            <w:shd w:fill="F5F3EF" w:val="solid"/>
            <w:tcMar>
              <w:top w:type="dxa" w:w="60"/>
              <w:left w:type="dxa" w:w="80"/>
              <w:bottom w:type="dxa" w:w="60"/>
              <w:right w:type="dxa" w:w="80"/>
            </w:tcMar>
          </w:tcPr>
          <w:p>
            <w:r>
              <w:rPr>
                <w:color w:val="1a1a1a"/>
                <w:sz w:val="16"/>
                <w:szCs w:val="16"/>
              </w:rPr>
              <w:t xml:space="preserve">RegCFCrowdfunding</w:t>
            </w:r>
          </w:p>
        </w:tc>
        <w:tc>
          <w:tcPr>
            <w:tcW w:type="dxa" w:w="6000"/>
            <w:shd w:fill="F5F3EF" w:val="solid"/>
            <w:tcMar>
              <w:top w:type="dxa" w:w="60"/>
              <w:left w:type="dxa" w:w="80"/>
              <w:bottom w:type="dxa" w:w="60"/>
              <w:right w:type="dxa" w:w="80"/>
            </w:tcMar>
          </w:tcPr>
          <w:p>
            <w:r>
              <w:rPr>
                <w:color w:val="1a1a1a"/>
                <w:sz w:val="16"/>
                <w:szCs w:val="16"/>
              </w:rPr>
              <w:t xml:space="preserve">SEC Reg CF compliant crowdfunding campaigns</w:t>
            </w:r>
          </w:p>
        </w:tc>
      </w:tr>
      <w:tr>
        <w:tc>
          <w:tcPr>
            <w:tcW w:type="dxa" w:w="3000"/>
            <w:shd w:fill="FFFFFF" w:val="solid"/>
            <w:tcMar>
              <w:top w:type="dxa" w:w="60"/>
              <w:left w:type="dxa" w:w="80"/>
              <w:bottom w:type="dxa" w:w="60"/>
              <w:right w:type="dxa" w:w="80"/>
            </w:tcMar>
          </w:tcPr>
          <w:p>
            <w:r>
              <w:rPr>
                <w:color w:val="1a1a1a"/>
                <w:sz w:val="16"/>
                <w:szCs w:val="16"/>
              </w:rPr>
              <w:t xml:space="preserve">BuilderFarmerCredit</w:t>
            </w:r>
          </w:p>
        </w:tc>
        <w:tc>
          <w:tcPr>
            <w:tcW w:type="dxa" w:w="6000"/>
            <w:shd w:fill="FFFFFF" w:val="solid"/>
            <w:tcMar>
              <w:top w:type="dxa" w:w="60"/>
              <w:left w:type="dxa" w:w="80"/>
              <w:bottom w:type="dxa" w:w="60"/>
              <w:right w:type="dxa" w:w="80"/>
            </w:tcMar>
          </w:tcPr>
          <w:p>
            <w:r>
              <w:rPr>
                <w:color w:val="1a1a1a"/>
                <w:sz w:val="16"/>
                <w:szCs w:val="16"/>
              </w:rPr>
              <w:t xml:space="preserve">Tiered credit facility — Builder: 70% LTV, 12% APR, 24-month max; Farmer: 65% LTV, 10% APR, 36-month max. All rates variable.</w:t>
            </w:r>
          </w:p>
        </w:tc>
      </w:tr>
    </w:tbl>
    <w:p>
      <w:pPr>
        <w:spacing w:before="240" w:after="80"/>
      </w:pPr>
      <w:r>
        <w:rPr>
          <w:b/>
          <w:bCs/>
          <w:color w:val="1D3D2A"/>
          <w:sz w:val="22"/>
          <w:szCs w:val="22"/>
        </w:rPr>
        <w:t xml:space="preserve">14.3 Maturity Status</w:t>
      </w:r>
    </w:p>
    <w:p>
      <w:pPr>
        <w:pBdr>
          <w:left w:val="single" w:color="B8973A" w:sz="8"/>
        </w:pBdr>
        <w:spacing w:before="100" w:after="100"/>
        <w:ind w:left="431"/>
      </w:pPr>
      <w:r>
        <w:rPr>
          <w:i/>
          <w:iCs/>
          <w:color w:val="1D3D2A"/>
          <w:sz w:val="18"/>
          <w:szCs w:val="18"/>
        </w:rPr>
        <w:t xml:space="preserve">The Physical Asset Pipeline is in PLANNED status. No specific acreage, property count, or acquisition is guaranteed. Targets are subject to market conditions, regulatory requirements, title risk, and governance approval.</w:t>
      </w:r>
    </w:p>
    <w:p>
      <w:pPr>
        <w:pStyle w:val="Heading1"/>
        <w:spacing w:before="400" w:after="160"/>
        <w:rPr>
          <w:b/>
          <w:bCs/>
          <w:color w:val="1B2A4A"/>
          <w:sz w:val="32"/>
          <w:szCs w:val="32"/>
        </w:rPr>
      </w:pPr>
      <w:r>
        <w:t xml:space="preserve">15. On-Chain Credit Market (Lending Fund — Phase 6)</w:t>
      </w:r>
    </w:p>
    <w:p>
      <w:pPr>
        <w:spacing w:before="80" w:after="80"/>
        <w:jc w:val="both"/>
      </w:pPr>
      <w:r>
        <w:rPr>
          <w:color w:val="1a1a1a"/>
          <w:sz w:val="20"/>
          <w:szCs w:val="20"/>
        </w:rPr>
        <w:t xml:space="preserve">The on-chain credit market is the platform's primary structured financing mechanism for real asset acquisition and rehabilitation. It supersedes the prior Euler V2 AXUSD Lending Vault architecture and operates under SEC Reg D 506(c) for LP investment.</w:t>
      </w:r>
    </w:p>
    <w:p>
      <w:pPr>
        <w:spacing w:before="240" w:after="80"/>
      </w:pPr>
      <w:r>
        <w:rPr>
          <w:b/>
          <w:bCs/>
          <w:color w:val="1D3D2A"/>
          <w:sz w:val="22"/>
          <w:szCs w:val="22"/>
        </w:rPr>
        <w:t xml:space="preserve">15.1 Regulatory Positioning</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3500"/>
            <w:shd w:fill="1B2A4A" w:val="solid"/>
            <w:tcMar>
              <w:top w:type="dxa" w:w="60"/>
              <w:left w:type="dxa" w:w="80"/>
              <w:bottom w:type="dxa" w:w="60"/>
              <w:right w:type="dxa" w:w="80"/>
            </w:tcMar>
          </w:tcPr>
          <w:p>
            <w:pPr>
              <w:jc w:val="left"/>
            </w:pPr>
            <w:r>
              <w:rPr>
                <w:b/>
                <w:bCs/>
                <w:color w:val="FFFFFF"/>
                <w:sz w:val="16"/>
                <w:szCs w:val="16"/>
              </w:rPr>
              <w:t xml:space="preserve">Activity</w:t>
            </w:r>
          </w:p>
        </w:tc>
        <w:tc>
          <w:tcPr>
            <w:tcW w:type="dxa" w:w="5500"/>
            <w:shd w:fill="1B2A4A" w:val="solid"/>
            <w:tcMar>
              <w:top w:type="dxa" w:w="60"/>
              <w:left w:type="dxa" w:w="80"/>
              <w:bottom w:type="dxa" w:w="60"/>
              <w:right w:type="dxa" w:w="80"/>
            </w:tcMar>
          </w:tcPr>
          <w:p>
            <w:pPr>
              <w:jc w:val="left"/>
            </w:pPr>
            <w:r>
              <w:rPr>
                <w:b/>
                <w:bCs/>
                <w:color w:val="FFFFFF"/>
                <w:sz w:val="16"/>
                <w:szCs w:val="16"/>
              </w:rPr>
              <w:t xml:space="preserve">Framework</w:t>
            </w:r>
          </w:p>
        </w:tc>
      </w:tr>
      <w:tr>
        <w:tc>
          <w:tcPr>
            <w:tcW w:type="dxa" w:w="3500"/>
            <w:shd w:fill="F5F3EF" w:val="solid"/>
            <w:tcMar>
              <w:top w:type="dxa" w:w="60"/>
              <w:left w:type="dxa" w:w="80"/>
              <w:bottom w:type="dxa" w:w="60"/>
              <w:right w:type="dxa" w:w="80"/>
            </w:tcMar>
          </w:tcPr>
          <w:p>
            <w:r>
              <w:rPr>
                <w:color w:val="1a1a1a"/>
                <w:sz w:val="16"/>
                <w:szCs w:val="16"/>
              </w:rPr>
              <w:t xml:space="preserve">LP investment into AXIOMCreditMarket</w:t>
            </w:r>
          </w:p>
        </w:tc>
        <w:tc>
          <w:tcPr>
            <w:tcW w:type="dxa" w:w="5500"/>
            <w:shd w:fill="F5F3EF" w:val="solid"/>
            <w:tcMar>
              <w:top w:type="dxa" w:w="60"/>
              <w:left w:type="dxa" w:w="80"/>
              <w:bottom w:type="dxa" w:w="60"/>
              <w:right w:type="dxa" w:w="80"/>
            </w:tcMar>
          </w:tcPr>
          <w:p>
            <w:r>
              <w:rPr>
                <w:color w:val="1a1a1a"/>
                <w:sz w:val="16"/>
                <w:szCs w:val="16"/>
              </w:rPr>
              <w:t xml:space="preserve">SEC Reg D 506(c) — Accredited participants only; affirmative verification required</w:t>
            </w:r>
          </w:p>
        </w:tc>
      </w:tr>
      <w:tr>
        <w:tc>
          <w:tcPr>
            <w:tcW w:type="dxa" w:w="3500"/>
            <w:shd w:fill="FFFFFF" w:val="solid"/>
            <w:tcMar>
              <w:top w:type="dxa" w:w="60"/>
              <w:left w:type="dxa" w:w="80"/>
              <w:bottom w:type="dxa" w:w="60"/>
              <w:right w:type="dxa" w:w="80"/>
            </w:tcMar>
          </w:tcPr>
          <w:p>
            <w:r>
              <w:rPr>
                <w:color w:val="1a1a1a"/>
                <w:sz w:val="16"/>
                <w:szCs w:val="16"/>
              </w:rPr>
              <w:t xml:space="preserve">Borrower application</w:t>
            </w:r>
          </w:p>
        </w:tc>
        <w:tc>
          <w:tcPr>
            <w:tcW w:type="dxa" w:w="5500"/>
            <w:shd w:fill="FFFFFF" w:val="solid"/>
            <w:tcMar>
              <w:top w:type="dxa" w:w="60"/>
              <w:left w:type="dxa" w:w="80"/>
              <w:bottom w:type="dxa" w:w="60"/>
              <w:right w:type="dxa" w:w="80"/>
            </w:tcMar>
          </w:tcPr>
          <w:p>
            <w:r>
              <w:rPr>
                <w:color w:val="1a1a1a"/>
                <w:sz w:val="16"/>
                <w:szCs w:val="16"/>
              </w:rPr>
              <w:t xml:space="preserve">Not a securities offering; banking verification required; accreditation required upon credit approval</w:t>
            </w:r>
          </w:p>
        </w:tc>
      </w:tr>
    </w:tbl>
    <w:p>
      <w:pPr>
        <w:spacing w:before="240" w:after="80"/>
      </w:pPr>
      <w:r>
        <w:rPr>
          <w:b/>
          <w:bCs/>
          <w:color w:val="1D3D2A"/>
          <w:sz w:val="22"/>
          <w:szCs w:val="22"/>
        </w:rPr>
        <w:t xml:space="preserve">15.2 Loan Products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Product</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Use Case</w:t>
            </w:r>
          </w:p>
        </w:tc>
      </w:tr>
      <w:tr>
        <w:tc>
          <w:tcPr>
            <w:tcW w:type="dxa" w:w="2500"/>
            <w:shd w:fill="F5F3EF" w:val="solid"/>
            <w:tcMar>
              <w:top w:type="dxa" w:w="60"/>
              <w:left w:type="dxa" w:w="80"/>
              <w:bottom w:type="dxa" w:w="60"/>
              <w:right w:type="dxa" w:w="80"/>
            </w:tcMar>
          </w:tcPr>
          <w:p>
            <w:r>
              <w:rPr>
                <w:color w:val="1a1a1a"/>
                <w:sz w:val="16"/>
                <w:szCs w:val="16"/>
              </w:rPr>
              <w:t xml:space="preserve">Acquisition Bridge</w:t>
            </w:r>
          </w:p>
        </w:tc>
        <w:tc>
          <w:tcPr>
            <w:tcW w:type="dxa" w:w="6500"/>
            <w:shd w:fill="F5F3EF" w:val="solid"/>
            <w:tcMar>
              <w:top w:type="dxa" w:w="60"/>
              <w:left w:type="dxa" w:w="80"/>
              <w:bottom w:type="dxa" w:w="60"/>
              <w:right w:type="dxa" w:w="80"/>
            </w:tcMar>
          </w:tcPr>
          <w:p>
            <w:r>
              <w:rPr>
                <w:color w:val="1a1a1a"/>
                <w:sz w:val="16"/>
                <w:szCs w:val="16"/>
              </w:rPr>
              <w:t xml:space="preserve">Short-term capital to purchase a distressed property at auction or from a wholesaler pending permanent financing</w:t>
            </w:r>
          </w:p>
        </w:tc>
      </w:tr>
      <w:tr>
        <w:tc>
          <w:tcPr>
            <w:tcW w:type="dxa" w:w="2500"/>
            <w:shd w:fill="FFFFFF" w:val="solid"/>
            <w:tcMar>
              <w:top w:type="dxa" w:w="60"/>
              <w:left w:type="dxa" w:w="80"/>
              <w:bottom w:type="dxa" w:w="60"/>
              <w:right w:type="dxa" w:w="80"/>
            </w:tcMar>
          </w:tcPr>
          <w:p>
            <w:r>
              <w:rPr>
                <w:color w:val="1a1a1a"/>
                <w:sz w:val="16"/>
                <w:szCs w:val="16"/>
              </w:rPr>
              <w:t xml:space="preserve">Rehabilitation (Tranche Draw)</w:t>
            </w:r>
          </w:p>
        </w:tc>
        <w:tc>
          <w:tcPr>
            <w:tcW w:type="dxa" w:w="6500"/>
            <w:shd w:fill="FFFFFF" w:val="solid"/>
            <w:tcMar>
              <w:top w:type="dxa" w:w="60"/>
              <w:left w:type="dxa" w:w="80"/>
              <w:bottom w:type="dxa" w:w="60"/>
              <w:right w:type="dxa" w:w="80"/>
            </w:tcMar>
          </w:tcPr>
          <w:p>
            <w:r>
              <w:rPr>
                <w:color w:val="1a1a1a"/>
                <w:sz w:val="16"/>
                <w:szCs w:val="16"/>
              </w:rPr>
              <w:t xml:space="preserve">Up to 3 tranches released against documented renovation milestones</w:t>
            </w:r>
          </w:p>
        </w:tc>
      </w:tr>
      <w:tr>
        <w:tc>
          <w:tcPr>
            <w:tcW w:type="dxa" w:w="2500"/>
            <w:shd w:fill="F5F3EF" w:val="solid"/>
            <w:tcMar>
              <w:top w:type="dxa" w:w="60"/>
              <w:left w:type="dxa" w:w="80"/>
              <w:bottom w:type="dxa" w:w="60"/>
              <w:right w:type="dxa" w:w="80"/>
            </w:tcMar>
          </w:tcPr>
          <w:p>
            <w:r>
              <w:rPr>
                <w:color w:val="1a1a1a"/>
                <w:sz w:val="16"/>
                <w:szCs w:val="16"/>
              </w:rPr>
              <w:t xml:space="preserve">BRRRR Refinance Bridge</w:t>
            </w:r>
          </w:p>
        </w:tc>
        <w:tc>
          <w:tcPr>
            <w:tcW w:type="dxa" w:w="6500"/>
            <w:shd w:fill="F5F3EF" w:val="solid"/>
            <w:tcMar>
              <w:top w:type="dxa" w:w="60"/>
              <w:left w:type="dxa" w:w="80"/>
              <w:bottom w:type="dxa" w:w="60"/>
              <w:right w:type="dxa" w:w="80"/>
            </w:tcMar>
          </w:tcPr>
          <w:p>
            <w:r>
              <w:rPr>
                <w:color w:val="1a1a1a"/>
                <w:sz w:val="16"/>
                <w:szCs w:val="16"/>
              </w:rPr>
              <w:t xml:space="preserve">Capital bridging a BRRRR exit while permanent financing is arranged</w:t>
            </w:r>
          </w:p>
        </w:tc>
      </w:tr>
    </w:tbl>
    <w:p>
      <w:pPr>
        <w:spacing w:before="240" w:after="80"/>
      </w:pPr>
      <w:r>
        <w:rPr>
          <w:b/>
          <w:bCs/>
          <w:color w:val="1D3D2A"/>
          <w:sz w:val="22"/>
          <w:szCs w:val="22"/>
        </w:rPr>
        <w:t xml:space="preserve">15.3 GEF (Graduated Execution Framework) Integration</w:t>
      </w:r>
    </w:p>
    <w:p>
      <w:pPr>
        <w:spacing w:before="80" w:after="80"/>
        <w:jc w:val="both"/>
      </w:pPr>
      <w:r>
        <w:rPr>
          <w:color w:val="1a1a1a"/>
          <w:sz w:val="20"/>
          <w:szCs w:val="20"/>
        </w:rPr>
        <w:t xml:space="preserve">The GEF is a behavior-based qualification system that gates platform feature access by tier, driven by Wealth Practice contribution history and platform participation record:</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GEF Tier</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Credit Access</w:t>
            </w:r>
          </w:p>
        </w:tc>
      </w:tr>
      <w:tr>
        <w:tc>
          <w:tcPr>
            <w:tcW w:type="dxa" w:w="2500"/>
            <w:shd w:fill="F5F3EF" w:val="solid"/>
            <w:tcMar>
              <w:top w:type="dxa" w:w="60"/>
              <w:left w:type="dxa" w:w="80"/>
              <w:bottom w:type="dxa" w:w="60"/>
              <w:right w:type="dxa" w:w="80"/>
            </w:tcMar>
          </w:tcPr>
          <w:p>
            <w:r>
              <w:rPr>
                <w:color w:val="1a1a1a"/>
                <w:sz w:val="16"/>
                <w:szCs w:val="16"/>
              </w:rPr>
              <w:t xml:space="preserve">Participant</w:t>
            </w:r>
          </w:p>
        </w:tc>
        <w:tc>
          <w:tcPr>
            <w:tcW w:type="dxa" w:w="6500"/>
            <w:shd w:fill="F5F3EF" w:val="solid"/>
            <w:tcMar>
              <w:top w:type="dxa" w:w="60"/>
              <w:left w:type="dxa" w:w="80"/>
              <w:bottom w:type="dxa" w:w="60"/>
              <w:right w:type="dxa" w:w="80"/>
            </w:tcMar>
          </w:tcPr>
          <w:p>
            <w:r>
              <w:rPr>
                <w:color w:val="1a1a1a"/>
                <w:sz w:val="16"/>
                <w:szCs w:val="16"/>
              </w:rPr>
              <w:t xml:space="preserve">Community Entry Credit eligibility (minimum one completed Wealth Practice cycle)</w:t>
            </w:r>
          </w:p>
        </w:tc>
      </w:tr>
      <w:tr>
        <w:tc>
          <w:tcPr>
            <w:tcW w:type="dxa" w:w="2500"/>
            <w:shd w:fill="FFFFFF" w:val="solid"/>
            <w:tcMar>
              <w:top w:type="dxa" w:w="60"/>
              <w:left w:type="dxa" w:w="80"/>
              <w:bottom w:type="dxa" w:w="60"/>
              <w:right w:type="dxa" w:w="80"/>
            </w:tcMar>
          </w:tcPr>
          <w:p>
            <w:r>
              <w:rPr>
                <w:color w:val="1a1a1a"/>
                <w:sz w:val="16"/>
                <w:szCs w:val="16"/>
              </w:rPr>
              <w:t xml:space="preserve">Steward</w:t>
            </w:r>
          </w:p>
        </w:tc>
        <w:tc>
          <w:tcPr>
            <w:tcW w:type="dxa" w:w="6500"/>
            <w:shd w:fill="FFFFFF" w:val="solid"/>
            <w:tcMar>
              <w:top w:type="dxa" w:w="60"/>
              <w:left w:type="dxa" w:w="80"/>
              <w:bottom w:type="dxa" w:w="60"/>
              <w:right w:type="dxa" w:w="80"/>
            </w:tcMar>
          </w:tcPr>
          <w:p>
            <w:r>
              <w:rPr>
                <w:color w:val="1a1a1a"/>
                <w:sz w:val="16"/>
                <w:szCs w:val="16"/>
              </w:rPr>
              <w:t xml:space="preserve">Elevated credit access</w:t>
            </w:r>
          </w:p>
        </w:tc>
      </w:tr>
      <w:tr>
        <w:tc>
          <w:tcPr>
            <w:tcW w:type="dxa" w:w="2500"/>
            <w:shd w:fill="F5F3EF" w:val="solid"/>
            <w:tcMar>
              <w:top w:type="dxa" w:w="60"/>
              <w:left w:type="dxa" w:w="80"/>
              <w:bottom w:type="dxa" w:w="60"/>
              <w:right w:type="dxa" w:w="80"/>
            </w:tcMar>
          </w:tcPr>
          <w:p>
            <w:r>
              <w:rPr>
                <w:color w:val="1a1a1a"/>
                <w:sz w:val="16"/>
                <w:szCs w:val="16"/>
              </w:rPr>
              <w:t xml:space="preserve">Architect / Operator</w:t>
            </w:r>
          </w:p>
        </w:tc>
        <w:tc>
          <w:tcPr>
            <w:tcW w:type="dxa" w:w="6500"/>
            <w:shd w:fill="F5F3EF" w:val="solid"/>
            <w:tcMar>
              <w:top w:type="dxa" w:w="60"/>
              <w:left w:type="dxa" w:w="80"/>
              <w:bottom w:type="dxa" w:w="60"/>
              <w:right w:type="dxa" w:w="80"/>
            </w:tcMar>
          </w:tcPr>
          <w:p>
            <w:r>
              <w:rPr>
                <w:color w:val="1a1a1a"/>
                <w:sz w:val="16"/>
                <w:szCs w:val="16"/>
              </w:rPr>
              <w:t xml:space="preserve">Full credit market access; maximum facility size; borrower dashboard access</w:t>
            </w:r>
          </w:p>
        </w:tc>
      </w:tr>
    </w:tbl>
    <w:p>
      <w:pPr>
        <w:pStyle w:val="Heading1"/>
        <w:spacing w:before="400" w:after="160"/>
        <w:rPr>
          <w:b/>
          <w:bCs/>
          <w:color w:val="1B2A4A"/>
          <w:sz w:val="32"/>
          <w:szCs w:val="32"/>
        </w:rPr>
      </w:pPr>
      <w:r>
        <w:t xml:space="preserve">16. DePIN Node Economy</w:t>
      </w:r>
    </w:p>
    <w:p>
      <w:pPr>
        <w:spacing w:before="240" w:after="80"/>
      </w:pPr>
      <w:r>
        <w:rPr>
          <w:b/>
          <w:bCs/>
          <w:color w:val="1D3D2A"/>
          <w:sz w:val="22"/>
          <w:szCs w:val="22"/>
        </w:rPr>
        <w:t xml:space="preserve">16.1 Architecture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Component</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Function</w:t>
            </w:r>
          </w:p>
        </w:tc>
      </w:tr>
      <w:tr>
        <w:tc>
          <w:tcPr>
            <w:tcW w:type="dxa" w:w="2500"/>
            <w:shd w:fill="F5F3EF" w:val="solid"/>
            <w:tcMar>
              <w:top w:type="dxa" w:w="60"/>
              <w:left w:type="dxa" w:w="80"/>
              <w:bottom w:type="dxa" w:w="60"/>
              <w:right w:type="dxa" w:w="80"/>
            </w:tcMar>
          </w:tcPr>
          <w:p>
            <w:r>
              <w:rPr>
                <w:color w:val="1a1a1a"/>
                <w:sz w:val="16"/>
                <w:szCs w:val="16"/>
              </w:rPr>
              <w:t xml:space="preserve">Node Sales</w:t>
            </w:r>
          </w:p>
        </w:tc>
        <w:tc>
          <w:tcPr>
            <w:tcW w:type="dxa" w:w="6500"/>
            <w:shd w:fill="F5F3EF" w:val="solid"/>
            <w:tcMar>
              <w:top w:type="dxa" w:w="60"/>
              <w:left w:type="dxa" w:w="80"/>
              <w:bottom w:type="dxa" w:w="60"/>
              <w:right w:type="dxa" w:w="80"/>
            </w:tcMar>
          </w:tcPr>
          <w:p>
            <w:r>
              <w:rPr>
                <w:color w:val="1a1a1a"/>
                <w:sz w:val="16"/>
                <w:szCs w:val="16"/>
              </w:rPr>
              <w:t xml:space="preserve">ETH payment (full price) or AXM payment (15% discount)</w:t>
            </w:r>
          </w:p>
        </w:tc>
      </w:tr>
      <w:tr>
        <w:tc>
          <w:tcPr>
            <w:tcW w:type="dxa" w:w="2500"/>
            <w:shd w:fill="FFFFFF" w:val="solid"/>
            <w:tcMar>
              <w:top w:type="dxa" w:w="60"/>
              <w:left w:type="dxa" w:w="80"/>
              <w:bottom w:type="dxa" w:w="60"/>
              <w:right w:type="dxa" w:w="80"/>
            </w:tcMar>
          </w:tcPr>
          <w:p>
            <w:r>
              <w:rPr>
                <w:color w:val="1a1a1a"/>
                <w:sz w:val="16"/>
                <w:szCs w:val="16"/>
              </w:rPr>
              <w:t xml:space="preserve">NodeRegistry</w:t>
            </w:r>
          </w:p>
        </w:tc>
        <w:tc>
          <w:tcPr>
            <w:tcW w:type="dxa" w:w="6500"/>
            <w:shd w:fill="FFFFFF" w:val="solid"/>
            <w:tcMar>
              <w:top w:type="dxa" w:w="60"/>
              <w:left w:type="dxa" w:w="80"/>
              <w:bottom w:type="dxa" w:w="60"/>
              <w:right w:type="dxa" w:w="80"/>
            </w:tcMar>
          </w:tcPr>
          <w:p>
            <w:r>
              <w:rPr>
                <w:color w:val="1a1a1a"/>
                <w:sz w:val="16"/>
                <w:szCs w:val="16"/>
              </w:rPr>
              <w:t xml:space="preserve">On-chain registration and operator management</w:t>
            </w:r>
          </w:p>
        </w:tc>
      </w:tr>
      <w:tr>
        <w:tc>
          <w:tcPr>
            <w:tcW w:type="dxa" w:w="2500"/>
            <w:shd w:fill="F5F3EF" w:val="solid"/>
            <w:tcMar>
              <w:top w:type="dxa" w:w="60"/>
              <w:left w:type="dxa" w:w="80"/>
              <w:bottom w:type="dxa" w:w="60"/>
              <w:right w:type="dxa" w:w="80"/>
            </w:tcMar>
          </w:tcPr>
          <w:p>
            <w:r>
              <w:rPr>
                <w:color w:val="1a1a1a"/>
                <w:sz w:val="16"/>
                <w:szCs w:val="16"/>
              </w:rPr>
              <w:t xml:space="preserve">NodeRewards</w:t>
            </w:r>
          </w:p>
        </w:tc>
        <w:tc>
          <w:tcPr>
            <w:tcW w:type="dxa" w:w="6500"/>
            <w:shd w:fill="F5F3EF" w:val="solid"/>
            <w:tcMar>
              <w:top w:type="dxa" w:w="60"/>
              <w:left w:type="dxa" w:w="80"/>
              <w:bottom w:type="dxa" w:w="60"/>
              <w:right w:type="dxa" w:w="80"/>
            </w:tcMar>
          </w:tcPr>
          <w:p>
            <w:r>
              <w:rPr>
                <w:color w:val="1a1a1a"/>
                <w:sz w:val="16"/>
                <w:szCs w:val="16"/>
              </w:rPr>
              <w:t xml:space="preserve">Revenue distribution to node operators</w:t>
            </w:r>
          </w:p>
        </w:tc>
      </w:tr>
      <w:tr>
        <w:tc>
          <w:tcPr>
            <w:tcW w:type="dxa" w:w="2500"/>
            <w:shd w:fill="FFFFFF" w:val="solid"/>
            <w:tcMar>
              <w:top w:type="dxa" w:w="60"/>
              <w:left w:type="dxa" w:w="80"/>
              <w:bottom w:type="dxa" w:w="60"/>
              <w:right w:type="dxa" w:w="80"/>
            </w:tcMar>
          </w:tcPr>
          <w:p>
            <w:r>
              <w:rPr>
                <w:color w:val="1a1a1a"/>
                <w:sz w:val="16"/>
                <w:szCs w:val="16"/>
              </w:rPr>
              <w:t xml:space="preserve">SlashingEngine</w:t>
            </w:r>
          </w:p>
        </w:tc>
        <w:tc>
          <w:tcPr>
            <w:tcW w:type="dxa" w:w="6500"/>
            <w:shd w:fill="FFFFFF" w:val="solid"/>
            <w:tcMar>
              <w:top w:type="dxa" w:w="60"/>
              <w:left w:type="dxa" w:w="80"/>
              <w:bottom w:type="dxa" w:w="60"/>
              <w:right w:type="dxa" w:w="80"/>
            </w:tcMar>
          </w:tcPr>
          <w:p>
            <w:r>
              <w:rPr>
                <w:color w:val="1a1a1a"/>
                <w:sz w:val="16"/>
                <w:szCs w:val="16"/>
              </w:rPr>
              <w:t xml:space="preserve">Penalty system for underperforming or misbehaving nodes</w:t>
            </w:r>
          </w:p>
        </w:tc>
      </w:tr>
      <w:tr>
        <w:tc>
          <w:tcPr>
            <w:tcW w:type="dxa" w:w="2500"/>
            <w:shd w:fill="F5F3EF" w:val="solid"/>
            <w:tcMar>
              <w:top w:type="dxa" w:w="60"/>
              <w:left w:type="dxa" w:w="80"/>
              <w:bottom w:type="dxa" w:w="60"/>
              <w:right w:type="dxa" w:w="80"/>
            </w:tcMar>
          </w:tcPr>
          <w:p>
            <w:r>
              <w:rPr>
                <w:color w:val="1a1a1a"/>
                <w:sz w:val="16"/>
                <w:szCs w:val="16"/>
              </w:rPr>
              <w:t xml:space="preserve">CapitalReadinessGate</w:t>
            </w:r>
          </w:p>
        </w:tc>
        <w:tc>
          <w:tcPr>
            <w:tcW w:type="dxa" w:w="6500"/>
            <w:shd w:fill="F5F3EF" w:val="solid"/>
            <w:tcMar>
              <w:top w:type="dxa" w:w="60"/>
              <w:left w:type="dxa" w:w="80"/>
              <w:bottom w:type="dxa" w:w="60"/>
              <w:right w:type="dxa" w:w="80"/>
            </w:tcMar>
          </w:tcPr>
          <w:p>
            <w:r>
              <w:rPr>
                <w:color w:val="1a1a1a"/>
                <w:sz w:val="16"/>
                <w:szCs w:val="16"/>
              </w:rPr>
              <w:t xml:space="preserve">Minimum capital requirements gated on-chain</w:t>
            </w:r>
          </w:p>
        </w:tc>
      </w:tr>
    </w:tbl>
    <w:p>
      <w:pPr>
        <w:spacing w:before="240" w:after="80"/>
      </w:pPr>
      <w:r>
        <w:rPr>
          <w:b/>
          <w:bCs/>
          <w:color w:val="1D3D2A"/>
          <w:sz w:val="22"/>
          <w:szCs w:val="22"/>
        </w:rPr>
        <w:t xml:space="preserve">16.2 Revenue Flow</w:t>
      </w:r>
    </w:p>
    <w:p>
      <w:pPr>
        <w:spacing w:before="40" w:after="40"/>
        <w:ind w:left="431"/>
      </w:pPr>
      <w:r>
        <w:rPr>
          <w:color w:val="1a1a1a"/>
          <w:sz w:val="20"/>
          <w:szCs w:val="20"/>
        </w:rPr>
        <w:t xml:space="preserve">—  95% → Node Operators (rewards via NodeRewards contract)</w:t>
      </w:r>
    </w:p>
    <w:p>
      <w:pPr>
        <w:spacing w:before="40" w:after="40"/>
        <w:ind w:left="431"/>
      </w:pPr>
      <w:r>
        <w:rPr>
          <w:color w:val="1a1a1a"/>
          <w:sz w:val="20"/>
          <w:szCs w:val="20"/>
        </w:rPr>
        <w:t xml:space="preserve">—  5% → SusuInsuranceFund (default protection)</w:t>
      </w:r>
    </w:p>
    <w:p>
      <w:pPr>
        <w:spacing w:before="240" w:after="80"/>
      </w:pPr>
      <w:r>
        <w:rPr>
          <w:b/>
          <w:bCs/>
          <w:color w:val="1D3D2A"/>
          <w:sz w:val="22"/>
          <w:szCs w:val="22"/>
        </w:rPr>
        <w:t xml:space="preserve">16.3 DeNet Integration</w:t>
      </w:r>
    </w:p>
    <w:p>
      <w:pPr>
        <w:spacing w:before="80" w:after="80"/>
        <w:jc w:val="both"/>
      </w:pPr>
      <w:r>
        <w:rPr>
          <w:color w:val="1a1a1a"/>
          <w:sz w:val="20"/>
          <w:szCs w:val="20"/>
        </w:rPr>
        <w:t xml:space="preserve">Decentralized storage infrastructure via DeNet Datakeeper Node. Dashboard monitoring for node status and storage metrics at /depin/denet.</w:t>
      </w:r>
    </w:p>
    <w:p>
      <w:pPr>
        <w:pStyle w:val="Heading1"/>
        <w:spacing w:before="400" w:after="160"/>
        <w:rPr>
          <w:b/>
          <w:bCs/>
          <w:color w:val="1B2A4A"/>
          <w:sz w:val="32"/>
          <w:szCs w:val="32"/>
        </w:rPr>
      </w:pPr>
      <w:r>
        <w:t xml:space="preserve">17. Observer Dashboard</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1600"/>
            <w:shd w:fill="1B2A4A" w:val="solid"/>
            <w:tcMar>
              <w:top w:type="dxa" w:w="60"/>
              <w:left w:type="dxa" w:w="80"/>
              <w:bottom w:type="dxa" w:w="60"/>
              <w:right w:type="dxa" w:w="80"/>
            </w:tcMar>
          </w:tcPr>
          <w:p>
            <w:pPr>
              <w:jc w:val="left"/>
            </w:pPr>
            <w:r>
              <w:rPr>
                <w:b/>
                <w:bCs/>
                <w:color w:val="FFFFFF"/>
                <w:sz w:val="16"/>
                <w:szCs w:val="16"/>
              </w:rPr>
              <w:t xml:space="preserve">Tab</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Function</w:t>
            </w:r>
          </w:p>
        </w:tc>
        <w:tc>
          <w:tcPr>
            <w:tcW w:type="dxa" w:w="3900"/>
            <w:shd w:fill="1B2A4A" w:val="solid"/>
            <w:tcMar>
              <w:top w:type="dxa" w:w="60"/>
              <w:left w:type="dxa" w:w="80"/>
              <w:bottom w:type="dxa" w:w="60"/>
              <w:right w:type="dxa" w:w="80"/>
            </w:tcMar>
          </w:tcPr>
          <w:p>
            <w:pPr>
              <w:jc w:val="left"/>
            </w:pPr>
            <w:r>
              <w:rPr>
                <w:b/>
                <w:bCs/>
                <w:color w:val="FFFFFF"/>
                <w:sz w:val="16"/>
                <w:szCs w:val="16"/>
              </w:rPr>
              <w:t xml:space="preserve">API Route</w:t>
            </w:r>
          </w:p>
        </w:tc>
      </w:tr>
      <w:tr>
        <w:tc>
          <w:tcPr>
            <w:tcW w:type="dxa" w:w="1600"/>
            <w:shd w:fill="F5F3EF" w:val="solid"/>
            <w:tcMar>
              <w:top w:type="dxa" w:w="60"/>
              <w:left w:type="dxa" w:w="80"/>
              <w:bottom w:type="dxa" w:w="60"/>
              <w:right w:type="dxa" w:w="80"/>
            </w:tcMar>
          </w:tcPr>
          <w:p>
            <w:r>
              <w:rPr>
                <w:color w:val="1a1a1a"/>
                <w:sz w:val="16"/>
                <w:szCs w:val="16"/>
              </w:rPr>
              <w:t xml:space="preserve">Overview</w:t>
            </w:r>
          </w:p>
        </w:tc>
        <w:tc>
          <w:tcPr>
            <w:tcW w:type="dxa" w:w="3500"/>
            <w:shd w:fill="F5F3EF" w:val="solid"/>
            <w:tcMar>
              <w:top w:type="dxa" w:w="60"/>
              <w:left w:type="dxa" w:w="80"/>
              <w:bottom w:type="dxa" w:w="60"/>
              <w:right w:type="dxa" w:w="80"/>
            </w:tcMar>
          </w:tcPr>
          <w:p>
            <w:r>
              <w:rPr>
                <w:color w:val="1a1a1a"/>
                <w:sz w:val="16"/>
                <w:szCs w:val="16"/>
              </w:rPr>
              <w:t xml:space="preserve">System-wide metrics and health</w:t>
            </w:r>
          </w:p>
        </w:tc>
        <w:tc>
          <w:tcPr>
            <w:tcW w:type="dxa" w:w="3900"/>
            <w:shd w:fill="F5F3EF" w:val="solid"/>
            <w:tcMar>
              <w:top w:type="dxa" w:w="60"/>
              <w:left w:type="dxa" w:w="80"/>
              <w:bottom w:type="dxa" w:w="60"/>
              <w:right w:type="dxa" w:w="80"/>
            </w:tcMar>
          </w:tcPr>
          <w:p>
            <w:r>
              <w:rPr>
                <w:color w:val="1a1a1a"/>
                <w:sz w:val="16"/>
                <w:szCs w:val="16"/>
              </w:rPr>
              <w:t xml:space="preserve">/api/observer/overview</w:t>
            </w:r>
          </w:p>
        </w:tc>
      </w:tr>
      <w:tr>
        <w:tc>
          <w:tcPr>
            <w:tcW w:type="dxa" w:w="1600"/>
            <w:shd w:fill="FFFFFF" w:val="solid"/>
            <w:tcMar>
              <w:top w:type="dxa" w:w="60"/>
              <w:left w:type="dxa" w:w="80"/>
              <w:bottom w:type="dxa" w:w="60"/>
              <w:right w:type="dxa" w:w="80"/>
            </w:tcMar>
          </w:tcPr>
          <w:p>
            <w:r>
              <w:rPr>
                <w:color w:val="1a1a1a"/>
                <w:sz w:val="16"/>
                <w:szCs w:val="16"/>
              </w:rPr>
              <w:t xml:space="preserve">Treasury</w:t>
            </w:r>
          </w:p>
        </w:tc>
        <w:tc>
          <w:tcPr>
            <w:tcW w:type="dxa" w:w="3500"/>
            <w:shd w:fill="FFFFFF" w:val="solid"/>
            <w:tcMar>
              <w:top w:type="dxa" w:w="60"/>
              <w:left w:type="dxa" w:w="80"/>
              <w:bottom w:type="dxa" w:w="60"/>
              <w:right w:type="dxa" w:w="80"/>
            </w:tcMar>
          </w:tcPr>
          <w:p>
            <w:r>
              <w:rPr>
                <w:color w:val="1a1a1a"/>
                <w:sz w:val="16"/>
                <w:szCs w:val="16"/>
              </w:rPr>
              <w:t xml:space="preserve">Treasury composition and flows</w:t>
            </w:r>
          </w:p>
        </w:tc>
        <w:tc>
          <w:tcPr>
            <w:tcW w:type="dxa" w:w="3900"/>
            <w:shd w:fill="FFFFFF" w:val="solid"/>
            <w:tcMar>
              <w:top w:type="dxa" w:w="60"/>
              <w:left w:type="dxa" w:w="80"/>
              <w:bottom w:type="dxa" w:w="60"/>
              <w:right w:type="dxa" w:w="80"/>
            </w:tcMar>
          </w:tcPr>
          <w:p>
            <w:r>
              <w:rPr>
                <w:color w:val="1a1a1a"/>
                <w:sz w:val="16"/>
                <w:szCs w:val="16"/>
              </w:rPr>
              <w:t xml:space="preserve">/api/observer/treasury</w:t>
            </w:r>
          </w:p>
        </w:tc>
      </w:tr>
      <w:tr>
        <w:tc>
          <w:tcPr>
            <w:tcW w:type="dxa" w:w="1600"/>
            <w:shd w:fill="F5F3EF" w:val="solid"/>
            <w:tcMar>
              <w:top w:type="dxa" w:w="60"/>
              <w:left w:type="dxa" w:w="80"/>
              <w:bottom w:type="dxa" w:w="60"/>
              <w:right w:type="dxa" w:w="80"/>
            </w:tcMar>
          </w:tcPr>
          <w:p>
            <w:r>
              <w:rPr>
                <w:color w:val="1a1a1a"/>
                <w:sz w:val="16"/>
                <w:szCs w:val="16"/>
              </w:rPr>
              <w:t xml:space="preserve">Assets</w:t>
            </w:r>
          </w:p>
        </w:tc>
        <w:tc>
          <w:tcPr>
            <w:tcW w:type="dxa" w:w="3500"/>
            <w:shd w:fill="F5F3EF" w:val="solid"/>
            <w:tcMar>
              <w:top w:type="dxa" w:w="60"/>
              <w:left w:type="dxa" w:w="80"/>
              <w:bottom w:type="dxa" w:w="60"/>
              <w:right w:type="dxa" w:w="80"/>
            </w:tcMar>
          </w:tcPr>
          <w:p>
            <w:r>
              <w:rPr>
                <w:color w:val="1a1a1a"/>
                <w:sz w:val="16"/>
                <w:szCs w:val="16"/>
              </w:rPr>
              <w:t xml:space="preserve">Asset registry and valuations</w:t>
            </w:r>
          </w:p>
        </w:tc>
        <w:tc>
          <w:tcPr>
            <w:tcW w:type="dxa" w:w="3900"/>
            <w:shd w:fill="F5F3EF" w:val="solid"/>
            <w:tcMar>
              <w:top w:type="dxa" w:w="60"/>
              <w:left w:type="dxa" w:w="80"/>
              <w:bottom w:type="dxa" w:w="60"/>
              <w:right w:type="dxa" w:w="80"/>
            </w:tcMar>
          </w:tcPr>
          <w:p>
            <w:r>
              <w:rPr>
                <w:color w:val="1a1a1a"/>
                <w:sz w:val="16"/>
                <w:szCs w:val="16"/>
              </w:rPr>
              <w:t xml:space="preserve">/api/observer/assets</w:t>
            </w:r>
          </w:p>
        </w:tc>
      </w:tr>
      <w:tr>
        <w:tc>
          <w:tcPr>
            <w:tcW w:type="dxa" w:w="1600"/>
            <w:shd w:fill="FFFFFF" w:val="solid"/>
            <w:tcMar>
              <w:top w:type="dxa" w:w="60"/>
              <w:left w:type="dxa" w:w="80"/>
              <w:bottom w:type="dxa" w:w="60"/>
              <w:right w:type="dxa" w:w="80"/>
            </w:tcMar>
          </w:tcPr>
          <w:p>
            <w:r>
              <w:rPr>
                <w:color w:val="1a1a1a"/>
                <w:sz w:val="16"/>
                <w:szCs w:val="16"/>
              </w:rPr>
              <w:t xml:space="preserve">Risk</w:t>
            </w:r>
          </w:p>
        </w:tc>
        <w:tc>
          <w:tcPr>
            <w:tcW w:type="dxa" w:w="3500"/>
            <w:shd w:fill="FFFFFF" w:val="solid"/>
            <w:tcMar>
              <w:top w:type="dxa" w:w="60"/>
              <w:left w:type="dxa" w:w="80"/>
              <w:bottom w:type="dxa" w:w="60"/>
              <w:right w:type="dxa" w:w="80"/>
            </w:tcMar>
          </w:tcPr>
          <w:p>
            <w:r>
              <w:rPr>
                <w:color w:val="1a1a1a"/>
                <w:sz w:val="16"/>
                <w:szCs w:val="16"/>
              </w:rPr>
              <w:t xml:space="preserve">Risk metrics and exposure analysis</w:t>
            </w:r>
          </w:p>
        </w:tc>
        <w:tc>
          <w:tcPr>
            <w:tcW w:type="dxa" w:w="3900"/>
            <w:shd w:fill="FFFFFF" w:val="solid"/>
            <w:tcMar>
              <w:top w:type="dxa" w:w="60"/>
              <w:left w:type="dxa" w:w="80"/>
              <w:bottom w:type="dxa" w:w="60"/>
              <w:right w:type="dxa" w:w="80"/>
            </w:tcMar>
          </w:tcPr>
          <w:p>
            <w:r>
              <w:rPr>
                <w:color w:val="1a1a1a"/>
                <w:sz w:val="16"/>
                <w:szCs w:val="16"/>
              </w:rPr>
              <w:t xml:space="preserve">/api/observer/risk</w:t>
            </w:r>
          </w:p>
        </w:tc>
      </w:tr>
      <w:tr>
        <w:tc>
          <w:tcPr>
            <w:tcW w:type="dxa" w:w="1600"/>
            <w:shd w:fill="F5F3EF" w:val="solid"/>
            <w:tcMar>
              <w:top w:type="dxa" w:w="60"/>
              <w:left w:type="dxa" w:w="80"/>
              <w:bottom w:type="dxa" w:w="60"/>
              <w:right w:type="dxa" w:w="80"/>
            </w:tcMar>
          </w:tcPr>
          <w:p>
            <w:r>
              <w:rPr>
                <w:color w:val="1a1a1a"/>
                <w:sz w:val="16"/>
                <w:szCs w:val="16"/>
              </w:rPr>
              <w:t xml:space="preserve">Governance</w:t>
            </w:r>
          </w:p>
        </w:tc>
        <w:tc>
          <w:tcPr>
            <w:tcW w:type="dxa" w:w="3500"/>
            <w:shd w:fill="F5F3EF" w:val="solid"/>
            <w:tcMar>
              <w:top w:type="dxa" w:w="60"/>
              <w:left w:type="dxa" w:w="80"/>
              <w:bottom w:type="dxa" w:w="60"/>
              <w:right w:type="dxa" w:w="80"/>
            </w:tcMar>
          </w:tcPr>
          <w:p>
            <w:r>
              <w:rPr>
                <w:color w:val="1a1a1a"/>
                <w:sz w:val="16"/>
                <w:szCs w:val="16"/>
              </w:rPr>
              <w:t xml:space="preserve">Proposal tracking and voting</w:t>
            </w:r>
          </w:p>
        </w:tc>
        <w:tc>
          <w:tcPr>
            <w:tcW w:type="dxa" w:w="3900"/>
            <w:shd w:fill="F5F3EF" w:val="solid"/>
            <w:tcMar>
              <w:top w:type="dxa" w:w="60"/>
              <w:left w:type="dxa" w:w="80"/>
              <w:bottom w:type="dxa" w:w="60"/>
              <w:right w:type="dxa" w:w="80"/>
            </w:tcMar>
          </w:tcPr>
          <w:p>
            <w:r>
              <w:rPr>
                <w:color w:val="1a1a1a"/>
                <w:sz w:val="16"/>
                <w:szCs w:val="16"/>
              </w:rPr>
              <w:t xml:space="preserve">/api/observer/governance</w:t>
            </w:r>
          </w:p>
        </w:tc>
      </w:tr>
      <w:tr>
        <w:tc>
          <w:tcPr>
            <w:tcW w:type="dxa" w:w="1600"/>
            <w:shd w:fill="FFFFFF" w:val="solid"/>
            <w:tcMar>
              <w:top w:type="dxa" w:w="60"/>
              <w:left w:type="dxa" w:w="80"/>
              <w:bottom w:type="dxa" w:w="60"/>
              <w:right w:type="dxa" w:w="80"/>
            </w:tcMar>
          </w:tcPr>
          <w:p>
            <w:r>
              <w:rPr>
                <w:color w:val="1a1a1a"/>
                <w:sz w:val="16"/>
                <w:szCs w:val="16"/>
              </w:rPr>
              <w:t xml:space="preserve">Node Economy</w:t>
            </w:r>
          </w:p>
        </w:tc>
        <w:tc>
          <w:tcPr>
            <w:tcW w:type="dxa" w:w="3500"/>
            <w:shd w:fill="FFFFFF" w:val="solid"/>
            <w:tcMar>
              <w:top w:type="dxa" w:w="60"/>
              <w:left w:type="dxa" w:w="80"/>
              <w:bottom w:type="dxa" w:w="60"/>
              <w:right w:type="dxa" w:w="80"/>
            </w:tcMar>
          </w:tcPr>
          <w:p>
            <w:r>
              <w:rPr>
                <w:color w:val="1a1a1a"/>
                <w:sz w:val="16"/>
                <w:szCs w:val="16"/>
              </w:rPr>
              <w:t xml:space="preserve">DePIN node metrics and rewards</w:t>
            </w:r>
          </w:p>
        </w:tc>
        <w:tc>
          <w:tcPr>
            <w:tcW w:type="dxa" w:w="3900"/>
            <w:shd w:fill="FFFFFF" w:val="solid"/>
            <w:tcMar>
              <w:top w:type="dxa" w:w="60"/>
              <w:left w:type="dxa" w:w="80"/>
              <w:bottom w:type="dxa" w:w="60"/>
              <w:right w:type="dxa" w:w="80"/>
            </w:tcMar>
          </w:tcPr>
          <w:p>
            <w:r>
              <w:rPr>
                <w:color w:val="1a1a1a"/>
                <w:sz w:val="16"/>
                <w:szCs w:val="16"/>
              </w:rPr>
              <w:t xml:space="preserve">/api/observer/node-economy</w:t>
            </w:r>
          </w:p>
        </w:tc>
      </w:tr>
      <w:tr>
        <w:tc>
          <w:tcPr>
            <w:tcW w:type="dxa" w:w="1600"/>
            <w:shd w:fill="F5F3EF" w:val="solid"/>
            <w:tcMar>
              <w:top w:type="dxa" w:w="60"/>
              <w:left w:type="dxa" w:w="80"/>
              <w:bottom w:type="dxa" w:w="60"/>
              <w:right w:type="dxa" w:w="80"/>
            </w:tcMar>
          </w:tcPr>
          <w:p>
            <w:r>
              <w:rPr>
                <w:color w:val="1a1a1a"/>
                <w:sz w:val="16"/>
                <w:szCs w:val="16"/>
              </w:rPr>
              <w:t xml:space="preserve">Capital Bridge</w:t>
            </w:r>
          </w:p>
        </w:tc>
        <w:tc>
          <w:tcPr>
            <w:tcW w:type="dxa" w:w="3500"/>
            <w:shd w:fill="F5F3EF" w:val="solid"/>
            <w:tcMar>
              <w:top w:type="dxa" w:w="60"/>
              <w:left w:type="dxa" w:w="80"/>
              <w:bottom w:type="dxa" w:w="60"/>
              <w:right w:type="dxa" w:w="80"/>
            </w:tcMar>
          </w:tcPr>
          <w:p>
            <w:r>
              <w:rPr>
                <w:color w:val="1a1a1a"/>
                <w:sz w:val="16"/>
                <w:szCs w:val="16"/>
              </w:rPr>
              <w:t xml:space="preserve">Physical-digital capital flows</w:t>
            </w:r>
          </w:p>
        </w:tc>
        <w:tc>
          <w:tcPr>
            <w:tcW w:type="dxa" w:w="3900"/>
            <w:shd w:fill="F5F3EF" w:val="solid"/>
            <w:tcMar>
              <w:top w:type="dxa" w:w="60"/>
              <w:left w:type="dxa" w:w="80"/>
              <w:bottom w:type="dxa" w:w="60"/>
              <w:right w:type="dxa" w:w="80"/>
            </w:tcMar>
          </w:tcPr>
          <w:p>
            <w:r>
              <w:rPr>
                <w:color w:val="1a1a1a"/>
                <w:sz w:val="16"/>
                <w:szCs w:val="16"/>
              </w:rPr>
              <w:t xml:space="preserve">/api/observer/capital-bridge</w:t>
            </w:r>
          </w:p>
        </w:tc>
      </w:tr>
      <w:tr>
        <w:tc>
          <w:tcPr>
            <w:tcW w:type="dxa" w:w="1600"/>
            <w:shd w:fill="FFFFFF" w:val="solid"/>
            <w:tcMar>
              <w:top w:type="dxa" w:w="60"/>
              <w:left w:type="dxa" w:w="80"/>
              <w:bottom w:type="dxa" w:w="60"/>
              <w:right w:type="dxa" w:w="80"/>
            </w:tcMar>
          </w:tcPr>
          <w:p>
            <w:r>
              <w:rPr>
                <w:color w:val="1a1a1a"/>
                <w:sz w:val="16"/>
                <w:szCs w:val="16"/>
              </w:rPr>
              <w:t xml:space="preserve">Reports</w:t>
            </w:r>
          </w:p>
        </w:tc>
        <w:tc>
          <w:tcPr>
            <w:tcW w:type="dxa" w:w="3500"/>
            <w:shd w:fill="FFFFFF" w:val="solid"/>
            <w:tcMar>
              <w:top w:type="dxa" w:w="60"/>
              <w:left w:type="dxa" w:w="80"/>
              <w:bottom w:type="dxa" w:w="60"/>
              <w:right w:type="dxa" w:w="80"/>
            </w:tcMar>
          </w:tcPr>
          <w:p>
            <w:r>
              <w:rPr>
                <w:color w:val="1a1a1a"/>
                <w:sz w:val="16"/>
                <w:szCs w:val="16"/>
              </w:rPr>
              <w:t xml:space="preserve">Exportable institutional reports</w:t>
            </w:r>
          </w:p>
        </w:tc>
        <w:tc>
          <w:tcPr>
            <w:tcW w:type="dxa" w:w="3900"/>
            <w:shd w:fill="FFFFFF" w:val="solid"/>
            <w:tcMar>
              <w:top w:type="dxa" w:w="60"/>
              <w:left w:type="dxa" w:w="80"/>
              <w:bottom w:type="dxa" w:w="60"/>
              <w:right w:type="dxa" w:w="80"/>
            </w:tcMar>
          </w:tcPr>
          <w:p>
            <w:r>
              <w:rPr>
                <w:color w:val="1a1a1a"/>
                <w:sz w:val="16"/>
                <w:szCs w:val="16"/>
              </w:rPr>
              <w:t xml:space="preserve">/api/observer/reports</w:t>
            </w:r>
          </w:p>
        </w:tc>
      </w:tr>
    </w:tbl>
    <w:p>
      <w:pPr>
        <w:pStyle w:val="Heading1"/>
        <w:spacing w:before="400" w:after="160"/>
        <w:rPr>
          <w:b/>
          <w:bCs/>
          <w:color w:val="1B2A4A"/>
          <w:sz w:val="32"/>
          <w:szCs w:val="32"/>
        </w:rPr>
      </w:pPr>
      <w:r>
        <w:t xml:space="preserve">18. Solvency &amp; Reserve Transparency</w:t>
      </w:r>
    </w:p>
    <w:p>
      <w:pPr>
        <w:spacing w:before="240" w:after="80"/>
      </w:pPr>
      <w:r>
        <w:rPr>
          <w:b/>
          <w:bCs/>
          <w:color w:val="1D3D2A"/>
          <w:sz w:val="22"/>
          <w:szCs w:val="22"/>
        </w:rPr>
        <w:t xml:space="preserve">18.1 Three-Mode Console (/solvency)</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2000"/>
            <w:shd w:fill="1B2A4A" w:val="solid"/>
            <w:tcMar>
              <w:top w:type="dxa" w:w="60"/>
              <w:left w:type="dxa" w:w="80"/>
              <w:bottom w:type="dxa" w:w="60"/>
              <w:right w:type="dxa" w:w="80"/>
            </w:tcMar>
          </w:tcPr>
          <w:p>
            <w:pPr>
              <w:jc w:val="left"/>
            </w:pPr>
            <w:r>
              <w:rPr>
                <w:b/>
                <w:bCs/>
                <w:color w:val="FFFFFF"/>
                <w:sz w:val="16"/>
                <w:szCs w:val="16"/>
              </w:rPr>
              <w:t xml:space="preserve">Mode</w:t>
            </w:r>
          </w:p>
        </w:tc>
        <w:tc>
          <w:tcPr>
            <w:tcW w:type="dxa" w:w="2500"/>
            <w:shd w:fill="1B2A4A" w:val="solid"/>
            <w:tcMar>
              <w:top w:type="dxa" w:w="60"/>
              <w:left w:type="dxa" w:w="80"/>
              <w:bottom w:type="dxa" w:w="60"/>
              <w:right w:type="dxa" w:w="80"/>
            </w:tcMar>
          </w:tcPr>
          <w:p>
            <w:pPr>
              <w:jc w:val="left"/>
            </w:pPr>
            <w:r>
              <w:rPr>
                <w:b/>
                <w:bCs/>
                <w:color w:val="FFFFFF"/>
                <w:sz w:val="16"/>
                <w:szCs w:val="16"/>
              </w:rPr>
              <w:t xml:space="preserve">Audience</w:t>
            </w:r>
          </w:p>
        </w:tc>
        <w:tc>
          <w:tcPr>
            <w:tcW w:type="dxa" w:w="4500"/>
            <w:shd w:fill="1B2A4A" w:val="solid"/>
            <w:tcMar>
              <w:top w:type="dxa" w:w="60"/>
              <w:left w:type="dxa" w:w="80"/>
              <w:bottom w:type="dxa" w:w="60"/>
              <w:right w:type="dxa" w:w="80"/>
            </w:tcMar>
          </w:tcPr>
          <w:p>
            <w:pPr>
              <w:jc w:val="left"/>
            </w:pPr>
            <w:r>
              <w:rPr>
                <w:b/>
                <w:bCs/>
                <w:color w:val="FFFFFF"/>
                <w:sz w:val="16"/>
                <w:szCs w:val="16"/>
              </w:rPr>
              <w:t xml:space="preserve">Focus</w:t>
            </w:r>
          </w:p>
        </w:tc>
      </w:tr>
      <w:tr>
        <w:tc>
          <w:tcPr>
            <w:tcW w:type="dxa" w:w="2000"/>
            <w:shd w:fill="F5F3EF" w:val="solid"/>
            <w:tcMar>
              <w:top w:type="dxa" w:w="60"/>
              <w:left w:type="dxa" w:w="80"/>
              <w:bottom w:type="dxa" w:w="60"/>
              <w:right w:type="dxa" w:w="80"/>
            </w:tcMar>
          </w:tcPr>
          <w:p>
            <w:r>
              <w:rPr>
                <w:color w:val="1a1a1a"/>
                <w:sz w:val="16"/>
                <w:szCs w:val="16"/>
              </w:rPr>
              <w:t xml:space="preserve">Allocator</w:t>
            </w:r>
          </w:p>
        </w:tc>
        <w:tc>
          <w:tcPr>
            <w:tcW w:type="dxa" w:w="2500"/>
            <w:shd w:fill="F5F3EF" w:val="solid"/>
            <w:tcMar>
              <w:top w:type="dxa" w:w="60"/>
              <w:left w:type="dxa" w:w="80"/>
              <w:bottom w:type="dxa" w:w="60"/>
              <w:right w:type="dxa" w:w="80"/>
            </w:tcMar>
          </w:tcPr>
          <w:p>
            <w:r>
              <w:rPr>
                <w:color w:val="1a1a1a"/>
                <w:sz w:val="16"/>
                <w:szCs w:val="16"/>
              </w:rPr>
              <w:t xml:space="preserve">Institutional investors</w:t>
            </w:r>
          </w:p>
        </w:tc>
        <w:tc>
          <w:tcPr>
            <w:tcW w:type="dxa" w:w="4500"/>
            <w:shd w:fill="F5F3EF" w:val="solid"/>
            <w:tcMar>
              <w:top w:type="dxa" w:w="60"/>
              <w:left w:type="dxa" w:w="80"/>
              <w:bottom w:type="dxa" w:w="60"/>
              <w:right w:type="dxa" w:w="80"/>
            </w:tcMar>
          </w:tcPr>
          <w:p>
            <w:r>
              <w:rPr>
                <w:color w:val="1a1a1a"/>
                <w:sz w:val="16"/>
                <w:szCs w:val="16"/>
              </w:rPr>
              <w:t xml:space="preserve">Capital adequacy, coverage ratios, stress projections</w:t>
            </w:r>
          </w:p>
        </w:tc>
      </w:tr>
      <w:tr>
        <w:tc>
          <w:tcPr>
            <w:tcW w:type="dxa" w:w="2000"/>
            <w:shd w:fill="FFFFFF" w:val="solid"/>
            <w:tcMar>
              <w:top w:type="dxa" w:w="60"/>
              <w:left w:type="dxa" w:w="80"/>
              <w:bottom w:type="dxa" w:w="60"/>
              <w:right w:type="dxa" w:w="80"/>
            </w:tcMar>
          </w:tcPr>
          <w:p>
            <w:r>
              <w:rPr>
                <w:color w:val="1a1a1a"/>
                <w:sz w:val="16"/>
                <w:szCs w:val="16"/>
              </w:rPr>
              <w:t xml:space="preserve">Clearinghouse</w:t>
            </w:r>
          </w:p>
        </w:tc>
        <w:tc>
          <w:tcPr>
            <w:tcW w:type="dxa" w:w="2500"/>
            <w:shd w:fill="FFFFFF" w:val="solid"/>
            <w:tcMar>
              <w:top w:type="dxa" w:w="60"/>
              <w:left w:type="dxa" w:w="80"/>
              <w:bottom w:type="dxa" w:w="60"/>
              <w:right w:type="dxa" w:w="80"/>
            </w:tcMar>
          </w:tcPr>
          <w:p>
            <w:r>
              <w:rPr>
                <w:color w:val="1a1a1a"/>
                <w:sz w:val="16"/>
                <w:szCs w:val="16"/>
              </w:rPr>
              <w:t xml:space="preserve">Settlement counterparties</w:t>
            </w:r>
          </w:p>
        </w:tc>
        <w:tc>
          <w:tcPr>
            <w:tcW w:type="dxa" w:w="4500"/>
            <w:shd w:fill="FFFFFF" w:val="solid"/>
            <w:tcMar>
              <w:top w:type="dxa" w:w="60"/>
              <w:left w:type="dxa" w:w="80"/>
              <w:bottom w:type="dxa" w:w="60"/>
              <w:right w:type="dxa" w:w="80"/>
            </w:tcMar>
          </w:tcPr>
          <w:p>
            <w:r>
              <w:rPr>
                <w:color w:val="1a1a1a"/>
                <w:sz w:val="16"/>
                <w:szCs w:val="16"/>
              </w:rPr>
              <w:t xml:space="preserve">Liquidity depth, redemption capacity, peg stability</w:t>
            </w:r>
          </w:p>
        </w:tc>
      </w:tr>
      <w:tr>
        <w:tc>
          <w:tcPr>
            <w:tcW w:type="dxa" w:w="2000"/>
            <w:shd w:fill="F5F3EF" w:val="solid"/>
            <w:tcMar>
              <w:top w:type="dxa" w:w="60"/>
              <w:left w:type="dxa" w:w="80"/>
              <w:bottom w:type="dxa" w:w="60"/>
              <w:right w:type="dxa" w:w="80"/>
            </w:tcMar>
          </w:tcPr>
          <w:p>
            <w:r>
              <w:rPr>
                <w:color w:val="1a1a1a"/>
                <w:sz w:val="16"/>
                <w:szCs w:val="16"/>
              </w:rPr>
              <w:t xml:space="preserve">Regulatory</w:t>
            </w:r>
          </w:p>
        </w:tc>
        <w:tc>
          <w:tcPr>
            <w:tcW w:type="dxa" w:w="2500"/>
            <w:shd w:fill="F5F3EF" w:val="solid"/>
            <w:tcMar>
              <w:top w:type="dxa" w:w="60"/>
              <w:left w:type="dxa" w:w="80"/>
              <w:bottom w:type="dxa" w:w="60"/>
              <w:right w:type="dxa" w:w="80"/>
            </w:tcMar>
          </w:tcPr>
          <w:p>
            <w:r>
              <w:rPr>
                <w:color w:val="1a1a1a"/>
                <w:sz w:val="16"/>
                <w:szCs w:val="16"/>
              </w:rPr>
              <w:t xml:space="preserve">Compliance reviewers</w:t>
            </w:r>
          </w:p>
        </w:tc>
        <w:tc>
          <w:tcPr>
            <w:tcW w:type="dxa" w:w="4500"/>
            <w:shd w:fill="F5F3EF" w:val="solid"/>
            <w:tcMar>
              <w:top w:type="dxa" w:w="60"/>
              <w:left w:type="dxa" w:w="80"/>
              <w:bottom w:type="dxa" w:w="60"/>
              <w:right w:type="dxa" w:w="80"/>
            </w:tcMar>
          </w:tcPr>
          <w:p>
            <w:r>
              <w:rPr>
                <w:color w:val="1a1a1a"/>
                <w:sz w:val="16"/>
                <w:szCs w:val="16"/>
              </w:rPr>
              <w:t xml:space="preserve">Policy mode history, enforcement events, audit trails</w:t>
            </w:r>
          </w:p>
        </w:tc>
      </w:tr>
    </w:tbl>
    <w:p>
      <w:pPr>
        <w:spacing w:before="240" w:after="80"/>
      </w:pPr>
      <w:r>
        <w:rPr>
          <w:b/>
          <w:bCs/>
          <w:color w:val="1D3D2A"/>
          <w:sz w:val="22"/>
          <w:szCs w:val="22"/>
        </w:rPr>
        <w:t xml:space="preserve">18.2 Snapshot System</w:t>
      </w:r>
    </w:p>
    <w:p>
      <w:pPr>
        <w:spacing w:before="40" w:after="40"/>
        <w:ind w:left="431"/>
      </w:pPr>
      <w:r>
        <w:rPr>
          <w:color w:val="1a1a1a"/>
          <w:sz w:val="20"/>
          <w:szCs w:val="20"/>
        </w:rPr>
        <w:t xml:space="preserve">—  Database-backed snapshots capture full treasury state at each measurement point</w:t>
      </w:r>
    </w:p>
    <w:p>
      <w:pPr>
        <w:spacing w:before="40" w:after="40"/>
        <w:ind w:left="431"/>
      </w:pPr>
      <w:r>
        <w:rPr>
          <w:color w:val="1a1a1a"/>
          <w:sz w:val="20"/>
          <w:szCs w:val="20"/>
        </w:rPr>
        <w:t xml:space="preserve">—  Snapshot ID and timestamp displayed on every Disclosure page view — each snapshot is independently referenceable in diligence materials</w:t>
      </w:r>
    </w:p>
    <w:p>
      <w:pPr>
        <w:spacing w:before="40" w:after="40"/>
        <w:ind w:left="431"/>
      </w:pPr>
      <w:r>
        <w:rPr>
          <w:color w:val="1a1a1a"/>
          <w:sz w:val="20"/>
          <w:szCs w:val="20"/>
        </w:rPr>
        <w:t xml:space="preserve">—  Historical trend tracking with export capability</w:t>
      </w:r>
    </w:p>
    <w:p>
      <w:pPr>
        <w:spacing w:before="40" w:after="40"/>
        <w:ind w:left="431"/>
      </w:pPr>
      <w:r>
        <w:rPr>
          <w:color w:val="1a1a1a"/>
          <w:sz w:val="20"/>
          <w:szCs w:val="20"/>
        </w:rPr>
        <w:t xml:space="preserve">—  Auto-ingestion pipeline for continuous monitoring</w:t>
      </w:r>
    </w:p>
    <w:p>
      <w:pPr>
        <w:spacing w:before="240" w:after="80"/>
      </w:pPr>
      <w:r>
        <w:rPr>
          <w:b/>
          <w:bCs/>
          <w:color w:val="1D3D2A"/>
          <w:sz w:val="22"/>
          <w:szCs w:val="22"/>
        </w:rPr>
        <w:t xml:space="preserve">18.3 Disclosure Page (/disclosure)</w:t>
      </w:r>
    </w:p>
    <w:p>
      <w:pPr>
        <w:spacing w:before="40" w:after="40"/>
        <w:ind w:left="431"/>
      </w:pPr>
      <w:r>
        <w:rPr>
          <w:color w:val="1a1a1a"/>
          <w:sz w:val="20"/>
          <w:szCs w:val="20"/>
        </w:rPr>
        <w:t xml:space="preserve">—  Fetches single canonical snapshot from /api/solvency/latest</w:t>
      </w:r>
    </w:p>
    <w:p>
      <w:pPr>
        <w:spacing w:before="40" w:after="40"/>
        <w:ind w:left="431"/>
      </w:pPr>
      <w:r>
        <w:rPr>
          <w:color w:val="1a1a1a"/>
          <w:sz w:val="20"/>
          <w:szCs w:val="20"/>
        </w:rPr>
        <w:t xml:space="preserve">—  All headline numbers derived exclusively from that snapshot — no mixing of sources across snapshots</w:t>
      </w:r>
    </w:p>
    <w:p>
      <w:pPr>
        <w:spacing w:before="40" w:after="40"/>
        <w:ind w:left="431"/>
      </w:pPr>
      <w:r>
        <w:rPr>
          <w:color w:val="1a1a1a"/>
          <w:sz w:val="20"/>
          <w:szCs w:val="20"/>
        </w:rPr>
        <w:t xml:space="preserve">—  Definitions section with formulas for CR, RR, LBR, LD</w:t>
      </w:r>
    </w:p>
    <w:p>
      <w:pPr>
        <w:spacing w:before="40" w:after="40"/>
        <w:ind w:left="431"/>
      </w:pPr>
      <w:r>
        <w:rPr>
          <w:color w:val="1a1a1a"/>
          <w:sz w:val="20"/>
          <w:szCs w:val="20"/>
        </w:rPr>
        <w:t xml:space="preserve">—  AXUSD ERC-3643 unified migration notice replaces the old dual-ecosystem rule</w:t>
      </w:r>
    </w:p>
    <w:p>
      <w:pPr>
        <w:spacing w:before="40" w:after="40"/>
        <w:ind w:left="431"/>
      </w:pPr>
      <w:r>
        <w:rPr>
          <w:color w:val="1a1a1a"/>
          <w:sz w:val="20"/>
          <w:szCs w:val="20"/>
        </w:rPr>
        <w:t xml:space="preserve">—  Operational status segmented: Live / Configured-Inactive / Planned</w:t>
      </w:r>
    </w:p>
    <w:p>
      <w:pPr>
        <w:pStyle w:val="Heading1"/>
        <w:spacing w:before="400" w:after="160"/>
        <w:rPr>
          <w:b/>
          <w:bCs/>
          <w:color w:val="1B2A4A"/>
          <w:sz w:val="32"/>
          <w:szCs w:val="32"/>
        </w:rPr>
      </w:pPr>
      <w:r>
        <w:t xml:space="preserve">19. Compliance &amp; Language Governance</w:t>
      </w:r>
    </w:p>
    <w:p>
      <w:pPr>
        <w:spacing w:before="240" w:after="80"/>
      </w:pPr>
      <w:r>
        <w:rPr>
          <w:b/>
          <w:bCs/>
          <w:color w:val="1D3D2A"/>
          <w:sz w:val="22"/>
          <w:szCs w:val="22"/>
        </w:rPr>
        <w:t xml:space="preserve">19.1 Canonical Glossary (lib/glossary.ts)</w:t>
      </w:r>
    </w:p>
    <w:p>
      <w:pPr>
        <w:spacing w:before="80" w:after="80"/>
        <w:jc w:val="both"/>
      </w:pPr>
      <w:r>
        <w:rPr>
          <w:color w:val="1a1a1a"/>
          <w:sz w:val="20"/>
          <w:szCs w:val="20"/>
        </w:rPr>
        <w:t xml:space="preserve">The canonical glossary defines approved terms, forbidden phrases, safe replacement patterns, and maturity labels. It is the authoritative source for all language decisions across the platform.</w:t>
      </w:r>
    </w:p>
    <w:p>
      <w:pPr>
        <w:spacing w:before="240" w:after="80"/>
      </w:pPr>
      <w:r>
        <w:rPr>
          <w:b/>
          <w:bCs/>
          <w:color w:val="1D3D2A"/>
          <w:sz w:val="22"/>
          <w:szCs w:val="22"/>
        </w:rPr>
        <w:t xml:space="preserve">19.2 Maturity Labels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Label</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Meaning</w:t>
            </w:r>
          </w:p>
        </w:tc>
      </w:tr>
      <w:tr>
        <w:tc>
          <w:tcPr>
            <w:tcW w:type="dxa" w:w="2500"/>
            <w:shd w:fill="F5F3EF" w:val="solid"/>
            <w:tcMar>
              <w:top w:type="dxa" w:w="60"/>
              <w:left w:type="dxa" w:w="80"/>
              <w:bottom w:type="dxa" w:w="60"/>
              <w:right w:type="dxa" w:w="80"/>
            </w:tcMar>
          </w:tcPr>
          <w:p>
            <w:r>
              <w:rPr>
                <w:color w:val="1a1a1a"/>
                <w:sz w:val="16"/>
                <w:szCs w:val="16"/>
              </w:rPr>
              <w:t xml:space="preserve">LIVE</w:t>
            </w:r>
          </w:p>
        </w:tc>
        <w:tc>
          <w:tcPr>
            <w:tcW w:type="dxa" w:w="6500"/>
            <w:shd w:fill="F5F3EF" w:val="solid"/>
            <w:tcMar>
              <w:top w:type="dxa" w:w="60"/>
              <w:left w:type="dxa" w:w="80"/>
              <w:bottom w:type="dxa" w:w="60"/>
              <w:right w:type="dxa" w:w="80"/>
            </w:tcMar>
          </w:tcPr>
          <w:p>
            <w:r>
              <w:rPr>
                <w:color w:val="1a1a1a"/>
                <w:sz w:val="16"/>
                <w:szCs w:val="16"/>
              </w:rPr>
              <w:t xml:space="preserve">Operational in production</w:t>
            </w:r>
          </w:p>
        </w:tc>
      </w:tr>
      <w:tr>
        <w:tc>
          <w:tcPr>
            <w:tcW w:type="dxa" w:w="2500"/>
            <w:shd w:fill="FFFFFF" w:val="solid"/>
            <w:tcMar>
              <w:top w:type="dxa" w:w="60"/>
              <w:left w:type="dxa" w:w="80"/>
              <w:bottom w:type="dxa" w:w="60"/>
              <w:right w:type="dxa" w:w="80"/>
            </w:tcMar>
          </w:tcPr>
          <w:p>
            <w:r>
              <w:rPr>
                <w:color w:val="1a1a1a"/>
                <w:sz w:val="16"/>
                <w:szCs w:val="16"/>
              </w:rPr>
              <w:t xml:space="preserve">STAGED</w:t>
            </w:r>
          </w:p>
        </w:tc>
        <w:tc>
          <w:tcPr>
            <w:tcW w:type="dxa" w:w="6500"/>
            <w:shd w:fill="FFFFFF" w:val="solid"/>
            <w:tcMar>
              <w:top w:type="dxa" w:w="60"/>
              <w:left w:type="dxa" w:w="80"/>
              <w:bottom w:type="dxa" w:w="60"/>
              <w:right w:type="dxa" w:w="80"/>
            </w:tcMar>
          </w:tcPr>
          <w:p>
            <w:r>
              <w:rPr>
                <w:color w:val="1a1a1a"/>
                <w:sz w:val="16"/>
                <w:szCs w:val="16"/>
              </w:rPr>
              <w:t xml:space="preserve">Deployed; in controlled activation</w:t>
            </w:r>
          </w:p>
        </w:tc>
      </w:tr>
      <w:tr>
        <w:tc>
          <w:tcPr>
            <w:tcW w:type="dxa" w:w="2500"/>
            <w:shd w:fill="F5F3EF" w:val="solid"/>
            <w:tcMar>
              <w:top w:type="dxa" w:w="60"/>
              <w:left w:type="dxa" w:w="80"/>
              <w:bottom w:type="dxa" w:w="60"/>
              <w:right w:type="dxa" w:w="80"/>
            </w:tcMar>
          </w:tcPr>
          <w:p>
            <w:r>
              <w:rPr>
                <w:color w:val="1a1a1a"/>
                <w:sz w:val="16"/>
                <w:szCs w:val="16"/>
              </w:rPr>
              <w:t xml:space="preserve">BOOTSTRAP</w:t>
            </w:r>
          </w:p>
        </w:tc>
        <w:tc>
          <w:tcPr>
            <w:tcW w:type="dxa" w:w="6500"/>
            <w:shd w:fill="F5F3EF" w:val="solid"/>
            <w:tcMar>
              <w:top w:type="dxa" w:w="60"/>
              <w:left w:type="dxa" w:w="80"/>
              <w:bottom w:type="dxa" w:w="60"/>
              <w:right w:type="dxa" w:w="80"/>
            </w:tcMar>
          </w:tcPr>
          <w:p>
            <w:r>
              <w:rPr>
                <w:color w:val="1a1a1a"/>
                <w:sz w:val="16"/>
                <w:szCs w:val="16"/>
              </w:rPr>
              <w:t xml:space="preserve">Operational; building baseline metrics</w:t>
            </w:r>
          </w:p>
        </w:tc>
      </w:tr>
      <w:tr>
        <w:tc>
          <w:tcPr>
            <w:tcW w:type="dxa" w:w="2500"/>
            <w:shd w:fill="FFFFFF" w:val="solid"/>
            <w:tcMar>
              <w:top w:type="dxa" w:w="60"/>
              <w:left w:type="dxa" w:w="80"/>
              <w:bottom w:type="dxa" w:w="60"/>
              <w:right w:type="dxa" w:w="80"/>
            </w:tcMar>
          </w:tcPr>
          <w:p>
            <w:r>
              <w:rPr>
                <w:color w:val="1a1a1a"/>
                <w:sz w:val="16"/>
                <w:szCs w:val="16"/>
              </w:rPr>
              <w:t xml:space="preserve">PLANNED</w:t>
            </w:r>
          </w:p>
        </w:tc>
        <w:tc>
          <w:tcPr>
            <w:tcW w:type="dxa" w:w="6500"/>
            <w:shd w:fill="FFFFFF" w:val="solid"/>
            <w:tcMar>
              <w:top w:type="dxa" w:w="60"/>
              <w:left w:type="dxa" w:w="80"/>
              <w:bottom w:type="dxa" w:w="60"/>
              <w:right w:type="dxa" w:w="80"/>
            </w:tcMar>
          </w:tcPr>
          <w:p>
            <w:r>
              <w:rPr>
                <w:color w:val="1a1a1a"/>
                <w:sz w:val="16"/>
                <w:szCs w:val="16"/>
              </w:rPr>
              <w:t xml:space="preserve">Scoped; not yet deployed</w:t>
            </w:r>
          </w:p>
        </w:tc>
      </w:tr>
      <w:tr>
        <w:tc>
          <w:tcPr>
            <w:tcW w:type="dxa" w:w="2500"/>
            <w:shd w:fill="F5F3EF" w:val="solid"/>
            <w:tcMar>
              <w:top w:type="dxa" w:w="60"/>
              <w:left w:type="dxa" w:w="80"/>
              <w:bottom w:type="dxa" w:w="60"/>
              <w:right w:type="dxa" w:w="80"/>
            </w:tcMar>
          </w:tcPr>
          <w:p>
            <w:r>
              <w:rPr>
                <w:color w:val="1a1a1a"/>
                <w:sz w:val="16"/>
                <w:szCs w:val="16"/>
              </w:rPr>
              <w:t xml:space="preserve">CONFIGURED_INACTIVE</w:t>
            </w:r>
          </w:p>
        </w:tc>
        <w:tc>
          <w:tcPr>
            <w:tcW w:type="dxa" w:w="6500"/>
            <w:shd w:fill="F5F3EF" w:val="solid"/>
            <w:tcMar>
              <w:top w:type="dxa" w:w="60"/>
              <w:left w:type="dxa" w:w="80"/>
              <w:bottom w:type="dxa" w:w="60"/>
              <w:right w:type="dxa" w:w="80"/>
            </w:tcMar>
          </w:tcPr>
          <w:p>
            <w:r>
              <w:rPr>
                <w:color w:val="1a1a1a"/>
                <w:sz w:val="16"/>
                <w:szCs w:val="16"/>
              </w:rPr>
              <w:t xml:space="preserve">Deployed; intentionally inactive</w:t>
            </w:r>
          </w:p>
        </w:tc>
      </w:tr>
    </w:tbl>
    <w:p>
      <w:pPr>
        <w:spacing w:before="240" w:after="80"/>
      </w:pPr>
      <w:r>
        <w:rPr>
          <w:b/>
          <w:bCs/>
          <w:color w:val="1D3D2A"/>
          <w:sz w:val="22"/>
          <w:szCs w:val="22"/>
        </w:rPr>
        <w:t xml:space="preserve">19.3 Prohibited Patterns</w:t>
      </w:r>
    </w:p>
    <w:p>
      <w:pPr>
        <w:spacing w:before="40" w:after="40"/>
        <w:ind w:left="431"/>
      </w:pPr>
      <w:r>
        <w:rPr>
          <w:color w:val="1a1a1a"/>
          <w:sz w:val="20"/>
          <w:szCs w:val="20"/>
        </w:rPr>
        <w:t xml:space="preserve">—  Absolutist positioning ("only platform", "sole platform", "the standard for everyone")</w:t>
      </w:r>
    </w:p>
    <w:p>
      <w:pPr>
        <w:spacing w:before="40" w:after="40"/>
        <w:ind w:left="431"/>
      </w:pPr>
      <w:r>
        <w:rPr>
          <w:color w:val="1a1a1a"/>
          <w:sz w:val="20"/>
          <w:szCs w:val="20"/>
        </w:rPr>
        <w:t xml:space="preserve">—  Unqualified physical asset claims without documented evidence — use "pipeline", "framework", "targeted acquisition"</w:t>
      </w:r>
    </w:p>
    <w:p>
      <w:pPr>
        <w:spacing w:before="40" w:after="40"/>
        <w:ind w:left="431"/>
      </w:pPr>
      <w:r>
        <w:rPr>
          <w:color w:val="1a1a1a"/>
          <w:sz w:val="20"/>
          <w:szCs w:val="20"/>
        </w:rPr>
        <w:t xml:space="preserve">—  Wealth outcome promises ("guaranteed returns", "make you wealthier", "APY" as a fixed claim)</w:t>
      </w:r>
    </w:p>
    <w:p>
      <w:pPr>
        <w:spacing w:before="40" w:after="40"/>
        <w:ind w:left="431"/>
      </w:pPr>
      <w:r>
        <w:rPr>
          <w:color w:val="1a1a1a"/>
          <w:sz w:val="20"/>
          <w:szCs w:val="20"/>
        </w:rPr>
        <w:t xml:space="preserve">—  Unqualified GENIUS Act compliance language — must say "designed to align with"</w:t>
      </w:r>
    </w:p>
    <w:p>
      <w:pPr>
        <w:spacing w:before="40" w:after="40"/>
        <w:ind w:left="431"/>
      </w:pPr>
      <w:r>
        <w:rPr>
          <w:color w:val="1a1a1a"/>
          <w:sz w:val="20"/>
          <w:szCs w:val="20"/>
        </w:rPr>
        <w:t xml:space="preserve">—  Asterisks or hashtags in body copy</w:t>
      </w:r>
    </w:p>
    <w:p>
      <w:pPr>
        <w:pStyle w:val="Heading1"/>
        <w:spacing w:before="400" w:after="160"/>
        <w:rPr>
          <w:b/>
          <w:bCs/>
          <w:color w:val="1B2A4A"/>
          <w:sz w:val="32"/>
          <w:szCs w:val="32"/>
        </w:rPr>
      </w:pPr>
      <w:r>
        <w:t xml:space="preserve">20. Founder Operations</w:t>
      </w:r>
    </w:p>
    <w:p>
      <w:pPr>
        <w:spacing w:before="240" w:after="80"/>
      </w:pPr>
      <w:r>
        <w:rPr>
          <w:b/>
          <w:bCs/>
          <w:color w:val="1D3D2A"/>
          <w:sz w:val="22"/>
          <w:szCs w:val="22"/>
        </w:rPr>
        <w:t xml:space="preserve">20.1 Dashboard (/founder-ops)</w:t>
      </w:r>
    </w:p>
    <w:p>
      <w:pPr>
        <w:spacing w:before="80" w:after="80"/>
        <w:jc w:val="both"/>
      </w:pPr>
      <w:r>
        <w:rPr>
          <w:color w:val="1a1a1a"/>
          <w:sz w:val="20"/>
          <w:szCs w:val="20"/>
        </w:rPr>
        <w:t xml:space="preserve">Internal command center with 4 operational tabs: System Overview (protocol health and key metrics), Capital Allocation (treasury distribution and waterfall routing), Risk Checkpoints (threshold monitoring and breach alerts), and Operations Log (append-only activity log).</w:t>
      </w:r>
    </w:p>
    <w:p>
      <w:pPr>
        <w:spacing w:before="240" w:after="80"/>
      </w:pPr>
      <w:r>
        <w:rPr>
          <w:b/>
          <w:bCs/>
          <w:color w:val="1D3D2A"/>
          <w:sz w:val="22"/>
          <w:szCs w:val="22"/>
        </w:rPr>
        <w:t xml:space="preserve">20.2 PSM Operations Console</w:t>
      </w:r>
    </w:p>
    <w:p>
      <w:pPr>
        <w:spacing w:before="40" w:after="40"/>
        <w:ind w:left="431"/>
      </w:pPr>
      <w:r>
        <w:rPr>
          <w:color w:val="1a1a1a"/>
          <w:sz w:val="20"/>
          <w:szCs w:val="20"/>
        </w:rPr>
        <w:t xml:space="preserve">—  Pre-flight checks before any PSM mint/redeem operation executes</w:t>
      </w:r>
    </w:p>
    <w:p>
      <w:pPr>
        <w:spacing w:before="40" w:after="40"/>
        <w:ind w:left="431"/>
      </w:pPr>
      <w:r>
        <w:rPr>
          <w:color w:val="1a1a1a"/>
          <w:sz w:val="20"/>
          <w:szCs w:val="20"/>
        </w:rPr>
        <w:t xml:space="preserve">—  Automatic transaction logging to append-only audit record</w:t>
      </w:r>
    </w:p>
    <w:p>
      <w:pPr>
        <w:spacing w:before="40" w:after="40"/>
        <w:ind w:left="431"/>
      </w:pPr>
      <w:r>
        <w:rPr>
          <w:color w:val="1a1a1a"/>
          <w:sz w:val="20"/>
          <w:szCs w:val="20"/>
        </w:rPr>
        <w:t xml:space="preserve">—  Fee plumbing configuration</w:t>
      </w:r>
    </w:p>
    <w:p>
      <w:pPr>
        <w:spacing w:before="40" w:after="40"/>
        <w:ind w:left="431"/>
      </w:pPr>
      <w:r>
        <w:rPr>
          <w:color w:val="1a1a1a"/>
          <w:sz w:val="20"/>
          <w:szCs w:val="20"/>
        </w:rPr>
        <w:t xml:space="preserve">—  Real-time PSM status monitoring</w:t>
      </w:r>
    </w:p>
    <w:p>
      <w:pPr>
        <w:spacing w:before="240" w:after="80"/>
      </w:pPr>
      <w:r>
        <w:rPr>
          <w:b/>
          <w:bCs/>
          <w:color w:val="1D3D2A"/>
          <w:sz w:val="22"/>
          <w:szCs w:val="22"/>
        </w:rPr>
        <w:t xml:space="preserve">20.3 Guard Rails (6 Mandatory)</w:t>
      </w:r>
    </w:p>
    <w:p>
      <w:pPr>
        <w:spacing w:before="80" w:after="80"/>
        <w:jc w:val="both"/>
      </w:pPr>
      <w:r>
        <w:rPr>
          <w:color w:val="1a1a1a"/>
          <w:sz w:val="20"/>
          <w:szCs w:val="20"/>
        </w:rPr>
        <w:t xml:space="preserve">All operations pass through 6 mandatory guard rails enforced at the system level before any capital movement is authorized. No guard rail can be bypassed by operator action alone.</w:t>
      </w:r>
    </w:p>
    <w:p>
      <w:pPr>
        <w:pStyle w:val="Heading1"/>
        <w:spacing w:before="400" w:after="160"/>
        <w:rPr>
          <w:b/>
          <w:bCs/>
          <w:color w:val="1B2A4A"/>
          <w:sz w:val="32"/>
          <w:szCs w:val="32"/>
        </w:rPr>
      </w:pPr>
      <w:r>
        <w:t xml:space="preserve">21. Data Architecture</w:t>
      </w:r>
    </w:p>
    <w:p>
      <w:pPr>
        <w:spacing w:before="240" w:after="80"/>
      </w:pPr>
      <w:r>
        <w:rPr>
          <w:b/>
          <w:bCs/>
          <w:color w:val="1D3D2A"/>
          <w:sz w:val="22"/>
          <w:szCs w:val="22"/>
        </w:rPr>
        <w:t xml:space="preserve">21.1 Database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Component</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Specification</w:t>
            </w:r>
          </w:p>
        </w:tc>
      </w:tr>
      <w:tr>
        <w:tc>
          <w:tcPr>
            <w:tcW w:type="dxa" w:w="2500"/>
            <w:shd w:fill="F5F3EF" w:val="solid"/>
            <w:tcMar>
              <w:top w:type="dxa" w:w="60"/>
              <w:left w:type="dxa" w:w="80"/>
              <w:bottom w:type="dxa" w:w="60"/>
              <w:right w:type="dxa" w:w="80"/>
            </w:tcMar>
          </w:tcPr>
          <w:p>
            <w:r>
              <w:rPr>
                <w:color w:val="1a1a1a"/>
                <w:sz w:val="16"/>
                <w:szCs w:val="16"/>
              </w:rPr>
              <w:t xml:space="preserve">Engine</w:t>
            </w:r>
          </w:p>
        </w:tc>
        <w:tc>
          <w:tcPr>
            <w:tcW w:type="dxa" w:w="6500"/>
            <w:shd w:fill="F5F3EF" w:val="solid"/>
            <w:tcMar>
              <w:top w:type="dxa" w:w="60"/>
              <w:left w:type="dxa" w:w="80"/>
              <w:bottom w:type="dxa" w:w="60"/>
              <w:right w:type="dxa" w:w="80"/>
            </w:tcMar>
          </w:tcPr>
          <w:p>
            <w:r>
              <w:rPr>
                <w:color w:val="1a1a1a"/>
                <w:sz w:val="16"/>
                <w:szCs w:val="16"/>
              </w:rPr>
              <w:t xml:space="preserve">PostgreSQL (Neon-backed, serverless)</w:t>
            </w:r>
          </w:p>
        </w:tc>
      </w:tr>
      <w:tr>
        <w:tc>
          <w:tcPr>
            <w:tcW w:type="dxa" w:w="2500"/>
            <w:shd w:fill="FFFFFF" w:val="solid"/>
            <w:tcMar>
              <w:top w:type="dxa" w:w="60"/>
              <w:left w:type="dxa" w:w="80"/>
              <w:bottom w:type="dxa" w:w="60"/>
              <w:right w:type="dxa" w:w="80"/>
            </w:tcMar>
          </w:tcPr>
          <w:p>
            <w:r>
              <w:rPr>
                <w:color w:val="1a1a1a"/>
                <w:sz w:val="16"/>
                <w:szCs w:val="16"/>
              </w:rPr>
              <w:t xml:space="preserve">ORM</w:t>
            </w:r>
          </w:p>
        </w:tc>
        <w:tc>
          <w:tcPr>
            <w:tcW w:type="dxa" w:w="6500"/>
            <w:shd w:fill="FFFFFF" w:val="solid"/>
            <w:tcMar>
              <w:top w:type="dxa" w:w="60"/>
              <w:left w:type="dxa" w:w="80"/>
              <w:bottom w:type="dxa" w:w="60"/>
              <w:right w:type="dxa" w:w="80"/>
            </w:tcMar>
          </w:tcPr>
          <w:p>
            <w:r>
              <w:rPr>
                <w:color w:val="1a1a1a"/>
                <w:sz w:val="16"/>
                <w:szCs w:val="16"/>
              </w:rPr>
              <w:t xml:space="preserve">Drizzle</w:t>
            </w:r>
          </w:p>
        </w:tc>
      </w:tr>
      <w:tr>
        <w:tc>
          <w:tcPr>
            <w:tcW w:type="dxa" w:w="2500"/>
            <w:shd w:fill="F5F3EF" w:val="solid"/>
            <w:tcMar>
              <w:top w:type="dxa" w:w="60"/>
              <w:left w:type="dxa" w:w="80"/>
              <w:bottom w:type="dxa" w:w="60"/>
              <w:right w:type="dxa" w:w="80"/>
            </w:tcMar>
          </w:tcPr>
          <w:p>
            <w:r>
              <w:rPr>
                <w:color w:val="1a1a1a"/>
                <w:sz w:val="16"/>
                <w:szCs w:val="16"/>
              </w:rPr>
              <w:t xml:space="preserve">Schema</w:t>
            </w:r>
          </w:p>
        </w:tc>
        <w:tc>
          <w:tcPr>
            <w:tcW w:type="dxa" w:w="6500"/>
            <w:shd w:fill="F5F3EF" w:val="solid"/>
            <w:tcMar>
              <w:top w:type="dxa" w:w="60"/>
              <w:left w:type="dxa" w:w="80"/>
              <w:bottom w:type="dxa" w:w="60"/>
              <w:right w:type="dxa" w:w="80"/>
            </w:tcMar>
          </w:tcPr>
          <w:p>
            <w:r>
              <w:rPr>
                <w:color w:val="1a1a1a"/>
                <w:sz w:val="16"/>
                <w:szCs w:val="16"/>
              </w:rPr>
              <w:t xml:space="preserve">9,205 lines defining 339 tables</w:t>
            </w:r>
          </w:p>
        </w:tc>
      </w:tr>
      <w:tr>
        <w:tc>
          <w:tcPr>
            <w:tcW w:type="dxa" w:w="2500"/>
            <w:shd w:fill="FFFFFF" w:val="solid"/>
            <w:tcMar>
              <w:top w:type="dxa" w:w="60"/>
              <w:left w:type="dxa" w:w="80"/>
              <w:bottom w:type="dxa" w:w="60"/>
              <w:right w:type="dxa" w:w="80"/>
            </w:tcMar>
          </w:tcPr>
          <w:p>
            <w:r>
              <w:rPr>
                <w:color w:val="1a1a1a"/>
                <w:sz w:val="16"/>
                <w:szCs w:val="16"/>
              </w:rPr>
              <w:t xml:space="preserve">Enums</w:t>
            </w:r>
          </w:p>
        </w:tc>
        <w:tc>
          <w:tcPr>
            <w:tcW w:type="dxa" w:w="6500"/>
            <w:shd w:fill="FFFFFF" w:val="solid"/>
            <w:tcMar>
              <w:top w:type="dxa" w:w="60"/>
              <w:left w:type="dxa" w:w="80"/>
              <w:bottom w:type="dxa" w:w="60"/>
              <w:right w:type="dxa" w:w="80"/>
            </w:tcMar>
          </w:tcPr>
          <w:p>
            <w:r>
              <w:rPr>
                <w:color w:val="1a1a1a"/>
                <w:sz w:val="16"/>
                <w:szCs w:val="16"/>
              </w:rPr>
              <w:t xml:space="preserve">50+ typed enums for status, role, and classification fields</w:t>
            </w:r>
          </w:p>
        </w:tc>
      </w:tr>
    </w:tbl>
    <w:p>
      <w:pPr>
        <w:spacing w:before="240" w:after="80"/>
      </w:pPr>
      <w:r>
        <w:rPr>
          <w:b/>
          <w:bCs/>
          <w:color w:val="1D3D2A"/>
          <w:sz w:val="22"/>
          <w:szCs w:val="22"/>
        </w:rPr>
        <w:t xml:space="preserve">21.2 Key Table Groups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2200"/>
            <w:shd w:fill="1B2A4A" w:val="solid"/>
            <w:tcMar>
              <w:top w:type="dxa" w:w="60"/>
              <w:left w:type="dxa" w:w="80"/>
              <w:bottom w:type="dxa" w:w="60"/>
              <w:right w:type="dxa" w:w="80"/>
            </w:tcMar>
          </w:tcPr>
          <w:p>
            <w:pPr>
              <w:jc w:val="left"/>
            </w:pPr>
            <w:r>
              <w:rPr>
                <w:b/>
                <w:bCs/>
                <w:color w:val="FFFFFF"/>
                <w:sz w:val="16"/>
                <w:szCs w:val="16"/>
              </w:rPr>
              <w:t xml:space="preserve">Domain</w:t>
            </w:r>
          </w:p>
        </w:tc>
        <w:tc>
          <w:tcPr>
            <w:tcW w:type="dxa" w:w="4800"/>
            <w:shd w:fill="1B2A4A" w:val="solid"/>
            <w:tcMar>
              <w:top w:type="dxa" w:w="60"/>
              <w:left w:type="dxa" w:w="80"/>
              <w:bottom w:type="dxa" w:w="60"/>
              <w:right w:type="dxa" w:w="80"/>
            </w:tcMar>
          </w:tcPr>
          <w:p>
            <w:pPr>
              <w:jc w:val="left"/>
            </w:pPr>
            <w:r>
              <w:rPr>
                <w:b/>
                <w:bCs/>
                <w:color w:val="FFFFFF"/>
                <w:sz w:val="16"/>
                <w:szCs w:val="16"/>
              </w:rPr>
              <w:t xml:space="preserve">Example Tables</w:t>
            </w:r>
          </w:p>
        </w:tc>
        <w:tc>
          <w:tcPr>
            <w:tcW w:type="dxa" w:w="2000"/>
            <w:shd w:fill="1B2A4A" w:val="solid"/>
            <w:tcMar>
              <w:top w:type="dxa" w:w="60"/>
              <w:left w:type="dxa" w:w="80"/>
              <w:bottom w:type="dxa" w:w="60"/>
              <w:right w:type="dxa" w:w="80"/>
            </w:tcMar>
          </w:tcPr>
          <w:p>
            <w:pPr>
              <w:jc w:val="left"/>
            </w:pPr>
            <w:r>
              <w:rPr>
                <w:b/>
                <w:bCs/>
                <w:color w:val="FFFFFF"/>
                <w:sz w:val="16"/>
                <w:szCs w:val="16"/>
              </w:rPr>
              <w:t xml:space="preserve">Approx. Count</w:t>
            </w:r>
          </w:p>
        </w:tc>
      </w:tr>
      <w:tr>
        <w:tc>
          <w:tcPr>
            <w:tcW w:type="dxa" w:w="2200"/>
            <w:shd w:fill="F5F3EF" w:val="solid"/>
            <w:tcMar>
              <w:top w:type="dxa" w:w="60"/>
              <w:left w:type="dxa" w:w="80"/>
              <w:bottom w:type="dxa" w:w="60"/>
              <w:right w:type="dxa" w:w="80"/>
            </w:tcMar>
          </w:tcPr>
          <w:p>
            <w:r>
              <w:rPr>
                <w:color w:val="1a1a1a"/>
                <w:sz w:val="16"/>
                <w:szCs w:val="16"/>
              </w:rPr>
              <w:t xml:space="preserve">Users &amp; Identity</w:t>
            </w:r>
          </w:p>
        </w:tc>
        <w:tc>
          <w:tcPr>
            <w:tcW w:type="dxa" w:w="4800"/>
            <w:shd w:fill="F5F3EF" w:val="solid"/>
            <w:tcMar>
              <w:top w:type="dxa" w:w="60"/>
              <w:left w:type="dxa" w:w="80"/>
              <w:bottom w:type="dxa" w:w="60"/>
              <w:right w:type="dxa" w:w="80"/>
            </w:tcMar>
          </w:tcPr>
          <w:p>
            <w:r>
              <w:rPr>
                <w:color w:val="1a1a1a"/>
                <w:sz w:val="16"/>
                <w:szCs w:val="16"/>
              </w:rPr>
              <w:t xml:space="preserve">users, user_wallets, kyc_verifications, wallet_auth_nonces</w:t>
            </w:r>
          </w:p>
        </w:tc>
        <w:tc>
          <w:tcPr>
            <w:tcW w:type="dxa" w:w="2000"/>
            <w:shd w:fill="F5F3EF" w:val="solid"/>
            <w:tcMar>
              <w:top w:type="dxa" w:w="60"/>
              <w:left w:type="dxa" w:w="80"/>
              <w:bottom w:type="dxa" w:w="60"/>
              <w:right w:type="dxa" w:w="80"/>
            </w:tcMar>
          </w:tcPr>
          <w:p>
            <w:r>
              <w:rPr>
                <w:color w:val="1a1a1a"/>
                <w:sz w:val="16"/>
                <w:szCs w:val="16"/>
              </w:rPr>
              <w:t xml:space="preserve">~25</w:t>
            </w:r>
          </w:p>
        </w:tc>
      </w:tr>
      <w:tr>
        <w:tc>
          <w:tcPr>
            <w:tcW w:type="dxa" w:w="2200"/>
            <w:shd w:fill="FFFFFF" w:val="solid"/>
            <w:tcMar>
              <w:top w:type="dxa" w:w="60"/>
              <w:left w:type="dxa" w:w="80"/>
              <w:bottom w:type="dxa" w:w="60"/>
              <w:right w:type="dxa" w:w="80"/>
            </w:tcMar>
          </w:tcPr>
          <w:p>
            <w:r>
              <w:rPr>
                <w:color w:val="1a1a1a"/>
                <w:sz w:val="16"/>
                <w:szCs w:val="16"/>
              </w:rPr>
              <w:t xml:space="preserve">DePIN Infrastructure</w:t>
            </w:r>
          </w:p>
        </w:tc>
        <w:tc>
          <w:tcPr>
            <w:tcW w:type="dxa" w:w="4800"/>
            <w:shd w:fill="FFFFFF" w:val="solid"/>
            <w:tcMar>
              <w:top w:type="dxa" w:w="60"/>
              <w:left w:type="dxa" w:w="80"/>
              <w:bottom w:type="dxa" w:w="60"/>
              <w:right w:type="dxa" w:w="80"/>
            </w:tcMar>
          </w:tcPr>
          <w:p>
            <w:r>
              <w:rPr>
                <w:color w:val="1a1a1a"/>
                <w:sz w:val="16"/>
                <w:szCs w:val="16"/>
              </w:rPr>
              <w:t xml:space="preserve">depin_nodes, depin_events, depin_leases, depin_revenue_distributions</w:t>
            </w:r>
          </w:p>
        </w:tc>
        <w:tc>
          <w:tcPr>
            <w:tcW w:type="dxa" w:w="2000"/>
            <w:shd w:fill="FFFFFF" w:val="solid"/>
            <w:tcMar>
              <w:top w:type="dxa" w:w="60"/>
              <w:left w:type="dxa" w:w="80"/>
              <w:bottom w:type="dxa" w:w="60"/>
              <w:right w:type="dxa" w:w="80"/>
            </w:tcMar>
          </w:tcPr>
          <w:p>
            <w:r>
              <w:rPr>
                <w:color w:val="1a1a1a"/>
                <w:sz w:val="16"/>
                <w:szCs w:val="16"/>
              </w:rPr>
              <w:t xml:space="preserve">~10</w:t>
            </w:r>
          </w:p>
        </w:tc>
      </w:tr>
      <w:tr>
        <w:tc>
          <w:tcPr>
            <w:tcW w:type="dxa" w:w="2200"/>
            <w:shd w:fill="F5F3EF" w:val="solid"/>
            <w:tcMar>
              <w:top w:type="dxa" w:w="60"/>
              <w:left w:type="dxa" w:w="80"/>
              <w:bottom w:type="dxa" w:w="60"/>
              <w:right w:type="dxa" w:w="80"/>
            </w:tcMar>
          </w:tcPr>
          <w:p>
            <w:r>
              <w:rPr>
                <w:color w:val="1a1a1a"/>
                <w:sz w:val="16"/>
                <w:szCs w:val="16"/>
              </w:rPr>
              <w:t xml:space="preserve">Real Estate</w:t>
            </w:r>
          </w:p>
        </w:tc>
        <w:tc>
          <w:tcPr>
            <w:tcW w:type="dxa" w:w="4800"/>
            <w:shd w:fill="F5F3EF" w:val="solid"/>
            <w:tcMar>
              <w:top w:type="dxa" w:w="60"/>
              <w:left w:type="dxa" w:w="80"/>
              <w:bottom w:type="dxa" w:w="60"/>
              <w:right w:type="dxa" w:w="80"/>
            </w:tcMar>
          </w:tcPr>
          <w:p>
            <w:r>
              <w:rPr>
                <w:color w:val="1a1a1a"/>
                <w:sz w:val="16"/>
                <w:szCs w:val="16"/>
              </w:rPr>
              <w:t xml:space="preserve">properties, land_candidates, re_deals, re_deal_metrics</w:t>
            </w:r>
          </w:p>
        </w:tc>
        <w:tc>
          <w:tcPr>
            <w:tcW w:type="dxa" w:w="2000"/>
            <w:shd w:fill="F5F3EF" w:val="solid"/>
            <w:tcMar>
              <w:top w:type="dxa" w:w="60"/>
              <w:left w:type="dxa" w:w="80"/>
              <w:bottom w:type="dxa" w:w="60"/>
              <w:right w:type="dxa" w:w="80"/>
            </w:tcMar>
          </w:tcPr>
          <w:p>
            <w:r>
              <w:rPr>
                <w:color w:val="1a1a1a"/>
                <w:sz w:val="16"/>
                <w:szCs w:val="16"/>
              </w:rPr>
              <w:t xml:space="preserve">~30</w:t>
            </w:r>
          </w:p>
        </w:tc>
      </w:tr>
      <w:tr>
        <w:tc>
          <w:tcPr>
            <w:tcW w:type="dxa" w:w="2200"/>
            <w:shd w:fill="FFFFFF" w:val="solid"/>
            <w:tcMar>
              <w:top w:type="dxa" w:w="60"/>
              <w:left w:type="dxa" w:w="80"/>
              <w:bottom w:type="dxa" w:w="60"/>
              <w:right w:type="dxa" w:w="80"/>
            </w:tcMar>
          </w:tcPr>
          <w:p>
            <w:r>
              <w:rPr>
                <w:color w:val="1a1a1a"/>
                <w:sz w:val="16"/>
                <w:szCs w:val="16"/>
              </w:rPr>
              <w:t xml:space="preserve">Financial &amp; Treasury</w:t>
            </w:r>
          </w:p>
        </w:tc>
        <w:tc>
          <w:tcPr>
            <w:tcW w:type="dxa" w:w="4800"/>
            <w:shd w:fill="FFFFFF" w:val="solid"/>
            <w:tcMar>
              <w:top w:type="dxa" w:w="60"/>
              <w:left w:type="dxa" w:w="80"/>
              <w:bottom w:type="dxa" w:w="60"/>
              <w:right w:type="dxa" w:w="80"/>
            </w:tcMar>
          </w:tcPr>
          <w:p>
            <w:r>
              <w:rPr>
                <w:color w:val="1a1a1a"/>
                <w:sz w:val="16"/>
                <w:szCs w:val="16"/>
              </w:rPr>
              <w:t xml:space="preserve">treasuries, treasury_transactions, ledger_entries</w:t>
            </w:r>
          </w:p>
        </w:tc>
        <w:tc>
          <w:tcPr>
            <w:tcW w:type="dxa" w:w="2000"/>
            <w:shd w:fill="FFFFFF" w:val="solid"/>
            <w:tcMar>
              <w:top w:type="dxa" w:w="60"/>
              <w:left w:type="dxa" w:w="80"/>
              <w:bottom w:type="dxa" w:w="60"/>
              <w:right w:type="dxa" w:w="80"/>
            </w:tcMar>
          </w:tcPr>
          <w:p>
            <w:r>
              <w:rPr>
                <w:color w:val="1a1a1a"/>
                <w:sz w:val="16"/>
                <w:szCs w:val="16"/>
              </w:rPr>
              <w:t xml:space="preserve">~20</w:t>
            </w:r>
          </w:p>
        </w:tc>
      </w:tr>
      <w:tr>
        <w:tc>
          <w:tcPr>
            <w:tcW w:type="dxa" w:w="2200"/>
            <w:shd w:fill="F5F3EF" w:val="solid"/>
            <w:tcMar>
              <w:top w:type="dxa" w:w="60"/>
              <w:left w:type="dxa" w:w="80"/>
              <w:bottom w:type="dxa" w:w="60"/>
              <w:right w:type="dxa" w:w="80"/>
            </w:tcMar>
          </w:tcPr>
          <w:p>
            <w:r>
              <w:rPr>
                <w:color w:val="1a1a1a"/>
                <w:sz w:val="16"/>
                <w:szCs w:val="16"/>
              </w:rPr>
              <w:t xml:space="preserve">AXUSD Stablecoin</w:t>
            </w:r>
          </w:p>
        </w:tc>
        <w:tc>
          <w:tcPr>
            <w:tcW w:type="dxa" w:w="4800"/>
            <w:shd w:fill="F5F3EF" w:val="solid"/>
            <w:tcMar>
              <w:top w:type="dxa" w:w="60"/>
              <w:left w:type="dxa" w:w="80"/>
              <w:bottom w:type="dxa" w:w="60"/>
              <w:right w:type="dxa" w:w="80"/>
            </w:tcMar>
          </w:tcPr>
          <w:p>
            <w:r>
              <w:rPr>
                <w:color w:val="1a1a1a"/>
                <w:sz w:val="16"/>
                <w:szCs w:val="16"/>
              </w:rPr>
              <w:t xml:space="preserve">axusd_snapshots, axusd_alerts, axusd_trading_pools</w:t>
            </w:r>
          </w:p>
        </w:tc>
        <w:tc>
          <w:tcPr>
            <w:tcW w:type="dxa" w:w="2000"/>
            <w:shd w:fill="F5F3EF" w:val="solid"/>
            <w:tcMar>
              <w:top w:type="dxa" w:w="60"/>
              <w:left w:type="dxa" w:w="80"/>
              <w:bottom w:type="dxa" w:w="60"/>
              <w:right w:type="dxa" w:w="80"/>
            </w:tcMar>
          </w:tcPr>
          <w:p>
            <w:r>
              <w:rPr>
                <w:color w:val="1a1a1a"/>
                <w:sz w:val="16"/>
                <w:szCs w:val="16"/>
              </w:rPr>
              <w:t xml:space="preserve">~10</w:t>
            </w:r>
          </w:p>
        </w:tc>
      </w:tr>
      <w:tr>
        <w:tc>
          <w:tcPr>
            <w:tcW w:type="dxa" w:w="2200"/>
            <w:shd w:fill="FFFFFF" w:val="solid"/>
            <w:tcMar>
              <w:top w:type="dxa" w:w="60"/>
              <w:left w:type="dxa" w:w="80"/>
              <w:bottom w:type="dxa" w:w="60"/>
              <w:right w:type="dxa" w:w="80"/>
            </w:tcMar>
          </w:tcPr>
          <w:p>
            <w:r>
              <w:rPr>
                <w:color w:val="1a1a1a"/>
                <w:sz w:val="16"/>
                <w:szCs w:val="16"/>
              </w:rPr>
              <w:t xml:space="preserve">Wealth Practice</w:t>
            </w:r>
          </w:p>
        </w:tc>
        <w:tc>
          <w:tcPr>
            <w:tcW w:type="dxa" w:w="4800"/>
            <w:shd w:fill="FFFFFF" w:val="solid"/>
            <w:tcMar>
              <w:top w:type="dxa" w:w="60"/>
              <w:left w:type="dxa" w:w="80"/>
              <w:bottom w:type="dxa" w:w="60"/>
              <w:right w:type="dxa" w:w="80"/>
            </w:tcMar>
          </w:tcPr>
          <w:p>
            <w:r>
              <w:rPr>
                <w:color w:val="1a1a1a"/>
                <w:sz w:val="16"/>
                <w:szCs w:val="16"/>
              </w:rPr>
              <w:t xml:space="preserve">susu_interest_hubs, susu_purpose_groups, susu_group_members</w:t>
            </w:r>
          </w:p>
        </w:tc>
        <w:tc>
          <w:tcPr>
            <w:tcW w:type="dxa" w:w="2000"/>
            <w:shd w:fill="FFFFFF" w:val="solid"/>
            <w:tcMar>
              <w:top w:type="dxa" w:w="60"/>
              <w:left w:type="dxa" w:w="80"/>
              <w:bottom w:type="dxa" w:w="60"/>
              <w:right w:type="dxa" w:w="80"/>
            </w:tcMar>
          </w:tcPr>
          <w:p>
            <w:r>
              <w:rPr>
                <w:color w:val="1a1a1a"/>
                <w:sz w:val="16"/>
                <w:szCs w:val="16"/>
              </w:rPr>
              <w:t xml:space="preserve">~15</w:t>
            </w:r>
          </w:p>
        </w:tc>
      </w:tr>
      <w:tr>
        <w:tc>
          <w:tcPr>
            <w:tcW w:type="dxa" w:w="2200"/>
            <w:shd w:fill="F5F3EF" w:val="solid"/>
            <w:tcMar>
              <w:top w:type="dxa" w:w="60"/>
              <w:left w:type="dxa" w:w="80"/>
              <w:bottom w:type="dxa" w:w="60"/>
              <w:right w:type="dxa" w:w="80"/>
            </w:tcMar>
          </w:tcPr>
          <w:p>
            <w:r>
              <w:rPr>
                <w:color w:val="1a1a1a"/>
                <w:sz w:val="16"/>
                <w:szCs w:val="16"/>
              </w:rPr>
              <w:t xml:space="preserve">AME &amp; Solvency</w:t>
            </w:r>
          </w:p>
        </w:tc>
        <w:tc>
          <w:tcPr>
            <w:tcW w:type="dxa" w:w="4800"/>
            <w:shd w:fill="F5F3EF" w:val="solid"/>
            <w:tcMar>
              <w:top w:type="dxa" w:w="60"/>
              <w:left w:type="dxa" w:w="80"/>
              <w:bottom w:type="dxa" w:w="60"/>
              <w:right w:type="dxa" w:w="80"/>
            </w:tcMar>
          </w:tcPr>
          <w:p>
            <w:r>
              <w:rPr>
                <w:color w:val="1a1a1a"/>
                <w:sz w:val="16"/>
                <w:szCs w:val="16"/>
              </w:rPr>
              <w:t xml:space="preserve">ame_policy_state, ame_enforcement_event, ame_data_snapshot, ame_stress_run</w:t>
            </w:r>
          </w:p>
        </w:tc>
        <w:tc>
          <w:tcPr>
            <w:tcW w:type="dxa" w:w="2000"/>
            <w:shd w:fill="F5F3EF" w:val="solid"/>
            <w:tcMar>
              <w:top w:type="dxa" w:w="60"/>
              <w:left w:type="dxa" w:w="80"/>
              <w:bottom w:type="dxa" w:w="60"/>
              <w:right w:type="dxa" w:w="80"/>
            </w:tcMar>
          </w:tcPr>
          <w:p>
            <w:r>
              <w:rPr>
                <w:color w:val="1a1a1a"/>
                <w:sz w:val="16"/>
                <w:szCs w:val="16"/>
              </w:rPr>
              <w:t xml:space="preserve">~10</w:t>
            </w:r>
          </w:p>
        </w:tc>
      </w:tr>
      <w:tr>
        <w:tc>
          <w:tcPr>
            <w:tcW w:type="dxa" w:w="2200"/>
            <w:shd w:fill="FFFFFF" w:val="solid"/>
            <w:tcMar>
              <w:top w:type="dxa" w:w="60"/>
              <w:left w:type="dxa" w:w="80"/>
              <w:bottom w:type="dxa" w:w="60"/>
              <w:right w:type="dxa" w:w="80"/>
            </w:tcMar>
          </w:tcPr>
          <w:p>
            <w:r>
              <w:rPr>
                <w:color w:val="1a1a1a"/>
                <w:sz w:val="16"/>
                <w:szCs w:val="16"/>
              </w:rPr>
              <w:t xml:space="preserve">Governance</w:t>
            </w:r>
          </w:p>
        </w:tc>
        <w:tc>
          <w:tcPr>
            <w:tcW w:type="dxa" w:w="4800"/>
            <w:shd w:fill="FFFFFF" w:val="solid"/>
            <w:tcMar>
              <w:top w:type="dxa" w:w="60"/>
              <w:left w:type="dxa" w:w="80"/>
              <w:bottom w:type="dxa" w:w="60"/>
              <w:right w:type="dxa" w:w="80"/>
            </w:tcMar>
          </w:tcPr>
          <w:p>
            <w:r>
              <w:rPr>
                <w:color w:val="1a1a1a"/>
                <w:sz w:val="16"/>
                <w:szCs w:val="16"/>
              </w:rPr>
              <w:t xml:space="preserve">governance_proposals, governance_votes, admin_proposals</w:t>
            </w:r>
          </w:p>
        </w:tc>
        <w:tc>
          <w:tcPr>
            <w:tcW w:type="dxa" w:w="2000"/>
            <w:shd w:fill="FFFFFF" w:val="solid"/>
            <w:tcMar>
              <w:top w:type="dxa" w:w="60"/>
              <w:left w:type="dxa" w:w="80"/>
              <w:bottom w:type="dxa" w:w="60"/>
              <w:right w:type="dxa" w:w="80"/>
            </w:tcMar>
          </w:tcPr>
          <w:p>
            <w:r>
              <w:rPr>
                <w:color w:val="1a1a1a"/>
                <w:sz w:val="16"/>
                <w:szCs w:val="16"/>
              </w:rPr>
              <w:t xml:space="preserve">~10</w:t>
            </w:r>
          </w:p>
        </w:tc>
      </w:tr>
      <w:tr>
        <w:tc>
          <w:tcPr>
            <w:tcW w:type="dxa" w:w="2200"/>
            <w:shd w:fill="F5F3EF" w:val="solid"/>
            <w:tcMar>
              <w:top w:type="dxa" w:w="60"/>
              <w:left w:type="dxa" w:w="80"/>
              <w:bottom w:type="dxa" w:w="60"/>
              <w:right w:type="dxa" w:w="80"/>
            </w:tcMar>
          </w:tcPr>
          <w:p>
            <w:r>
              <w:rPr>
                <w:color w:val="1a1a1a"/>
                <w:sz w:val="16"/>
                <w:szCs w:val="16"/>
              </w:rPr>
              <w:t xml:space="preserve">MIRDT &amp; Sentinel</w:t>
            </w:r>
          </w:p>
        </w:tc>
        <w:tc>
          <w:tcPr>
            <w:tcW w:type="dxa" w:w="4800"/>
            <w:shd w:fill="F5F3EF" w:val="solid"/>
            <w:tcMar>
              <w:top w:type="dxa" w:w="60"/>
              <w:left w:type="dxa" w:w="80"/>
              <w:bottom w:type="dxa" w:w="60"/>
              <w:right w:type="dxa" w:w="80"/>
            </w:tcMar>
          </w:tcPr>
          <w:p>
            <w:r>
              <w:rPr>
                <w:color w:val="1a1a1a"/>
                <w:sz w:val="16"/>
                <w:szCs w:val="16"/>
              </w:rPr>
              <w:t xml:space="preserve">mirdt_setups, sentinel_decisions, sentinel_signals</w:t>
            </w:r>
          </w:p>
        </w:tc>
        <w:tc>
          <w:tcPr>
            <w:tcW w:type="dxa" w:w="2000"/>
            <w:shd w:fill="F5F3EF" w:val="solid"/>
            <w:tcMar>
              <w:top w:type="dxa" w:w="60"/>
              <w:left w:type="dxa" w:w="80"/>
              <w:bottom w:type="dxa" w:w="60"/>
              <w:right w:type="dxa" w:w="80"/>
            </w:tcMar>
          </w:tcPr>
          <w:p>
            <w:r>
              <w:rPr>
                <w:color w:val="1a1a1a"/>
                <w:sz w:val="16"/>
                <w:szCs w:val="16"/>
              </w:rPr>
              <w:t xml:space="preserve">~10</w:t>
            </w:r>
          </w:p>
        </w:tc>
      </w:tr>
      <w:tr>
        <w:tc>
          <w:tcPr>
            <w:tcW w:type="dxa" w:w="2200"/>
            <w:shd w:fill="FFFFFF" w:val="solid"/>
            <w:tcMar>
              <w:top w:type="dxa" w:w="60"/>
              <w:left w:type="dxa" w:w="80"/>
              <w:bottom w:type="dxa" w:w="60"/>
              <w:right w:type="dxa" w:w="80"/>
            </w:tcMar>
          </w:tcPr>
          <w:p>
            <w:r>
              <w:rPr>
                <w:color w:val="1a1a1a"/>
                <w:sz w:val="16"/>
                <w:szCs w:val="16"/>
              </w:rPr>
              <w:t xml:space="preserve">Compliance</w:t>
            </w:r>
          </w:p>
        </w:tc>
        <w:tc>
          <w:tcPr>
            <w:tcW w:type="dxa" w:w="4800"/>
            <w:shd w:fill="FFFFFF" w:val="solid"/>
            <w:tcMar>
              <w:top w:type="dxa" w:w="60"/>
              <w:left w:type="dxa" w:w="80"/>
              <w:bottom w:type="dxa" w:w="60"/>
              <w:right w:type="dxa" w:w="80"/>
            </w:tcMar>
          </w:tcPr>
          <w:p>
            <w:r>
              <w:rPr>
                <w:color w:val="1a1a1a"/>
                <w:sz w:val="16"/>
                <w:szCs w:val="16"/>
              </w:rPr>
              <w:t xml:space="preserve">compliance_events, compliance_claims, compliance_audit_logs</w:t>
            </w:r>
          </w:p>
        </w:tc>
        <w:tc>
          <w:tcPr>
            <w:tcW w:type="dxa" w:w="2000"/>
            <w:shd w:fill="FFFFFF" w:val="solid"/>
            <w:tcMar>
              <w:top w:type="dxa" w:w="60"/>
              <w:left w:type="dxa" w:w="80"/>
              <w:bottom w:type="dxa" w:w="60"/>
              <w:right w:type="dxa" w:w="80"/>
            </w:tcMar>
          </w:tcPr>
          <w:p>
            <w:r>
              <w:rPr>
                <w:color w:val="1a1a1a"/>
                <w:sz w:val="16"/>
                <w:szCs w:val="16"/>
              </w:rPr>
              <w:t xml:space="preserve">~10</w:t>
            </w:r>
          </w:p>
        </w:tc>
      </w:tr>
      <w:tr>
        <w:tc>
          <w:tcPr>
            <w:tcW w:type="dxa" w:w="2200"/>
            <w:shd w:fill="F5F3EF" w:val="solid"/>
            <w:tcMar>
              <w:top w:type="dxa" w:w="60"/>
              <w:left w:type="dxa" w:w="80"/>
              <w:bottom w:type="dxa" w:w="60"/>
              <w:right w:type="dxa" w:w="80"/>
            </w:tcMar>
          </w:tcPr>
          <w:p>
            <w:r>
              <w:rPr>
                <w:color w:val="1a1a1a"/>
                <w:sz w:val="16"/>
                <w:szCs w:val="16"/>
              </w:rPr>
              <w:t xml:space="preserve">Learning &amp; Community</w:t>
            </w:r>
          </w:p>
        </w:tc>
        <w:tc>
          <w:tcPr>
            <w:tcW w:type="dxa" w:w="4800"/>
            <w:shd w:fill="F5F3EF" w:val="solid"/>
            <w:tcMar>
              <w:top w:type="dxa" w:w="60"/>
              <w:left w:type="dxa" w:w="80"/>
              <w:bottom w:type="dxa" w:w="60"/>
              <w:right w:type="dxa" w:w="80"/>
            </w:tcMar>
          </w:tcPr>
          <w:p>
            <w:r>
              <w:rPr>
                <w:color w:val="1a1a1a"/>
                <w:sz w:val="16"/>
                <w:szCs w:val="16"/>
              </w:rPr>
              <w:t xml:space="preserve">courses, lessons, certificates, learning_paths, achievements</w:t>
            </w:r>
          </w:p>
        </w:tc>
        <w:tc>
          <w:tcPr>
            <w:tcW w:type="dxa" w:w="2000"/>
            <w:shd w:fill="F5F3EF" w:val="solid"/>
            <w:tcMar>
              <w:top w:type="dxa" w:w="60"/>
              <w:left w:type="dxa" w:w="80"/>
              <w:bottom w:type="dxa" w:w="60"/>
              <w:right w:type="dxa" w:w="80"/>
            </w:tcMar>
          </w:tcPr>
          <w:p>
            <w:r>
              <w:rPr>
                <w:color w:val="1a1a1a"/>
                <w:sz w:val="16"/>
                <w:szCs w:val="16"/>
              </w:rPr>
              <w:t xml:space="preserve">~20</w:t>
            </w:r>
          </w:p>
        </w:tc>
      </w:tr>
      <w:tr>
        <w:tc>
          <w:tcPr>
            <w:tcW w:type="dxa" w:w="2200"/>
            <w:shd w:fill="FFFFFF" w:val="solid"/>
            <w:tcMar>
              <w:top w:type="dxa" w:w="60"/>
              <w:left w:type="dxa" w:w="80"/>
              <w:bottom w:type="dxa" w:w="60"/>
              <w:right w:type="dxa" w:w="80"/>
            </w:tcMar>
          </w:tcPr>
          <w:p>
            <w:r>
              <w:rPr>
                <w:color w:val="1a1a1a"/>
                <w:sz w:val="16"/>
                <w:szCs w:val="16"/>
              </w:rPr>
              <w:t xml:space="preserve">Lending Fund</w:t>
            </w:r>
          </w:p>
        </w:tc>
        <w:tc>
          <w:tcPr>
            <w:tcW w:type="dxa" w:w="4800"/>
            <w:shd w:fill="FFFFFF" w:val="solid"/>
            <w:tcMar>
              <w:top w:type="dxa" w:w="60"/>
              <w:left w:type="dxa" w:w="80"/>
              <w:bottom w:type="dxa" w:w="60"/>
              <w:right w:type="dxa" w:w="80"/>
            </w:tcMar>
          </w:tcPr>
          <w:p>
            <w:r>
              <w:rPr>
                <w:color w:val="1a1a1a"/>
                <w:sz w:val="16"/>
                <w:szCs w:val="16"/>
              </w:rPr>
              <w:t xml:space="preserve">dscr_applications, fund_subscriptions, investor_commitments, credit_market_loans</w:t>
            </w:r>
          </w:p>
        </w:tc>
        <w:tc>
          <w:tcPr>
            <w:tcW w:type="dxa" w:w="2000"/>
            <w:shd w:fill="FFFFFF" w:val="solid"/>
            <w:tcMar>
              <w:top w:type="dxa" w:w="60"/>
              <w:left w:type="dxa" w:w="80"/>
              <w:bottom w:type="dxa" w:w="60"/>
              <w:right w:type="dxa" w:w="80"/>
            </w:tcMar>
          </w:tcPr>
          <w:p>
            <w:r>
              <w:rPr>
                <w:color w:val="1a1a1a"/>
                <w:sz w:val="16"/>
                <w:szCs w:val="16"/>
              </w:rPr>
              <w:t xml:space="preserve">~15</w:t>
            </w:r>
          </w:p>
        </w:tc>
      </w:tr>
      <w:tr>
        <w:tc>
          <w:tcPr>
            <w:tcW w:type="dxa" w:w="2200"/>
            <w:shd w:fill="F5F3EF" w:val="solid"/>
            <w:tcMar>
              <w:top w:type="dxa" w:w="60"/>
              <w:left w:type="dxa" w:w="80"/>
              <w:bottom w:type="dxa" w:w="60"/>
              <w:right w:type="dxa" w:w="80"/>
            </w:tcMar>
          </w:tcPr>
          <w:p>
            <w:r>
              <w:rPr>
                <w:color w:val="1a1a1a"/>
                <w:sz w:val="16"/>
                <w:szCs w:val="16"/>
              </w:rPr>
              <w:t xml:space="preserve">Node Economy</w:t>
            </w:r>
          </w:p>
        </w:tc>
        <w:tc>
          <w:tcPr>
            <w:tcW w:type="dxa" w:w="4800"/>
            <w:shd w:fill="F5F3EF" w:val="solid"/>
            <w:tcMar>
              <w:top w:type="dxa" w:w="60"/>
              <w:left w:type="dxa" w:w="80"/>
              <w:bottom w:type="dxa" w:w="60"/>
              <w:right w:type="dxa" w:w="80"/>
            </w:tcMar>
          </w:tcPr>
          <w:p>
            <w:r>
              <w:rPr>
                <w:color w:val="1a1a1a"/>
                <w:sz w:val="16"/>
                <w:szCs w:val="16"/>
              </w:rPr>
              <w:t xml:space="preserve">Node economy tables</w:t>
            </w:r>
          </w:p>
        </w:tc>
        <w:tc>
          <w:tcPr>
            <w:tcW w:type="dxa" w:w="2000"/>
            <w:shd w:fill="F5F3EF" w:val="solid"/>
            <w:tcMar>
              <w:top w:type="dxa" w:w="60"/>
              <w:left w:type="dxa" w:w="80"/>
              <w:bottom w:type="dxa" w:w="60"/>
              <w:right w:type="dxa" w:w="80"/>
            </w:tcMar>
          </w:tcPr>
          <w:p>
            <w:r>
              <w:rPr>
                <w:color w:val="1a1a1a"/>
                <w:sz w:val="16"/>
                <w:szCs w:val="16"/>
              </w:rPr>
              <w:t xml:space="preserve">~5</w:t>
            </w:r>
          </w:p>
        </w:tc>
      </w:tr>
    </w:tbl>
    <w:p>
      <w:pPr>
        <w:pStyle w:val="Heading1"/>
        <w:spacing w:before="400" w:after="160"/>
        <w:rPr>
          <w:b/>
          <w:bCs/>
          <w:color w:val="1B2A4A"/>
          <w:sz w:val="32"/>
          <w:szCs w:val="32"/>
        </w:rPr>
      </w:pPr>
      <w:r>
        <w:t xml:space="preserve">22. Security &amp; Audit</w:t>
      </w:r>
    </w:p>
    <w:p>
      <w:pPr>
        <w:spacing w:before="240" w:after="80"/>
      </w:pPr>
      <w:r>
        <w:rPr>
          <w:b/>
          <w:bCs/>
          <w:color w:val="1D3D2A"/>
          <w:sz w:val="22"/>
          <w:szCs w:val="22"/>
        </w:rPr>
        <w:t xml:space="preserve">22.1 Audit Summary</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gridCol w:w="100"/>
      </w:tblGrid>
      <w:tr>
        <w:trPr>
          <w:tblHeader/>
        </w:trPr>
        <w:tc>
          <w:tcPr>
            <w:tcW w:type="dxa" w:w="2000"/>
            <w:shd w:fill="1B2A4A" w:val="solid"/>
            <w:tcMar>
              <w:top w:type="dxa" w:w="60"/>
              <w:left w:type="dxa" w:w="80"/>
              <w:bottom w:type="dxa" w:w="60"/>
              <w:right w:type="dxa" w:w="80"/>
            </w:tcMar>
          </w:tcPr>
          <w:p>
            <w:pPr>
              <w:jc w:val="left"/>
            </w:pPr>
            <w:r>
              <w:rPr>
                <w:b/>
                <w:bCs/>
                <w:color w:val="FFFFFF"/>
                <w:sz w:val="16"/>
                <w:szCs w:val="16"/>
              </w:rPr>
              <w:t xml:space="preserve">Severity</w:t>
            </w:r>
          </w:p>
        </w:tc>
        <w:tc>
          <w:tcPr>
            <w:tcW w:type="dxa" w:w="1500"/>
            <w:shd w:fill="1B2A4A" w:val="solid"/>
            <w:tcMar>
              <w:top w:type="dxa" w:w="60"/>
              <w:left w:type="dxa" w:w="80"/>
              <w:bottom w:type="dxa" w:w="60"/>
              <w:right w:type="dxa" w:w="80"/>
            </w:tcMar>
          </w:tcPr>
          <w:p>
            <w:pPr>
              <w:jc w:val="left"/>
            </w:pPr>
            <w:r>
              <w:rPr>
                <w:b/>
                <w:bCs/>
                <w:color w:val="FFFFFF"/>
                <w:sz w:val="16"/>
                <w:szCs w:val="16"/>
              </w:rPr>
              <w:t xml:space="preserve">Count</w:t>
            </w:r>
          </w:p>
        </w:tc>
        <w:tc>
          <w:tcPr>
            <w:tcW w:type="dxa" w:w="5500"/>
            <w:shd w:fill="1B2A4A" w:val="solid"/>
            <w:tcMar>
              <w:top w:type="dxa" w:w="60"/>
              <w:left w:type="dxa" w:w="80"/>
              <w:bottom w:type="dxa" w:w="60"/>
              <w:right w:type="dxa" w:w="80"/>
            </w:tcMar>
          </w:tcPr>
          <w:p>
            <w:pPr>
              <w:jc w:val="left"/>
            </w:pPr>
            <w:r>
              <w:rPr>
                <w:b/>
                <w:bCs/>
                <w:color w:val="FFFFFF"/>
                <w:sz w:val="16"/>
                <w:szCs w:val="16"/>
              </w:rPr>
              <w:t xml:space="preserve">Categories</w:t>
            </w:r>
          </w:p>
        </w:tc>
      </w:tr>
      <w:tr>
        <w:tc>
          <w:tcPr>
            <w:tcW w:type="dxa" w:w="2000"/>
            <w:shd w:fill="F5F3EF" w:val="solid"/>
            <w:tcMar>
              <w:top w:type="dxa" w:w="60"/>
              <w:left w:type="dxa" w:w="80"/>
              <w:bottom w:type="dxa" w:w="60"/>
              <w:right w:type="dxa" w:w="80"/>
            </w:tcMar>
          </w:tcPr>
          <w:p>
            <w:r>
              <w:rPr>
                <w:color w:val="1a1a1a"/>
                <w:sz w:val="16"/>
                <w:szCs w:val="16"/>
              </w:rPr>
              <w:t xml:space="preserve">CRITICAL</w:t>
            </w:r>
          </w:p>
        </w:tc>
        <w:tc>
          <w:tcPr>
            <w:tcW w:type="dxa" w:w="1500"/>
            <w:shd w:fill="F5F3EF" w:val="solid"/>
            <w:tcMar>
              <w:top w:type="dxa" w:w="60"/>
              <w:left w:type="dxa" w:w="80"/>
              <w:bottom w:type="dxa" w:w="60"/>
              <w:right w:type="dxa" w:w="80"/>
            </w:tcMar>
          </w:tcPr>
          <w:p>
            <w:r>
              <w:rPr>
                <w:color w:val="1a1a1a"/>
                <w:sz w:val="16"/>
                <w:szCs w:val="16"/>
              </w:rPr>
              <w:t xml:space="preserve">6</w:t>
            </w:r>
          </w:p>
        </w:tc>
        <w:tc>
          <w:tcPr>
            <w:tcW w:type="dxa" w:w="5500"/>
            <w:shd w:fill="F5F3EF" w:val="solid"/>
            <w:tcMar>
              <w:top w:type="dxa" w:w="60"/>
              <w:left w:type="dxa" w:w="80"/>
              <w:bottom w:type="dxa" w:w="60"/>
              <w:right w:type="dxa" w:w="80"/>
            </w:tcMar>
          </w:tcPr>
          <w:p>
            <w:r>
              <w:rPr>
                <w:color w:val="1a1a1a"/>
                <w:sz w:val="16"/>
                <w:szCs w:val="16"/>
              </w:rPr>
              <w:t xml:space="preserve">Timing attacks, error handling, SQL injection</w:t>
            </w:r>
          </w:p>
        </w:tc>
      </w:tr>
      <w:tr>
        <w:tc>
          <w:tcPr>
            <w:tcW w:type="dxa" w:w="2000"/>
            <w:shd w:fill="FFFFFF" w:val="solid"/>
            <w:tcMar>
              <w:top w:type="dxa" w:w="60"/>
              <w:left w:type="dxa" w:w="80"/>
              <w:bottom w:type="dxa" w:w="60"/>
              <w:right w:type="dxa" w:w="80"/>
            </w:tcMar>
          </w:tcPr>
          <w:p>
            <w:r>
              <w:rPr>
                <w:color w:val="1a1a1a"/>
                <w:sz w:val="16"/>
                <w:szCs w:val="16"/>
              </w:rPr>
              <w:t xml:space="preserve">HIGH</w:t>
            </w:r>
          </w:p>
        </w:tc>
        <w:tc>
          <w:tcPr>
            <w:tcW w:type="dxa" w:w="1500"/>
            <w:shd w:fill="FFFFFF" w:val="solid"/>
            <w:tcMar>
              <w:top w:type="dxa" w:w="60"/>
              <w:left w:type="dxa" w:w="80"/>
              <w:bottom w:type="dxa" w:w="60"/>
              <w:right w:type="dxa" w:w="80"/>
            </w:tcMar>
          </w:tcPr>
          <w:p>
            <w:r>
              <w:rPr>
                <w:color w:val="1a1a1a"/>
                <w:sz w:val="16"/>
                <w:szCs w:val="16"/>
              </w:rPr>
              <w:t xml:space="preserve">34</w:t>
            </w:r>
          </w:p>
        </w:tc>
        <w:tc>
          <w:tcPr>
            <w:tcW w:type="dxa" w:w="5500"/>
            <w:shd w:fill="FFFFFF" w:val="solid"/>
            <w:tcMar>
              <w:top w:type="dxa" w:w="60"/>
              <w:left w:type="dxa" w:w="80"/>
              <w:bottom w:type="dxa" w:w="60"/>
              <w:right w:type="dxa" w:w="80"/>
            </w:tcMar>
          </w:tcPr>
          <w:p>
            <w:r>
              <w:rPr>
                <w:color w:val="1a1a1a"/>
                <w:sz w:val="16"/>
                <w:szCs w:val="16"/>
              </w:rPr>
              <w:t xml:space="preserve">Silent errors, compliance terms, design violations</w:t>
            </w:r>
          </w:p>
        </w:tc>
      </w:tr>
      <w:tr>
        <w:tc>
          <w:tcPr>
            <w:tcW w:type="dxa" w:w="2000"/>
            <w:shd w:fill="F5F3EF" w:val="solid"/>
            <w:tcMar>
              <w:top w:type="dxa" w:w="60"/>
              <w:left w:type="dxa" w:w="80"/>
              <w:bottom w:type="dxa" w:w="60"/>
              <w:right w:type="dxa" w:w="80"/>
            </w:tcMar>
          </w:tcPr>
          <w:p>
            <w:r>
              <w:rPr>
                <w:color w:val="1a1a1a"/>
                <w:sz w:val="16"/>
                <w:szCs w:val="16"/>
              </w:rPr>
              <w:t xml:space="preserve">MEDIUM</w:t>
            </w:r>
          </w:p>
        </w:tc>
        <w:tc>
          <w:tcPr>
            <w:tcW w:type="dxa" w:w="1500"/>
            <w:shd w:fill="F5F3EF" w:val="solid"/>
            <w:tcMar>
              <w:top w:type="dxa" w:w="60"/>
              <w:left w:type="dxa" w:w="80"/>
              <w:bottom w:type="dxa" w:w="60"/>
              <w:right w:type="dxa" w:w="80"/>
            </w:tcMar>
          </w:tcPr>
          <w:p>
            <w:r>
              <w:rPr>
                <w:color w:val="1a1a1a"/>
                <w:sz w:val="16"/>
                <w:szCs w:val="16"/>
              </w:rPr>
              <w:t xml:space="preserve">76</w:t>
            </w:r>
          </w:p>
        </w:tc>
        <w:tc>
          <w:tcPr>
            <w:tcW w:type="dxa" w:w="5500"/>
            <w:shd w:fill="F5F3EF" w:val="solid"/>
            <w:tcMar>
              <w:top w:type="dxa" w:w="60"/>
              <w:left w:type="dxa" w:w="80"/>
              <w:bottom w:type="dxa" w:w="60"/>
              <w:right w:type="dxa" w:w="80"/>
            </w:tcMar>
          </w:tcPr>
          <w:p>
            <w:r>
              <w:rPr>
                <w:color w:val="1a1a1a"/>
                <w:sz w:val="16"/>
                <w:szCs w:val="16"/>
              </w:rPr>
              <w:t xml:space="preserve">Various</w:t>
            </w:r>
          </w:p>
        </w:tc>
      </w:tr>
      <w:tr>
        <w:tc>
          <w:tcPr>
            <w:tcW w:type="dxa" w:w="2000"/>
            <w:shd w:fill="FFFFFF" w:val="solid"/>
            <w:tcMar>
              <w:top w:type="dxa" w:w="60"/>
              <w:left w:type="dxa" w:w="80"/>
              <w:bottom w:type="dxa" w:w="60"/>
              <w:right w:type="dxa" w:w="80"/>
            </w:tcMar>
          </w:tcPr>
          <w:p>
            <w:r>
              <w:rPr>
                <w:color w:val="1a1a1a"/>
                <w:sz w:val="16"/>
                <w:szCs w:val="16"/>
              </w:rPr>
              <w:t xml:space="preserve">LOW</w:t>
            </w:r>
          </w:p>
        </w:tc>
        <w:tc>
          <w:tcPr>
            <w:tcW w:type="dxa" w:w="1500"/>
            <w:shd w:fill="FFFFFF" w:val="solid"/>
            <w:tcMar>
              <w:top w:type="dxa" w:w="60"/>
              <w:left w:type="dxa" w:w="80"/>
              <w:bottom w:type="dxa" w:w="60"/>
              <w:right w:type="dxa" w:w="80"/>
            </w:tcMar>
          </w:tcPr>
          <w:p>
            <w:r>
              <w:rPr>
                <w:color w:val="1a1a1a"/>
                <w:sz w:val="16"/>
                <w:szCs w:val="16"/>
              </w:rPr>
              <w:t xml:space="preserve">31</w:t>
            </w:r>
          </w:p>
        </w:tc>
        <w:tc>
          <w:tcPr>
            <w:tcW w:type="dxa" w:w="5500"/>
            <w:shd w:fill="FFFFFF" w:val="solid"/>
            <w:tcMar>
              <w:top w:type="dxa" w:w="60"/>
              <w:left w:type="dxa" w:w="80"/>
              <w:bottom w:type="dxa" w:w="60"/>
              <w:right w:type="dxa" w:w="80"/>
            </w:tcMar>
          </w:tcPr>
          <w:p>
            <w:r>
              <w:rPr>
                <w:color w:val="1a1a1a"/>
                <w:sz w:val="16"/>
                <w:szCs w:val="16"/>
              </w:rPr>
              <w:t xml:space="preserve">Various</w:t>
            </w:r>
          </w:p>
        </w:tc>
      </w:tr>
      <w:tr>
        <w:tc>
          <w:tcPr>
            <w:tcW w:type="dxa" w:w="2000"/>
            <w:shd w:fill="F5F3EF" w:val="solid"/>
            <w:tcMar>
              <w:top w:type="dxa" w:w="60"/>
              <w:left w:type="dxa" w:w="80"/>
              <w:bottom w:type="dxa" w:w="60"/>
              <w:right w:type="dxa" w:w="80"/>
            </w:tcMar>
          </w:tcPr>
          <w:p>
            <w:r>
              <w:rPr>
                <w:color w:val="1a1a1a"/>
                <w:sz w:val="16"/>
                <w:szCs w:val="16"/>
              </w:rPr>
              <w:t xml:space="preserve">TOTAL REMEDIATED</w:t>
            </w:r>
          </w:p>
        </w:tc>
        <w:tc>
          <w:tcPr>
            <w:tcW w:type="dxa" w:w="1500"/>
            <w:shd w:fill="F5F3EF" w:val="solid"/>
            <w:tcMar>
              <w:top w:type="dxa" w:w="60"/>
              <w:left w:type="dxa" w:w="80"/>
              <w:bottom w:type="dxa" w:w="60"/>
              <w:right w:type="dxa" w:w="80"/>
            </w:tcMar>
          </w:tcPr>
          <w:p>
            <w:r>
              <w:rPr>
                <w:color w:val="1a1a1a"/>
                <w:sz w:val="16"/>
                <w:szCs w:val="16"/>
              </w:rPr>
              <w:t xml:space="preserve">147</w:t>
            </w:r>
          </w:p>
        </w:tc>
        <w:tc>
          <w:tcPr>
            <w:tcW w:type="dxa" w:w="5500"/>
            <w:shd w:fill="F5F3EF" w:val="solid"/>
            <w:tcMar>
              <w:top w:type="dxa" w:w="60"/>
              <w:left w:type="dxa" w:w="80"/>
              <w:bottom w:type="dxa" w:w="60"/>
              <w:right w:type="dxa" w:w="80"/>
            </w:tcMar>
          </w:tcPr>
          <w:p>
            <w:r>
              <w:rPr>
                <w:color w:val="1a1a1a"/>
                <w:sz w:val="16"/>
                <w:szCs w:val="16"/>
              </w:rPr>
              <w:t xml:space="preserve">—</w:t>
            </w:r>
          </w:p>
        </w:tc>
      </w:tr>
    </w:tbl>
    <w:p>
      <w:pPr>
        <w:spacing w:before="240" w:after="80"/>
      </w:pPr>
      <w:r>
        <w:rPr>
          <w:b/>
          <w:bCs/>
          <w:color w:val="1D3D2A"/>
          <w:sz w:val="22"/>
          <w:szCs w:val="22"/>
        </w:rPr>
        <w:t xml:space="preserve">22.2 Security Architecture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Control</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Mechanism</w:t>
            </w:r>
          </w:p>
        </w:tc>
      </w:tr>
      <w:tr>
        <w:tc>
          <w:tcPr>
            <w:tcW w:type="dxa" w:w="2500"/>
            <w:shd w:fill="F5F3EF" w:val="solid"/>
            <w:tcMar>
              <w:top w:type="dxa" w:w="60"/>
              <w:left w:type="dxa" w:w="80"/>
              <w:bottom w:type="dxa" w:w="60"/>
              <w:right w:type="dxa" w:w="80"/>
            </w:tcMar>
          </w:tcPr>
          <w:p>
            <w:r>
              <w:rPr>
                <w:color w:val="1a1a1a"/>
                <w:sz w:val="16"/>
                <w:szCs w:val="16"/>
              </w:rPr>
              <w:t xml:space="preserve">Authentication</w:t>
            </w:r>
          </w:p>
        </w:tc>
        <w:tc>
          <w:tcPr>
            <w:tcW w:type="dxa" w:w="6500"/>
            <w:shd w:fill="F5F3EF" w:val="solid"/>
            <w:tcMar>
              <w:top w:type="dxa" w:w="60"/>
              <w:left w:type="dxa" w:w="80"/>
              <w:bottom w:type="dxa" w:w="60"/>
              <w:right w:type="dxa" w:w="80"/>
            </w:tcMar>
          </w:tcPr>
          <w:p>
            <w:r>
              <w:rPr>
                <w:color w:val="1a1a1a"/>
                <w:sz w:val="16"/>
                <w:szCs w:val="16"/>
              </w:rPr>
              <w:t xml:space="preserve">SIWE (Sign-In with Ethereum) with nonce rotation and session management; Auth0 v3</w:t>
            </w:r>
          </w:p>
        </w:tc>
      </w:tr>
      <w:tr>
        <w:tc>
          <w:tcPr>
            <w:tcW w:type="dxa" w:w="2500"/>
            <w:shd w:fill="FFFFFF" w:val="solid"/>
            <w:tcMar>
              <w:top w:type="dxa" w:w="60"/>
              <w:left w:type="dxa" w:w="80"/>
              <w:bottom w:type="dxa" w:w="60"/>
              <w:right w:type="dxa" w:w="80"/>
            </w:tcMar>
          </w:tcPr>
          <w:p>
            <w:r>
              <w:rPr>
                <w:color w:val="1a1a1a"/>
                <w:sz w:val="16"/>
                <w:szCs w:val="16"/>
              </w:rPr>
              <w:t xml:space="preserve">Authorization</w:t>
            </w:r>
          </w:p>
        </w:tc>
        <w:tc>
          <w:tcPr>
            <w:tcW w:type="dxa" w:w="6500"/>
            <w:shd w:fill="FFFFFF" w:val="solid"/>
            <w:tcMar>
              <w:top w:type="dxa" w:w="60"/>
              <w:left w:type="dxa" w:w="80"/>
              <w:bottom w:type="dxa" w:w="60"/>
              <w:right w:type="dxa" w:w="80"/>
            </w:tcMar>
          </w:tcPr>
          <w:p>
            <w:r>
              <w:rPr>
                <w:color w:val="1a1a1a"/>
                <w:sz w:val="16"/>
                <w:szCs w:val="16"/>
              </w:rPr>
              <w:t xml:space="preserve">Role-based access with multi-party authorization for sensitive operations</w:t>
            </w:r>
          </w:p>
        </w:tc>
      </w:tr>
      <w:tr>
        <w:tc>
          <w:tcPr>
            <w:tcW w:type="dxa" w:w="2500"/>
            <w:shd w:fill="F5F3EF" w:val="solid"/>
            <w:tcMar>
              <w:top w:type="dxa" w:w="60"/>
              <w:left w:type="dxa" w:w="80"/>
              <w:bottom w:type="dxa" w:w="60"/>
              <w:right w:type="dxa" w:w="80"/>
            </w:tcMar>
          </w:tcPr>
          <w:p>
            <w:r>
              <w:rPr>
                <w:color w:val="1a1a1a"/>
                <w:sz w:val="16"/>
                <w:szCs w:val="16"/>
              </w:rPr>
              <w:t xml:space="preserve">Rate Limiting</w:t>
            </w:r>
          </w:p>
        </w:tc>
        <w:tc>
          <w:tcPr>
            <w:tcW w:type="dxa" w:w="6500"/>
            <w:shd w:fill="F5F3EF" w:val="solid"/>
            <w:tcMar>
              <w:top w:type="dxa" w:w="60"/>
              <w:left w:type="dxa" w:w="80"/>
              <w:bottom w:type="dxa" w:w="60"/>
              <w:right w:type="dxa" w:w="80"/>
            </w:tcMar>
          </w:tcPr>
          <w:p>
            <w:r>
              <w:rPr>
                <w:color w:val="1a1a1a"/>
                <w:sz w:val="16"/>
                <w:szCs w:val="16"/>
              </w:rPr>
              <w:t xml:space="preserve">Per-endpoint rate limiting on all 133 API routes</w:t>
            </w:r>
          </w:p>
        </w:tc>
      </w:tr>
      <w:tr>
        <w:tc>
          <w:tcPr>
            <w:tcW w:type="dxa" w:w="2500"/>
            <w:shd w:fill="FFFFFF" w:val="solid"/>
            <w:tcMar>
              <w:top w:type="dxa" w:w="60"/>
              <w:left w:type="dxa" w:w="80"/>
              <w:bottom w:type="dxa" w:w="60"/>
              <w:right w:type="dxa" w:w="80"/>
            </w:tcMar>
          </w:tcPr>
          <w:p>
            <w:r>
              <w:rPr>
                <w:color w:val="1a1a1a"/>
                <w:sz w:val="16"/>
                <w:szCs w:val="16"/>
              </w:rPr>
              <w:t xml:space="preserve">Input Validation</w:t>
            </w:r>
          </w:p>
        </w:tc>
        <w:tc>
          <w:tcPr>
            <w:tcW w:type="dxa" w:w="6500"/>
            <w:shd w:fill="FFFFFF" w:val="solid"/>
            <w:tcMar>
              <w:top w:type="dxa" w:w="60"/>
              <w:left w:type="dxa" w:w="80"/>
              <w:bottom w:type="dxa" w:w="60"/>
              <w:right w:type="dxa" w:w="80"/>
            </w:tcMar>
          </w:tcPr>
          <w:p>
            <w:r>
              <w:rPr>
                <w:color w:val="1a1a1a"/>
                <w:sz w:val="16"/>
                <w:szCs w:val="16"/>
              </w:rPr>
              <w:t xml:space="preserve">Zod schema validation on all API inputs</w:t>
            </w:r>
          </w:p>
        </w:tc>
      </w:tr>
      <w:tr>
        <w:tc>
          <w:tcPr>
            <w:tcW w:type="dxa" w:w="2500"/>
            <w:shd w:fill="F5F3EF" w:val="solid"/>
            <w:tcMar>
              <w:top w:type="dxa" w:w="60"/>
              <w:left w:type="dxa" w:w="80"/>
              <w:bottom w:type="dxa" w:w="60"/>
              <w:right w:type="dxa" w:w="80"/>
            </w:tcMar>
          </w:tcPr>
          <w:p>
            <w:r>
              <w:rPr>
                <w:color w:val="1a1a1a"/>
                <w:sz w:val="16"/>
                <w:szCs w:val="16"/>
              </w:rPr>
              <w:t xml:space="preserve">SQL Safety</w:t>
            </w:r>
          </w:p>
        </w:tc>
        <w:tc>
          <w:tcPr>
            <w:tcW w:type="dxa" w:w="6500"/>
            <w:shd w:fill="F5F3EF" w:val="solid"/>
            <w:tcMar>
              <w:top w:type="dxa" w:w="60"/>
              <w:left w:type="dxa" w:w="80"/>
              <w:bottom w:type="dxa" w:w="60"/>
              <w:right w:type="dxa" w:w="80"/>
            </w:tcMar>
          </w:tcPr>
          <w:p>
            <w:r>
              <w:rPr>
                <w:color w:val="1a1a1a"/>
                <w:sz w:val="16"/>
                <w:szCs w:val="16"/>
              </w:rPr>
              <w:t xml:space="preserve">Drizzle ORM parameterized queries; no raw SQL injection vectors</w:t>
            </w:r>
          </w:p>
        </w:tc>
      </w:tr>
      <w:tr>
        <w:tc>
          <w:tcPr>
            <w:tcW w:type="dxa" w:w="2500"/>
            <w:shd w:fill="FFFFFF" w:val="solid"/>
            <w:tcMar>
              <w:top w:type="dxa" w:w="60"/>
              <w:left w:type="dxa" w:w="80"/>
              <w:bottom w:type="dxa" w:w="60"/>
              <w:right w:type="dxa" w:w="80"/>
            </w:tcMar>
          </w:tcPr>
          <w:p>
            <w:r>
              <w:rPr>
                <w:color w:val="1a1a1a"/>
                <w:sz w:val="16"/>
                <w:szCs w:val="16"/>
              </w:rPr>
              <w:t xml:space="preserve">Secret Management</w:t>
            </w:r>
          </w:p>
        </w:tc>
        <w:tc>
          <w:tcPr>
            <w:tcW w:type="dxa" w:w="6500"/>
            <w:shd w:fill="FFFFFF" w:val="solid"/>
            <w:tcMar>
              <w:top w:type="dxa" w:w="60"/>
              <w:left w:type="dxa" w:w="80"/>
              <w:bottom w:type="dxa" w:w="60"/>
              <w:right w:type="dxa" w:w="80"/>
            </w:tcMar>
          </w:tcPr>
          <w:p>
            <w:r>
              <w:rPr>
                <w:color w:val="1a1a1a"/>
                <w:sz w:val="16"/>
                <w:szCs w:val="16"/>
              </w:rPr>
              <w:t xml:space="preserve">Environment-based injection; never committed to repository</w:t>
            </w:r>
          </w:p>
        </w:tc>
      </w:tr>
      <w:tr>
        <w:tc>
          <w:tcPr>
            <w:tcW w:type="dxa" w:w="2500"/>
            <w:shd w:fill="F5F3EF" w:val="solid"/>
            <w:tcMar>
              <w:top w:type="dxa" w:w="60"/>
              <w:left w:type="dxa" w:w="80"/>
              <w:bottom w:type="dxa" w:w="60"/>
              <w:right w:type="dxa" w:w="80"/>
            </w:tcMar>
          </w:tcPr>
          <w:p>
            <w:r>
              <w:rPr>
                <w:color w:val="1a1a1a"/>
                <w:sz w:val="16"/>
                <w:szCs w:val="16"/>
              </w:rPr>
              <w:t xml:space="preserve">On-Chain Safety</w:t>
            </w:r>
          </w:p>
        </w:tc>
        <w:tc>
          <w:tcPr>
            <w:tcW w:type="dxa" w:w="6500"/>
            <w:shd w:fill="F5F3EF" w:val="solid"/>
            <w:tcMar>
              <w:top w:type="dxa" w:w="60"/>
              <w:left w:type="dxa" w:w="80"/>
              <w:bottom w:type="dxa" w:w="60"/>
              <w:right w:type="dxa" w:w="80"/>
            </w:tcMar>
          </w:tcPr>
          <w:p>
            <w:r>
              <w:rPr>
                <w:color w:val="1a1a1a"/>
                <w:sz w:val="16"/>
                <w:szCs w:val="16"/>
              </w:rPr>
              <w:t xml:space="preserve">V2/V3 upgrades on security-critical contracts; Phase 6 carries ArithmeticInvariantViolation guards and fail-closed state checks</w:t>
            </w:r>
          </w:p>
        </w:tc>
      </w:tr>
      <w:tr>
        <w:tc>
          <w:tcPr>
            <w:tcW w:type="dxa" w:w="2500"/>
            <w:shd w:fill="FFFFFF" w:val="solid"/>
            <w:tcMar>
              <w:top w:type="dxa" w:w="60"/>
              <w:left w:type="dxa" w:w="80"/>
              <w:bottom w:type="dxa" w:w="60"/>
              <w:right w:type="dxa" w:w="80"/>
            </w:tcMar>
          </w:tcPr>
          <w:p>
            <w:r>
              <w:rPr>
                <w:color w:val="1a1a1a"/>
                <w:sz w:val="16"/>
                <w:szCs w:val="16"/>
              </w:rPr>
              <w:t xml:space="preserve">Agent Governance</w:t>
            </w:r>
          </w:p>
        </w:tc>
        <w:tc>
          <w:tcPr>
            <w:tcW w:type="dxa" w:w="6500"/>
            <w:shd w:fill="FFFFFF" w:val="solid"/>
            <w:tcMar>
              <w:top w:type="dxa" w:w="60"/>
              <w:left w:type="dxa" w:w="80"/>
              <w:bottom w:type="dxa" w:w="60"/>
              <w:right w:type="dxa" w:w="80"/>
            </w:tcMar>
          </w:tcPr>
          <w:p>
            <w:r>
              <w:rPr>
                <w:color w:val="1a1a1a"/>
                <w:sz w:val="16"/>
                <w:szCs w:val="16"/>
              </w:rPr>
              <w:t xml:space="preserve">Policy-based authorization required before any autonomous agent capital action executes</w:t>
            </w:r>
          </w:p>
        </w:tc>
      </w:tr>
    </w:tbl>
    <w:p>
      <w:pPr>
        <w:pStyle w:val="Heading1"/>
        <w:spacing w:before="400" w:after="160"/>
        <w:rPr>
          <w:b/>
          <w:bCs/>
          <w:color w:val="1B2A4A"/>
          <w:sz w:val="32"/>
          <w:szCs w:val="32"/>
        </w:rPr>
      </w:pPr>
      <w:r>
        <w:t xml:space="preserve">23. Design System (Design Law)</w:t>
      </w:r>
    </w:p>
    <w:p>
      <w:pPr>
        <w:spacing w:before="240" w:after="80"/>
      </w:pPr>
      <w:r>
        <w:rPr>
          <w:b/>
          <w:bCs/>
          <w:color w:val="1D3D2A"/>
          <w:sz w:val="22"/>
          <w:szCs w:val="22"/>
        </w:rPr>
        <w:t xml:space="preserve">23.1 Principles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000"/>
            <w:shd w:fill="1B2A4A" w:val="solid"/>
            <w:tcMar>
              <w:top w:type="dxa" w:w="60"/>
              <w:left w:type="dxa" w:w="80"/>
              <w:bottom w:type="dxa" w:w="60"/>
              <w:right w:type="dxa" w:w="80"/>
            </w:tcMar>
          </w:tcPr>
          <w:p>
            <w:pPr>
              <w:jc w:val="left"/>
            </w:pPr>
            <w:r>
              <w:rPr>
                <w:b/>
                <w:bCs/>
                <w:color w:val="FFFFFF"/>
                <w:sz w:val="16"/>
                <w:szCs w:val="16"/>
              </w:rPr>
              <w:t xml:space="preserve">Element</w:t>
            </w:r>
          </w:p>
        </w:tc>
        <w:tc>
          <w:tcPr>
            <w:tcW w:type="dxa" w:w="7000"/>
            <w:shd w:fill="1B2A4A" w:val="solid"/>
            <w:tcMar>
              <w:top w:type="dxa" w:w="60"/>
              <w:left w:type="dxa" w:w="80"/>
              <w:bottom w:type="dxa" w:w="60"/>
              <w:right w:type="dxa" w:w="80"/>
            </w:tcMar>
          </w:tcPr>
          <w:p>
            <w:pPr>
              <w:jc w:val="left"/>
            </w:pPr>
            <w:r>
              <w:rPr>
                <w:b/>
                <w:bCs/>
                <w:color w:val="FFFFFF"/>
                <w:sz w:val="16"/>
                <w:szCs w:val="16"/>
              </w:rPr>
              <w:t xml:space="preserve">Specification</w:t>
            </w:r>
          </w:p>
        </w:tc>
      </w:tr>
      <w:tr>
        <w:tc>
          <w:tcPr>
            <w:tcW w:type="dxa" w:w="2000"/>
            <w:shd w:fill="F5F3EF" w:val="solid"/>
            <w:tcMar>
              <w:top w:type="dxa" w:w="60"/>
              <w:left w:type="dxa" w:w="80"/>
              <w:bottom w:type="dxa" w:w="60"/>
              <w:right w:type="dxa" w:w="80"/>
            </w:tcMar>
          </w:tcPr>
          <w:p>
            <w:r>
              <w:rPr>
                <w:color w:val="1a1a1a"/>
                <w:sz w:val="16"/>
                <w:szCs w:val="16"/>
              </w:rPr>
              <w:t xml:space="preserve">Typography</w:t>
            </w:r>
          </w:p>
        </w:tc>
        <w:tc>
          <w:tcPr>
            <w:tcW w:type="dxa" w:w="7000"/>
            <w:shd w:fill="F5F3EF" w:val="solid"/>
            <w:tcMar>
              <w:top w:type="dxa" w:w="60"/>
              <w:left w:type="dxa" w:w="80"/>
              <w:bottom w:type="dxa" w:w="60"/>
              <w:right w:type="dxa" w:w="80"/>
            </w:tcMar>
          </w:tcPr>
          <w:p>
            <w:r>
              <w:rPr>
                <w:color w:val="1a1a1a"/>
                <w:sz w:val="16"/>
                <w:szCs w:val="16"/>
              </w:rPr>
              <w:t xml:space="preserve">Serif headings, monospace for data values</w:t>
            </w:r>
          </w:p>
        </w:tc>
      </w:tr>
      <w:tr>
        <w:tc>
          <w:tcPr>
            <w:tcW w:type="dxa" w:w="2000"/>
            <w:shd w:fill="FFFFFF" w:val="solid"/>
            <w:tcMar>
              <w:top w:type="dxa" w:w="60"/>
              <w:left w:type="dxa" w:w="80"/>
              <w:bottom w:type="dxa" w:w="60"/>
              <w:right w:type="dxa" w:w="80"/>
            </w:tcMar>
          </w:tcPr>
          <w:p>
            <w:r>
              <w:rPr>
                <w:color w:val="1a1a1a"/>
                <w:sz w:val="16"/>
                <w:szCs w:val="16"/>
              </w:rPr>
              <w:t xml:space="preserve">Palette</w:t>
            </w:r>
          </w:p>
        </w:tc>
        <w:tc>
          <w:tcPr>
            <w:tcW w:type="dxa" w:w="7000"/>
            <w:shd w:fill="FFFFFF" w:val="solid"/>
            <w:tcMar>
              <w:top w:type="dxa" w:w="60"/>
              <w:left w:type="dxa" w:w="80"/>
              <w:bottom w:type="dxa" w:w="60"/>
              <w:right w:type="dxa" w:w="80"/>
            </w:tcMar>
          </w:tcPr>
          <w:p>
            <w:r>
              <w:rPr>
                <w:color w:val="1a1a1a"/>
                <w:sz w:val="16"/>
                <w:szCs w:val="16"/>
              </w:rPr>
              <w:t xml:space="preserve">Navy (#1B2A4A), Forest Green (#1D3D2A), Muted Gold (#B8973A) — light mode only</w:t>
            </w:r>
          </w:p>
        </w:tc>
      </w:tr>
      <w:tr>
        <w:tc>
          <w:tcPr>
            <w:tcW w:type="dxa" w:w="2000"/>
            <w:shd w:fill="F5F3EF" w:val="solid"/>
            <w:tcMar>
              <w:top w:type="dxa" w:w="60"/>
              <w:left w:type="dxa" w:w="80"/>
              <w:bottom w:type="dxa" w:w="60"/>
              <w:right w:type="dxa" w:w="80"/>
            </w:tcMar>
          </w:tcPr>
          <w:p>
            <w:r>
              <w:rPr>
                <w:color w:val="1a1a1a"/>
                <w:sz w:val="16"/>
                <w:szCs w:val="16"/>
              </w:rPr>
              <w:t xml:space="preserve">Layout</w:t>
            </w:r>
          </w:p>
        </w:tc>
        <w:tc>
          <w:tcPr>
            <w:tcW w:type="dxa" w:w="7000"/>
            <w:shd w:fill="F5F3EF" w:val="solid"/>
            <w:tcMar>
              <w:top w:type="dxa" w:w="60"/>
              <w:left w:type="dxa" w:w="80"/>
              <w:bottom w:type="dxa" w:w="60"/>
              <w:right w:type="dxa" w:w="80"/>
            </w:tcMar>
          </w:tcPr>
          <w:p>
            <w:r>
              <w:rPr>
                <w:color w:val="1a1a1a"/>
                <w:sz w:val="16"/>
                <w:szCs w:val="16"/>
              </w:rPr>
              <w:t xml:space="preserve">max-w-7xl mx-auto px-6 py-8, flat solid buttons</w:t>
            </w:r>
          </w:p>
        </w:tc>
      </w:tr>
      <w:tr>
        <w:tc>
          <w:tcPr>
            <w:tcW w:type="dxa" w:w="2000"/>
            <w:shd w:fill="FFFFFF" w:val="solid"/>
            <w:tcMar>
              <w:top w:type="dxa" w:w="60"/>
              <w:left w:type="dxa" w:w="80"/>
              <w:bottom w:type="dxa" w:w="60"/>
              <w:right w:type="dxa" w:w="80"/>
            </w:tcMar>
          </w:tcPr>
          <w:p>
            <w:r>
              <w:rPr>
                <w:color w:val="1a1a1a"/>
                <w:sz w:val="16"/>
                <w:szCs w:val="16"/>
              </w:rPr>
              <w:t xml:space="preserve">Prohibited</w:t>
            </w:r>
          </w:p>
        </w:tc>
        <w:tc>
          <w:tcPr>
            <w:tcW w:type="dxa" w:w="7000"/>
            <w:shd w:fill="FFFFFF" w:val="solid"/>
            <w:tcMar>
              <w:top w:type="dxa" w:w="60"/>
              <w:left w:type="dxa" w:w="80"/>
              <w:bottom w:type="dxa" w:w="60"/>
              <w:right w:type="dxa" w:w="80"/>
            </w:tcMar>
          </w:tcPr>
          <w:p>
            <w:r>
              <w:rPr>
                <w:color w:val="1a1a1a"/>
                <w:sz w:val="16"/>
                <w:szCs w:val="16"/>
              </w:rPr>
              <w:t xml:space="preserve">Gradients, shadows, animations, rounded corners</w:t>
            </w:r>
          </w:p>
        </w:tc>
      </w:tr>
      <w:tr>
        <w:tc>
          <w:tcPr>
            <w:tcW w:type="dxa" w:w="2000"/>
            <w:shd w:fill="F5F3EF" w:val="solid"/>
            <w:tcMar>
              <w:top w:type="dxa" w:w="60"/>
              <w:left w:type="dxa" w:w="80"/>
              <w:bottom w:type="dxa" w:w="60"/>
              <w:right w:type="dxa" w:w="80"/>
            </w:tcMar>
          </w:tcPr>
          <w:p>
            <w:r>
              <w:rPr>
                <w:color w:val="1a1a1a"/>
                <w:sz w:val="16"/>
                <w:szCs w:val="16"/>
              </w:rPr>
              <w:t xml:space="preserve">Branding</w:t>
            </w:r>
          </w:p>
        </w:tc>
        <w:tc>
          <w:tcPr>
            <w:tcW w:type="dxa" w:w="7000"/>
            <w:shd w:fill="F5F3EF" w:val="solid"/>
            <w:tcMar>
              <w:top w:type="dxa" w:w="60"/>
              <w:left w:type="dxa" w:w="80"/>
              <w:bottom w:type="dxa" w:w="60"/>
              <w:right w:type="dxa" w:w="80"/>
            </w:tcMar>
          </w:tcPr>
          <w:p>
            <w:r>
              <w:rPr>
                <w:color w:val="1a1a1a"/>
                <w:sz w:val="16"/>
                <w:szCs w:val="16"/>
              </w:rPr>
              <w:t xml:space="preserve">"AXIOM" with golden circular token logo — Tagline: "Build Wealth Together, On-Chain"</w:t>
            </w:r>
          </w:p>
        </w:tc>
      </w:tr>
    </w:tbl>
    <w:p>
      <w:pPr>
        <w:spacing w:before="240" w:after="80"/>
      </w:pPr>
      <w:r>
        <w:rPr>
          <w:b/>
          <w:bCs/>
          <w:color w:val="1D3D2A"/>
          <w:sz w:val="22"/>
          <w:szCs w:val="22"/>
        </w:rPr>
        <w:t xml:space="preserve">23.2 Component Library (142 Components)</w:t>
      </w:r>
    </w:p>
    <w:p>
      <w:pPr>
        <w:spacing w:before="40" w:after="40"/>
        <w:ind w:left="431"/>
      </w:pPr>
      <w:r>
        <w:rPr>
          <w:color w:val="1a1a1a"/>
          <w:sz w:val="20"/>
          <w:szCs w:val="20"/>
        </w:rPr>
        <w:t xml:space="preserve">—  DesignLawLayout — Page wrapper with nav, footer, container</w:t>
      </w:r>
    </w:p>
    <w:p>
      <w:pPr>
        <w:spacing w:before="40" w:after="40"/>
        <w:ind w:left="431"/>
      </w:pPr>
      <w:r>
        <w:rPr>
          <w:color w:val="1a1a1a"/>
          <w:sz w:val="20"/>
          <w:szCs w:val="20"/>
        </w:rPr>
        <w:t xml:space="preserve">—  DesignLawHome — Landing page composition</w:t>
      </w:r>
    </w:p>
    <w:p>
      <w:pPr>
        <w:spacing w:before="40" w:after="40"/>
        <w:ind w:left="431"/>
      </w:pPr>
      <w:r>
        <w:rPr>
          <w:color w:val="1a1a1a"/>
          <w:sz w:val="20"/>
          <w:szCs w:val="20"/>
        </w:rPr>
        <w:t xml:space="preserve">—  DisclosureBlock — Standardized disclosure callouts</w:t>
      </w:r>
    </w:p>
    <w:p>
      <w:pPr>
        <w:spacing w:before="40" w:after="40"/>
        <w:ind w:left="431"/>
      </w:pPr>
      <w:r>
        <w:rPr>
          <w:color w:val="1a1a1a"/>
          <w:sz w:val="20"/>
          <w:szCs w:val="20"/>
        </w:rPr>
        <w:t xml:space="preserve">—  DataTable — Institutional-grade data display</w:t>
      </w:r>
    </w:p>
    <w:p>
      <w:pPr>
        <w:spacing w:before="40" w:after="40"/>
        <w:ind w:left="431"/>
      </w:pPr>
      <w:r>
        <w:rPr>
          <w:color w:val="1a1a1a"/>
          <w:sz w:val="20"/>
          <w:szCs w:val="20"/>
        </w:rPr>
        <w:t xml:space="preserve">—  DetailGrid — Key-value metric grids</w:t>
      </w:r>
    </w:p>
    <w:p>
      <w:pPr>
        <w:spacing w:before="40" w:after="40"/>
        <w:ind w:left="431"/>
      </w:pPr>
      <w:r>
        <w:rPr>
          <w:color w:val="1a1a1a"/>
          <w:sz w:val="20"/>
          <w:szCs w:val="20"/>
        </w:rPr>
        <w:t xml:space="preserve">—  AuditHeader — Audit trail headers</w:t>
      </w:r>
    </w:p>
    <w:p>
      <w:pPr>
        <w:spacing w:before="40" w:after="40"/>
        <w:ind w:left="431"/>
      </w:pPr>
      <w:r>
        <w:rPr>
          <w:color w:val="1a1a1a"/>
          <w:sz w:val="20"/>
          <w:szCs w:val="20"/>
        </w:rPr>
        <w:t xml:space="preserve">—  ConnectWalletButton — Reown AppKit / MetaMask integration</w:t>
      </w:r>
    </w:p>
    <w:p>
      <w:pPr>
        <w:pStyle w:val="Heading1"/>
        <w:spacing w:before="400" w:after="160"/>
        <w:rPr>
          <w:b/>
          <w:bCs/>
          <w:color w:val="1B2A4A"/>
          <w:sz w:val="32"/>
          <w:szCs w:val="32"/>
        </w:rPr>
      </w:pPr>
      <w:r>
        <w:t xml:space="preserve">24. Deployment &amp; Infrastructure</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2500"/>
            <w:shd w:fill="1B2A4A" w:val="solid"/>
            <w:tcMar>
              <w:top w:type="dxa" w:w="60"/>
              <w:left w:type="dxa" w:w="80"/>
              <w:bottom w:type="dxa" w:w="60"/>
              <w:right w:type="dxa" w:w="80"/>
            </w:tcMar>
          </w:tcPr>
          <w:p>
            <w:pPr>
              <w:jc w:val="left"/>
            </w:pPr>
            <w:r>
              <w:rPr>
                <w:b/>
                <w:bCs/>
                <w:color w:val="FFFFFF"/>
                <w:sz w:val="16"/>
                <w:szCs w:val="16"/>
              </w:rPr>
              <w:t xml:space="preserve">Layer</w:t>
            </w:r>
          </w:p>
        </w:tc>
        <w:tc>
          <w:tcPr>
            <w:tcW w:type="dxa" w:w="6500"/>
            <w:shd w:fill="1B2A4A" w:val="solid"/>
            <w:tcMar>
              <w:top w:type="dxa" w:w="60"/>
              <w:left w:type="dxa" w:w="80"/>
              <w:bottom w:type="dxa" w:w="60"/>
              <w:right w:type="dxa" w:w="80"/>
            </w:tcMar>
          </w:tcPr>
          <w:p>
            <w:pPr>
              <w:jc w:val="left"/>
            </w:pPr>
            <w:r>
              <w:rPr>
                <w:b/>
                <w:bCs/>
                <w:color w:val="FFFFFF"/>
                <w:sz w:val="16"/>
                <w:szCs w:val="16"/>
              </w:rPr>
              <w:t xml:space="preserve">Technology</w:t>
            </w:r>
          </w:p>
        </w:tc>
      </w:tr>
      <w:tr>
        <w:tc>
          <w:tcPr>
            <w:tcW w:type="dxa" w:w="2500"/>
            <w:shd w:fill="F5F3EF" w:val="solid"/>
            <w:tcMar>
              <w:top w:type="dxa" w:w="60"/>
              <w:left w:type="dxa" w:w="80"/>
              <w:bottom w:type="dxa" w:w="60"/>
              <w:right w:type="dxa" w:w="80"/>
            </w:tcMar>
          </w:tcPr>
          <w:p>
            <w:r>
              <w:rPr>
                <w:color w:val="1a1a1a"/>
                <w:sz w:val="16"/>
                <w:szCs w:val="16"/>
              </w:rPr>
              <w:t xml:space="preserve">Framework</w:t>
            </w:r>
          </w:p>
        </w:tc>
        <w:tc>
          <w:tcPr>
            <w:tcW w:type="dxa" w:w="6500"/>
            <w:shd w:fill="F5F3EF" w:val="solid"/>
            <w:tcMar>
              <w:top w:type="dxa" w:w="60"/>
              <w:left w:type="dxa" w:w="80"/>
              <w:bottom w:type="dxa" w:w="60"/>
              <w:right w:type="dxa" w:w="80"/>
            </w:tcMar>
          </w:tcPr>
          <w:p>
            <w:r>
              <w:rPr>
                <w:color w:val="1a1a1a"/>
                <w:sz w:val="16"/>
                <w:szCs w:val="16"/>
              </w:rPr>
              <w:t xml:space="preserve">Next.js (Pages Router)</w:t>
            </w:r>
          </w:p>
        </w:tc>
      </w:tr>
      <w:tr>
        <w:tc>
          <w:tcPr>
            <w:tcW w:type="dxa" w:w="2500"/>
            <w:shd w:fill="FFFFFF" w:val="solid"/>
            <w:tcMar>
              <w:top w:type="dxa" w:w="60"/>
              <w:left w:type="dxa" w:w="80"/>
              <w:bottom w:type="dxa" w:w="60"/>
              <w:right w:type="dxa" w:w="80"/>
            </w:tcMar>
          </w:tcPr>
          <w:p>
            <w:r>
              <w:rPr>
                <w:color w:val="1a1a1a"/>
                <w:sz w:val="16"/>
                <w:szCs w:val="16"/>
              </w:rPr>
              <w:t xml:space="preserve">Language</w:t>
            </w:r>
          </w:p>
        </w:tc>
        <w:tc>
          <w:tcPr>
            <w:tcW w:type="dxa" w:w="6500"/>
            <w:shd w:fill="FFFFFF" w:val="solid"/>
            <w:tcMar>
              <w:top w:type="dxa" w:w="60"/>
              <w:left w:type="dxa" w:w="80"/>
              <w:bottom w:type="dxa" w:w="60"/>
              <w:right w:type="dxa" w:w="80"/>
            </w:tcMar>
          </w:tcPr>
          <w:p>
            <w:r>
              <w:rPr>
                <w:color w:val="1a1a1a"/>
                <w:sz w:val="16"/>
                <w:szCs w:val="16"/>
              </w:rPr>
              <w:t xml:space="preserve">TypeScript</w:t>
            </w:r>
          </w:p>
        </w:tc>
      </w:tr>
      <w:tr>
        <w:tc>
          <w:tcPr>
            <w:tcW w:type="dxa" w:w="2500"/>
            <w:shd w:fill="F5F3EF" w:val="solid"/>
            <w:tcMar>
              <w:top w:type="dxa" w:w="60"/>
              <w:left w:type="dxa" w:w="80"/>
              <w:bottom w:type="dxa" w:w="60"/>
              <w:right w:type="dxa" w:w="80"/>
            </w:tcMar>
          </w:tcPr>
          <w:p>
            <w:r>
              <w:rPr>
                <w:color w:val="1a1a1a"/>
                <w:sz w:val="16"/>
                <w:szCs w:val="16"/>
              </w:rPr>
              <w:t xml:space="preserve">Styling</w:t>
            </w:r>
          </w:p>
        </w:tc>
        <w:tc>
          <w:tcPr>
            <w:tcW w:type="dxa" w:w="6500"/>
            <w:shd w:fill="F5F3EF" w:val="solid"/>
            <w:tcMar>
              <w:top w:type="dxa" w:w="60"/>
              <w:left w:type="dxa" w:w="80"/>
              <w:bottom w:type="dxa" w:w="60"/>
              <w:right w:type="dxa" w:w="80"/>
            </w:tcMar>
          </w:tcPr>
          <w:p>
            <w:r>
              <w:rPr>
                <w:color w:val="1a1a1a"/>
                <w:sz w:val="16"/>
                <w:szCs w:val="16"/>
              </w:rPr>
              <w:t xml:space="preserve">Tailwind CSS</w:t>
            </w:r>
          </w:p>
        </w:tc>
      </w:tr>
      <w:tr>
        <w:tc>
          <w:tcPr>
            <w:tcW w:type="dxa" w:w="2500"/>
            <w:shd w:fill="FFFFFF" w:val="solid"/>
            <w:tcMar>
              <w:top w:type="dxa" w:w="60"/>
              <w:left w:type="dxa" w:w="80"/>
              <w:bottom w:type="dxa" w:w="60"/>
              <w:right w:type="dxa" w:w="80"/>
            </w:tcMar>
          </w:tcPr>
          <w:p>
            <w:r>
              <w:rPr>
                <w:color w:val="1a1a1a"/>
                <w:sz w:val="16"/>
                <w:szCs w:val="16"/>
              </w:rPr>
              <w:t xml:space="preserve">Database</w:t>
            </w:r>
          </w:p>
        </w:tc>
        <w:tc>
          <w:tcPr>
            <w:tcW w:type="dxa" w:w="6500"/>
            <w:shd w:fill="FFFFFF" w:val="solid"/>
            <w:tcMar>
              <w:top w:type="dxa" w:w="60"/>
              <w:left w:type="dxa" w:w="80"/>
              <w:bottom w:type="dxa" w:w="60"/>
              <w:right w:type="dxa" w:w="80"/>
            </w:tcMar>
          </w:tcPr>
          <w:p>
            <w:r>
              <w:rPr>
                <w:color w:val="1a1a1a"/>
                <w:sz w:val="16"/>
                <w:szCs w:val="16"/>
              </w:rPr>
              <w:t xml:space="preserve">PostgreSQL (Neon)</w:t>
            </w:r>
          </w:p>
        </w:tc>
      </w:tr>
      <w:tr>
        <w:tc>
          <w:tcPr>
            <w:tcW w:type="dxa" w:w="2500"/>
            <w:shd w:fill="F5F3EF" w:val="solid"/>
            <w:tcMar>
              <w:top w:type="dxa" w:w="60"/>
              <w:left w:type="dxa" w:w="80"/>
              <w:bottom w:type="dxa" w:w="60"/>
              <w:right w:type="dxa" w:w="80"/>
            </w:tcMar>
          </w:tcPr>
          <w:p>
            <w:r>
              <w:rPr>
                <w:color w:val="1a1a1a"/>
                <w:sz w:val="16"/>
                <w:szCs w:val="16"/>
              </w:rPr>
              <w:t xml:space="preserve">ORM</w:t>
            </w:r>
          </w:p>
        </w:tc>
        <w:tc>
          <w:tcPr>
            <w:tcW w:type="dxa" w:w="6500"/>
            <w:shd w:fill="F5F3EF" w:val="solid"/>
            <w:tcMar>
              <w:top w:type="dxa" w:w="60"/>
              <w:left w:type="dxa" w:w="80"/>
              <w:bottom w:type="dxa" w:w="60"/>
              <w:right w:type="dxa" w:w="80"/>
            </w:tcMar>
          </w:tcPr>
          <w:p>
            <w:r>
              <w:rPr>
                <w:color w:val="1a1a1a"/>
                <w:sz w:val="16"/>
                <w:szCs w:val="16"/>
              </w:rPr>
              <w:t xml:space="preserve">Drizzle</w:t>
            </w:r>
          </w:p>
        </w:tc>
      </w:tr>
      <w:tr>
        <w:tc>
          <w:tcPr>
            <w:tcW w:type="dxa" w:w="2500"/>
            <w:shd w:fill="FFFFFF" w:val="solid"/>
            <w:tcMar>
              <w:top w:type="dxa" w:w="60"/>
              <w:left w:type="dxa" w:w="80"/>
              <w:bottom w:type="dxa" w:w="60"/>
              <w:right w:type="dxa" w:w="80"/>
            </w:tcMar>
          </w:tcPr>
          <w:p>
            <w:r>
              <w:rPr>
                <w:color w:val="1a1a1a"/>
                <w:sz w:val="16"/>
                <w:szCs w:val="16"/>
              </w:rPr>
              <w:t xml:space="preserve">Cache</w:t>
            </w:r>
          </w:p>
        </w:tc>
        <w:tc>
          <w:tcPr>
            <w:tcW w:type="dxa" w:w="6500"/>
            <w:shd w:fill="FFFFFF" w:val="solid"/>
            <w:tcMar>
              <w:top w:type="dxa" w:w="60"/>
              <w:left w:type="dxa" w:w="80"/>
              <w:bottom w:type="dxa" w:w="60"/>
              <w:right w:type="dxa" w:w="80"/>
            </w:tcMar>
          </w:tcPr>
          <w:p>
            <w:r>
              <w:rPr>
                <w:color w:val="1a1a1a"/>
                <w:sz w:val="16"/>
                <w:szCs w:val="16"/>
              </w:rPr>
              <w:t xml:space="preserve">Redis (ioredis)</w:t>
            </w:r>
          </w:p>
        </w:tc>
      </w:tr>
      <w:tr>
        <w:tc>
          <w:tcPr>
            <w:tcW w:type="dxa" w:w="2500"/>
            <w:shd w:fill="F5F3EF" w:val="solid"/>
            <w:tcMar>
              <w:top w:type="dxa" w:w="60"/>
              <w:left w:type="dxa" w:w="80"/>
              <w:bottom w:type="dxa" w:w="60"/>
              <w:right w:type="dxa" w:w="80"/>
            </w:tcMar>
          </w:tcPr>
          <w:p>
            <w:r>
              <w:rPr>
                <w:color w:val="1a1a1a"/>
                <w:sz w:val="16"/>
                <w:szCs w:val="16"/>
              </w:rPr>
              <w:t xml:space="preserve">Blockchain</w:t>
            </w:r>
          </w:p>
        </w:tc>
        <w:tc>
          <w:tcPr>
            <w:tcW w:type="dxa" w:w="6500"/>
            <w:shd w:fill="F5F3EF" w:val="solid"/>
            <w:tcMar>
              <w:top w:type="dxa" w:w="60"/>
              <w:left w:type="dxa" w:w="80"/>
              <w:bottom w:type="dxa" w:w="60"/>
              <w:right w:type="dxa" w:w="80"/>
            </w:tcMar>
          </w:tcPr>
          <w:p>
            <w:r>
              <w:rPr>
                <w:color w:val="1a1a1a"/>
                <w:sz w:val="16"/>
                <w:szCs w:val="16"/>
              </w:rPr>
              <w:t xml:space="preserve">Arbitrum One via Alchemy</w:t>
            </w:r>
          </w:p>
        </w:tc>
      </w:tr>
      <w:tr>
        <w:tc>
          <w:tcPr>
            <w:tcW w:type="dxa" w:w="2500"/>
            <w:shd w:fill="FFFFFF" w:val="solid"/>
            <w:tcMar>
              <w:top w:type="dxa" w:w="60"/>
              <w:left w:type="dxa" w:w="80"/>
              <w:bottom w:type="dxa" w:w="60"/>
              <w:right w:type="dxa" w:w="80"/>
            </w:tcMar>
          </w:tcPr>
          <w:p>
            <w:r>
              <w:rPr>
                <w:color w:val="1a1a1a"/>
                <w:sz w:val="16"/>
                <w:szCs w:val="16"/>
              </w:rPr>
              <w:t xml:space="preserve">Web3</w:t>
            </w:r>
          </w:p>
        </w:tc>
        <w:tc>
          <w:tcPr>
            <w:tcW w:type="dxa" w:w="6500"/>
            <w:shd w:fill="FFFFFF" w:val="solid"/>
            <w:tcMar>
              <w:top w:type="dxa" w:w="60"/>
              <w:left w:type="dxa" w:w="80"/>
              <w:bottom w:type="dxa" w:w="60"/>
              <w:right w:type="dxa" w:w="80"/>
            </w:tcMar>
          </w:tcPr>
          <w:p>
            <w:r>
              <w:rPr>
                <w:color w:val="1a1a1a"/>
                <w:sz w:val="16"/>
                <w:szCs w:val="16"/>
              </w:rPr>
              <w:t xml:space="preserve">ethers.js, viem, MetaMask SDK, Wagmi v2.19, Reown AppKit v1.8</w:t>
            </w:r>
          </w:p>
        </w:tc>
      </w:tr>
      <w:tr>
        <w:tc>
          <w:tcPr>
            <w:tcW w:type="dxa" w:w="2500"/>
            <w:shd w:fill="F5F3EF" w:val="solid"/>
            <w:tcMar>
              <w:top w:type="dxa" w:w="60"/>
              <w:left w:type="dxa" w:w="80"/>
              <w:bottom w:type="dxa" w:w="60"/>
              <w:right w:type="dxa" w:w="80"/>
            </w:tcMar>
          </w:tcPr>
          <w:p>
            <w:r>
              <w:rPr>
                <w:color w:val="1a1a1a"/>
                <w:sz w:val="16"/>
                <w:szCs w:val="16"/>
              </w:rPr>
              <w:t xml:space="preserve">Auth</w:t>
            </w:r>
          </w:p>
        </w:tc>
        <w:tc>
          <w:tcPr>
            <w:tcW w:type="dxa" w:w="6500"/>
            <w:shd w:fill="F5F3EF" w:val="solid"/>
            <w:tcMar>
              <w:top w:type="dxa" w:w="60"/>
              <w:left w:type="dxa" w:w="80"/>
              <w:bottom w:type="dxa" w:w="60"/>
              <w:right w:type="dxa" w:w="80"/>
            </w:tcMar>
          </w:tcPr>
          <w:p>
            <w:r>
              <w:rPr>
                <w:color w:val="1a1a1a"/>
                <w:sz w:val="16"/>
                <w:szCs w:val="16"/>
              </w:rPr>
              <w:t xml:space="preserve">SIWE + Auth0 (@auth0/nextjs-auth0 v3)</w:t>
            </w:r>
          </w:p>
        </w:tc>
      </w:tr>
      <w:tr>
        <w:tc>
          <w:tcPr>
            <w:tcW w:type="dxa" w:w="2500"/>
            <w:shd w:fill="FFFFFF" w:val="solid"/>
            <w:tcMar>
              <w:top w:type="dxa" w:w="60"/>
              <w:left w:type="dxa" w:w="80"/>
              <w:bottom w:type="dxa" w:w="60"/>
              <w:right w:type="dxa" w:w="80"/>
            </w:tcMar>
          </w:tcPr>
          <w:p>
            <w:r>
              <w:rPr>
                <w:color w:val="1a1a1a"/>
                <w:sz w:val="16"/>
                <w:szCs w:val="16"/>
              </w:rPr>
              <w:t xml:space="preserve">AI</w:t>
            </w:r>
          </w:p>
        </w:tc>
        <w:tc>
          <w:tcPr>
            <w:tcW w:type="dxa" w:w="6500"/>
            <w:shd w:fill="FFFFFF" w:val="solid"/>
            <w:tcMar>
              <w:top w:type="dxa" w:w="60"/>
              <w:left w:type="dxa" w:w="80"/>
              <w:bottom w:type="dxa" w:w="60"/>
              <w:right w:type="dxa" w:w="80"/>
            </w:tcMar>
          </w:tcPr>
          <w:p>
            <w:r>
              <w:rPr>
                <w:color w:val="1a1a1a"/>
                <w:sz w:val="16"/>
                <w:szCs w:val="16"/>
              </w:rPr>
              <w:t xml:space="preserve">Google Gemini (via Replit Integrations)</w:t>
            </w:r>
          </w:p>
        </w:tc>
      </w:tr>
      <w:tr>
        <w:tc>
          <w:tcPr>
            <w:tcW w:type="dxa" w:w="2500"/>
            <w:shd w:fill="F5F3EF" w:val="solid"/>
            <w:tcMar>
              <w:top w:type="dxa" w:w="60"/>
              <w:left w:type="dxa" w:w="80"/>
              <w:bottom w:type="dxa" w:w="60"/>
              <w:right w:type="dxa" w:w="80"/>
            </w:tcMar>
          </w:tcPr>
          <w:p>
            <w:r>
              <w:rPr>
                <w:color w:val="1a1a1a"/>
                <w:sz w:val="16"/>
                <w:szCs w:val="16"/>
              </w:rPr>
              <w:t xml:space="preserve">Email</w:t>
            </w:r>
          </w:p>
        </w:tc>
        <w:tc>
          <w:tcPr>
            <w:tcW w:type="dxa" w:w="6500"/>
            <w:shd w:fill="F5F3EF" w:val="solid"/>
            <w:tcMar>
              <w:top w:type="dxa" w:w="60"/>
              <w:left w:type="dxa" w:w="80"/>
              <w:bottom w:type="dxa" w:w="60"/>
              <w:right w:type="dxa" w:w="80"/>
            </w:tcMar>
          </w:tcPr>
          <w:p>
            <w:r>
              <w:rPr>
                <w:color w:val="1a1a1a"/>
                <w:sz w:val="16"/>
                <w:szCs w:val="16"/>
              </w:rPr>
              <w:t xml:space="preserve">Resend</w:t>
            </w:r>
          </w:p>
        </w:tc>
      </w:tr>
      <w:tr>
        <w:tc>
          <w:tcPr>
            <w:tcW w:type="dxa" w:w="2500"/>
            <w:shd w:fill="FFFFFF" w:val="solid"/>
            <w:tcMar>
              <w:top w:type="dxa" w:w="60"/>
              <w:left w:type="dxa" w:w="80"/>
              <w:bottom w:type="dxa" w:w="60"/>
              <w:right w:type="dxa" w:w="80"/>
            </w:tcMar>
          </w:tcPr>
          <w:p>
            <w:r>
              <w:rPr>
                <w:color w:val="1a1a1a"/>
                <w:sz w:val="16"/>
                <w:szCs w:val="16"/>
              </w:rPr>
              <w:t xml:space="preserve">Payments</w:t>
            </w:r>
          </w:p>
        </w:tc>
        <w:tc>
          <w:tcPr>
            <w:tcW w:type="dxa" w:w="6500"/>
            <w:shd w:fill="FFFFFF" w:val="solid"/>
            <w:tcMar>
              <w:top w:type="dxa" w:w="60"/>
              <w:left w:type="dxa" w:w="80"/>
              <w:bottom w:type="dxa" w:w="60"/>
              <w:right w:type="dxa" w:w="80"/>
            </w:tcMar>
          </w:tcPr>
          <w:p>
            <w:r>
              <w:rPr>
                <w:color w:val="1a1a1a"/>
                <w:sz w:val="16"/>
                <w:szCs w:val="16"/>
              </w:rPr>
              <w:t xml:space="preserve">Stripe</w:t>
            </w:r>
          </w:p>
        </w:tc>
      </w:tr>
      <w:tr>
        <w:tc>
          <w:tcPr>
            <w:tcW w:type="dxa" w:w="2500"/>
            <w:shd w:fill="F5F3EF" w:val="solid"/>
            <w:tcMar>
              <w:top w:type="dxa" w:w="60"/>
              <w:left w:type="dxa" w:w="80"/>
              <w:bottom w:type="dxa" w:w="60"/>
              <w:right w:type="dxa" w:w="80"/>
            </w:tcMar>
          </w:tcPr>
          <w:p>
            <w:r>
              <w:rPr>
                <w:color w:val="1a1a1a"/>
                <w:sz w:val="16"/>
                <w:szCs w:val="16"/>
              </w:rPr>
              <w:t xml:space="preserve">Storage</w:t>
            </w:r>
          </w:p>
        </w:tc>
        <w:tc>
          <w:tcPr>
            <w:tcW w:type="dxa" w:w="6500"/>
            <w:shd w:fill="F5F3EF" w:val="solid"/>
            <w:tcMar>
              <w:top w:type="dxa" w:w="60"/>
              <w:left w:type="dxa" w:w="80"/>
              <w:bottom w:type="dxa" w:w="60"/>
              <w:right w:type="dxa" w:w="80"/>
            </w:tcMar>
          </w:tcPr>
          <w:p>
            <w:r>
              <w:rPr>
                <w:color w:val="1a1a1a"/>
                <w:sz w:val="16"/>
                <w:szCs w:val="16"/>
              </w:rPr>
              <w:t xml:space="preserve">Google Cloud Storage, Storacha (IPFS/Web3Storage)</w:t>
            </w:r>
          </w:p>
        </w:tc>
      </w:tr>
      <w:tr>
        <w:tc>
          <w:tcPr>
            <w:tcW w:type="dxa" w:w="2500"/>
            <w:shd w:fill="FFFFFF" w:val="solid"/>
            <w:tcMar>
              <w:top w:type="dxa" w:w="60"/>
              <w:left w:type="dxa" w:w="80"/>
              <w:bottom w:type="dxa" w:w="60"/>
              <w:right w:type="dxa" w:w="80"/>
            </w:tcMar>
          </w:tcPr>
          <w:p>
            <w:r>
              <w:rPr>
                <w:color w:val="1a1a1a"/>
                <w:sz w:val="16"/>
                <w:szCs w:val="16"/>
              </w:rPr>
              <w:t xml:space="preserve">Banking</w:t>
            </w:r>
          </w:p>
        </w:tc>
        <w:tc>
          <w:tcPr>
            <w:tcW w:type="dxa" w:w="6500"/>
            <w:shd w:fill="FFFFFF" w:val="solid"/>
            <w:tcMar>
              <w:top w:type="dxa" w:w="60"/>
              <w:left w:type="dxa" w:w="80"/>
              <w:bottom w:type="dxa" w:w="60"/>
              <w:right w:type="dxa" w:w="80"/>
            </w:tcMar>
          </w:tcPr>
          <w:p>
            <w:r>
              <w:rPr>
                <w:color w:val="1a1a1a"/>
                <w:sz w:val="16"/>
                <w:szCs w:val="16"/>
              </w:rPr>
              <w:t xml:space="preserve">Unit Finance SDK v1.4.1 + BitGo CaaS REST API</w:t>
            </w:r>
          </w:p>
        </w:tc>
      </w:tr>
      <w:tr>
        <w:tc>
          <w:tcPr>
            <w:tcW w:type="dxa" w:w="2500"/>
            <w:shd w:fill="F5F3EF" w:val="solid"/>
            <w:tcMar>
              <w:top w:type="dxa" w:w="60"/>
              <w:left w:type="dxa" w:w="80"/>
              <w:bottom w:type="dxa" w:w="60"/>
              <w:right w:type="dxa" w:w="80"/>
            </w:tcMar>
          </w:tcPr>
          <w:p>
            <w:r>
              <w:rPr>
                <w:color w:val="1a1a1a"/>
                <w:sz w:val="16"/>
                <w:szCs w:val="16"/>
              </w:rPr>
              <w:t xml:space="preserve">Charts</w:t>
            </w:r>
          </w:p>
        </w:tc>
        <w:tc>
          <w:tcPr>
            <w:tcW w:type="dxa" w:w="6500"/>
            <w:shd w:fill="F5F3EF" w:val="solid"/>
            <w:tcMar>
              <w:top w:type="dxa" w:w="60"/>
              <w:left w:type="dxa" w:w="80"/>
              <w:bottom w:type="dxa" w:w="60"/>
              <w:right w:type="dxa" w:w="80"/>
            </w:tcMar>
          </w:tcPr>
          <w:p>
            <w:r>
              <w:rPr>
                <w:color w:val="1a1a1a"/>
                <w:sz w:val="16"/>
                <w:szCs w:val="16"/>
              </w:rPr>
              <w:t xml:space="preserve">Recharts, Chart.js, Lightweight Charts</w:t>
            </w:r>
          </w:p>
        </w:tc>
      </w:tr>
      <w:tr>
        <w:tc>
          <w:tcPr>
            <w:tcW w:type="dxa" w:w="2500"/>
            <w:shd w:fill="FFFFFF" w:val="solid"/>
            <w:tcMar>
              <w:top w:type="dxa" w:w="60"/>
              <w:left w:type="dxa" w:w="80"/>
              <w:bottom w:type="dxa" w:w="60"/>
              <w:right w:type="dxa" w:w="80"/>
            </w:tcMar>
          </w:tcPr>
          <w:p>
            <w:r>
              <w:rPr>
                <w:color w:val="1a1a1a"/>
                <w:sz w:val="16"/>
                <w:szCs w:val="16"/>
              </w:rPr>
              <w:t xml:space="preserve">Multi-party Auth</w:t>
            </w:r>
          </w:p>
        </w:tc>
        <w:tc>
          <w:tcPr>
            <w:tcW w:type="dxa" w:w="6500"/>
            <w:shd w:fill="FFFFFF" w:val="solid"/>
            <w:tcMar>
              <w:top w:type="dxa" w:w="60"/>
              <w:left w:type="dxa" w:w="80"/>
              <w:bottom w:type="dxa" w:w="60"/>
              <w:right w:type="dxa" w:w="80"/>
            </w:tcMar>
          </w:tcPr>
          <w:p>
            <w:r>
              <w:rPr>
                <w:color w:val="1a1a1a"/>
                <w:sz w:val="16"/>
                <w:szCs w:val="16"/>
              </w:rPr>
              <w:t xml:space="preserve">Safe Protocol SDK</w:t>
            </w:r>
          </w:p>
        </w:tc>
      </w:tr>
      <w:tr>
        <w:tc>
          <w:tcPr>
            <w:tcW w:type="dxa" w:w="2500"/>
            <w:shd w:fill="F5F3EF" w:val="solid"/>
            <w:tcMar>
              <w:top w:type="dxa" w:w="60"/>
              <w:left w:type="dxa" w:w="80"/>
              <w:bottom w:type="dxa" w:w="60"/>
              <w:right w:type="dxa" w:w="80"/>
            </w:tcMar>
          </w:tcPr>
          <w:p>
            <w:r>
              <w:rPr>
                <w:color w:val="1a1a1a"/>
                <w:sz w:val="16"/>
                <w:szCs w:val="16"/>
              </w:rPr>
              <w:t xml:space="preserve">Deployment Target</w:t>
            </w:r>
          </w:p>
        </w:tc>
        <w:tc>
          <w:tcPr>
            <w:tcW w:type="dxa" w:w="6500"/>
            <w:shd w:fill="F5F3EF" w:val="solid"/>
            <w:tcMar>
              <w:top w:type="dxa" w:w="60"/>
              <w:left w:type="dxa" w:w="80"/>
              <w:bottom w:type="dxa" w:w="60"/>
              <w:right w:type="dxa" w:w="80"/>
            </w:tcMar>
          </w:tcPr>
          <w:p>
            <w:r>
              <w:rPr>
                <w:color w:val="1a1a1a"/>
                <w:sz w:val="16"/>
                <w:szCs w:val="16"/>
              </w:rPr>
              <w:t xml:space="preserve">Replit Autoscale</w:t>
            </w:r>
          </w:p>
        </w:tc>
      </w:tr>
      <w:tr>
        <w:tc>
          <w:tcPr>
            <w:tcW w:type="dxa" w:w="2500"/>
            <w:shd w:fill="FFFFFF" w:val="solid"/>
            <w:tcMar>
              <w:top w:type="dxa" w:w="60"/>
              <w:left w:type="dxa" w:w="80"/>
              <w:bottom w:type="dxa" w:w="60"/>
              <w:right w:type="dxa" w:w="80"/>
            </w:tcMar>
          </w:tcPr>
          <w:p>
            <w:r>
              <w:rPr>
                <w:color w:val="1a1a1a"/>
                <w:sz w:val="16"/>
                <w:szCs w:val="16"/>
              </w:rPr>
              <w:t xml:space="preserve">Build Command</w:t>
            </w:r>
          </w:p>
        </w:tc>
        <w:tc>
          <w:tcPr>
            <w:tcW w:type="dxa" w:w="6500"/>
            <w:shd w:fill="FFFFFF" w:val="solid"/>
            <w:tcMar>
              <w:top w:type="dxa" w:w="60"/>
              <w:left w:type="dxa" w:w="80"/>
              <w:bottom w:type="dxa" w:w="60"/>
              <w:right w:type="dxa" w:w="80"/>
            </w:tcMar>
          </w:tcPr>
          <w:p>
            <w:r>
              <w:rPr>
                <w:color w:val="1a1a1a"/>
                <w:sz w:val="16"/>
                <w:szCs w:val="16"/>
              </w:rPr>
              <w:t xml:space="preserve">next build (standalone output)</w:t>
            </w:r>
          </w:p>
        </w:tc>
      </w:tr>
      <w:tr>
        <w:tc>
          <w:tcPr>
            <w:tcW w:type="dxa" w:w="2500"/>
            <w:shd w:fill="F5F3EF" w:val="solid"/>
            <w:tcMar>
              <w:top w:type="dxa" w:w="60"/>
              <w:left w:type="dxa" w:w="80"/>
              <w:bottom w:type="dxa" w:w="60"/>
              <w:right w:type="dxa" w:w="80"/>
            </w:tcMar>
          </w:tcPr>
          <w:p>
            <w:r>
              <w:rPr>
                <w:color w:val="1a1a1a"/>
                <w:sz w:val="16"/>
                <w:szCs w:val="16"/>
              </w:rPr>
              <w:t xml:space="preserve">Start Command</w:t>
            </w:r>
          </w:p>
        </w:tc>
        <w:tc>
          <w:tcPr>
            <w:tcW w:type="dxa" w:w="6500"/>
            <w:shd w:fill="F5F3EF" w:val="solid"/>
            <w:tcMar>
              <w:top w:type="dxa" w:w="60"/>
              <w:left w:type="dxa" w:w="80"/>
              <w:bottom w:type="dxa" w:w="60"/>
              <w:right w:type="dxa" w:w="80"/>
            </w:tcMar>
          </w:tcPr>
          <w:p>
            <w:r>
              <w:rPr>
                <w:color w:val="1a1a1a"/>
                <w:sz w:val="16"/>
                <w:szCs w:val="16"/>
              </w:rPr>
              <w:t xml:space="preserve">node .next/standalone/server.js</w:t>
            </w:r>
          </w:p>
        </w:tc>
      </w:tr>
    </w:tbl>
    <w:p>
      <w:pPr>
        <w:pStyle w:val="Heading1"/>
        <w:spacing w:before="400" w:after="160"/>
        <w:rPr>
          <w:b/>
          <w:bCs/>
          <w:color w:val="1B2A4A"/>
          <w:sz w:val="32"/>
          <w:szCs w:val="32"/>
        </w:rPr>
      </w:pPr>
      <w:r>
        <w:t xml:space="preserve">25. Operational Roadmap</w:t>
      </w:r>
    </w:p>
    <w:p>
      <w:pPr>
        <w:spacing w:before="240" w:after="80"/>
      </w:pPr>
      <w:r>
        <w:rPr>
          <w:b/>
          <w:bCs/>
          <w:color w:val="1D3D2A"/>
          <w:sz w:val="22"/>
          <w:szCs w:val="22"/>
        </w:rPr>
        <w:t xml:space="preserve">25.1 52-Week Playbook</w:t>
      </w:r>
    </w:p>
    <w:p>
      <w:pPr>
        <w:spacing w:before="80" w:after="80"/>
        <w:jc w:val="both"/>
      </w:pPr>
      <w:r>
        <w:rPr>
          <w:color w:val="1a1a1a"/>
          <w:sz w:val="20"/>
          <w:szCs w:val="20"/>
        </w:rPr>
        <w:t xml:space="preserve">The protocol executes a structured 52-week operational playbook designed to validate all deployed automated control layers through live operations, build treasury position through disciplined weekly contributions, grow community participation through the Wealth Practice pipeline, advance land acquisition candidates through the lifecycle, and establish an institutional reporting cadence with verifiable Snapshot IDs.</w:t>
      </w:r>
    </w:p>
    <w:p>
      <w:pPr>
        <w:spacing w:before="240" w:after="80"/>
      </w:pPr>
      <w:r>
        <w:rPr>
          <w:b/>
          <w:bCs/>
          <w:color w:val="1D3D2A"/>
          <w:sz w:val="22"/>
          <w:szCs w:val="22"/>
        </w:rPr>
        <w:t xml:space="preserve">25.2 Current Maturity Status</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5500"/>
            <w:shd w:fill="1B2A4A" w:val="solid"/>
            <w:tcMar>
              <w:top w:type="dxa" w:w="60"/>
              <w:left w:type="dxa" w:w="80"/>
              <w:bottom w:type="dxa" w:w="60"/>
              <w:right w:type="dxa" w:w="80"/>
            </w:tcMar>
          </w:tcPr>
          <w:p>
            <w:pPr>
              <w:jc w:val="left"/>
            </w:pPr>
            <w:r>
              <w:rPr>
                <w:b/>
                <w:bCs/>
                <w:color w:val="FFFFFF"/>
                <w:sz w:val="16"/>
                <w:szCs w:val="16"/>
              </w:rPr>
              <w:t xml:space="preserve">Product</w:t>
            </w:r>
          </w:p>
        </w:tc>
        <w:tc>
          <w:tcPr>
            <w:tcW w:type="dxa" w:w="3500"/>
            <w:shd w:fill="1B2A4A" w:val="solid"/>
            <w:tcMar>
              <w:top w:type="dxa" w:w="60"/>
              <w:left w:type="dxa" w:w="80"/>
              <w:bottom w:type="dxa" w:w="60"/>
              <w:right w:type="dxa" w:w="80"/>
            </w:tcMar>
          </w:tcPr>
          <w:p>
            <w:pPr>
              <w:jc w:val="left"/>
            </w:pPr>
            <w:r>
              <w:rPr>
                <w:b/>
                <w:bCs/>
                <w:color w:val="FFFFFF"/>
                <w:sz w:val="16"/>
                <w:szCs w:val="16"/>
              </w:rPr>
              <w:t xml:space="preserve">Status</w:t>
            </w:r>
          </w:p>
        </w:tc>
      </w:tr>
      <w:tr>
        <w:tc>
          <w:tcPr>
            <w:tcW w:type="dxa" w:w="5500"/>
            <w:shd w:fill="F5F3EF" w:val="solid"/>
            <w:tcMar>
              <w:top w:type="dxa" w:w="60"/>
              <w:left w:type="dxa" w:w="80"/>
              <w:bottom w:type="dxa" w:w="60"/>
              <w:right w:type="dxa" w:w="80"/>
            </w:tcMar>
          </w:tcPr>
          <w:p>
            <w:r>
              <w:rPr>
                <w:color w:val="1a1a1a"/>
                <w:sz w:val="16"/>
                <w:szCs w:val="16"/>
              </w:rPr>
              <w:t xml:space="preserve">AXM Token</w:t>
            </w:r>
          </w:p>
        </w:tc>
        <w:tc>
          <w:tcPr>
            <w:tcW w:type="dxa" w:w="3500"/>
            <w:shd w:fill="F5F3EF" w:val="solid"/>
            <w:tcMar>
              <w:top w:type="dxa" w:w="60"/>
              <w:left w:type="dxa" w:w="80"/>
              <w:bottom w:type="dxa" w:w="60"/>
              <w:right w:type="dxa" w:w="80"/>
            </w:tcMar>
          </w:tcPr>
          <w:p>
            <w:r>
              <w:rPr>
                <w:color w:val="1a1a1a"/>
                <w:sz w:val="16"/>
                <w:szCs w:val="16"/>
              </w:rPr>
              <w:t xml:space="preserve">LIVE</w:t>
            </w:r>
          </w:p>
        </w:tc>
      </w:tr>
      <w:tr>
        <w:tc>
          <w:tcPr>
            <w:tcW w:type="dxa" w:w="5500"/>
            <w:shd w:fill="FFFFFF" w:val="solid"/>
            <w:tcMar>
              <w:top w:type="dxa" w:w="60"/>
              <w:left w:type="dxa" w:w="80"/>
              <w:bottom w:type="dxa" w:w="60"/>
              <w:right w:type="dxa" w:w="80"/>
            </w:tcMar>
          </w:tcPr>
          <w:p>
            <w:r>
              <w:rPr>
                <w:color w:val="1a1a1a"/>
                <w:sz w:val="16"/>
                <w:szCs w:val="16"/>
              </w:rPr>
              <w:t xml:space="preserve">AXUSD (ERC-3643 Unified)</w:t>
            </w:r>
          </w:p>
        </w:tc>
        <w:tc>
          <w:tcPr>
            <w:tcW w:type="dxa" w:w="3500"/>
            <w:shd w:fill="FFFFFF" w:val="solid"/>
            <w:tcMar>
              <w:top w:type="dxa" w:w="60"/>
              <w:left w:type="dxa" w:w="80"/>
              <w:bottom w:type="dxa" w:w="60"/>
              <w:right w:type="dxa" w:w="80"/>
            </w:tcMar>
          </w:tcPr>
          <w:p>
            <w:r>
              <w:rPr>
                <w:color w:val="1a1a1a"/>
                <w:sz w:val="16"/>
                <w:szCs w:val="16"/>
              </w:rPr>
              <w:t xml:space="preserve">LIVE</w:t>
            </w:r>
          </w:p>
        </w:tc>
      </w:tr>
      <w:tr>
        <w:tc>
          <w:tcPr>
            <w:tcW w:type="dxa" w:w="5500"/>
            <w:shd w:fill="F5F3EF" w:val="solid"/>
            <w:tcMar>
              <w:top w:type="dxa" w:w="60"/>
              <w:left w:type="dxa" w:w="80"/>
              <w:bottom w:type="dxa" w:w="60"/>
              <w:right w:type="dxa" w:w="80"/>
            </w:tcMar>
          </w:tcPr>
          <w:p>
            <w:r>
              <w:rPr>
                <w:color w:val="1a1a1a"/>
                <w:sz w:val="16"/>
                <w:szCs w:val="16"/>
              </w:rPr>
              <w:t xml:space="preserve">Solvency Console</w:t>
            </w:r>
          </w:p>
        </w:tc>
        <w:tc>
          <w:tcPr>
            <w:tcW w:type="dxa" w:w="3500"/>
            <w:shd w:fill="F5F3EF" w:val="solid"/>
            <w:tcMar>
              <w:top w:type="dxa" w:w="60"/>
              <w:left w:type="dxa" w:w="80"/>
              <w:bottom w:type="dxa" w:w="60"/>
              <w:right w:type="dxa" w:w="80"/>
            </w:tcMar>
          </w:tcPr>
          <w:p>
            <w:r>
              <w:rPr>
                <w:color w:val="1a1a1a"/>
                <w:sz w:val="16"/>
                <w:szCs w:val="16"/>
              </w:rPr>
              <w:t xml:space="preserve">LIVE</w:t>
            </w:r>
          </w:p>
        </w:tc>
      </w:tr>
      <w:tr>
        <w:tc>
          <w:tcPr>
            <w:tcW w:type="dxa" w:w="5500"/>
            <w:shd w:fill="FFFFFF" w:val="solid"/>
            <w:tcMar>
              <w:top w:type="dxa" w:w="60"/>
              <w:left w:type="dxa" w:w="80"/>
              <w:bottom w:type="dxa" w:w="60"/>
              <w:right w:type="dxa" w:w="80"/>
            </w:tcMar>
          </w:tcPr>
          <w:p>
            <w:r>
              <w:rPr>
                <w:color w:val="1a1a1a"/>
                <w:sz w:val="16"/>
                <w:szCs w:val="16"/>
              </w:rPr>
              <w:t xml:space="preserve">Adaptive Metrics Engine (AME)</w:t>
            </w:r>
          </w:p>
        </w:tc>
        <w:tc>
          <w:tcPr>
            <w:tcW w:type="dxa" w:w="3500"/>
            <w:shd w:fill="FFFFFF" w:val="solid"/>
            <w:tcMar>
              <w:top w:type="dxa" w:w="60"/>
              <w:left w:type="dxa" w:w="80"/>
              <w:bottom w:type="dxa" w:w="60"/>
              <w:right w:type="dxa" w:w="80"/>
            </w:tcMar>
          </w:tcPr>
          <w:p>
            <w:r>
              <w:rPr>
                <w:color w:val="1a1a1a"/>
                <w:sz w:val="16"/>
                <w:szCs w:val="16"/>
              </w:rPr>
              <w:t xml:space="preserve">LIVE</w:t>
            </w:r>
          </w:p>
        </w:tc>
      </w:tr>
      <w:tr>
        <w:tc>
          <w:tcPr>
            <w:tcW w:type="dxa" w:w="5500"/>
            <w:shd w:fill="F5F3EF" w:val="solid"/>
            <w:tcMar>
              <w:top w:type="dxa" w:w="60"/>
              <w:left w:type="dxa" w:w="80"/>
              <w:bottom w:type="dxa" w:w="60"/>
              <w:right w:type="dxa" w:w="80"/>
            </w:tcMar>
          </w:tcPr>
          <w:p>
            <w:r>
              <w:rPr>
                <w:color w:val="1a1a1a"/>
                <w:sz w:val="16"/>
                <w:szCs w:val="16"/>
              </w:rPr>
              <w:t xml:space="preserve">MIRDT</w:t>
            </w:r>
          </w:p>
        </w:tc>
        <w:tc>
          <w:tcPr>
            <w:tcW w:type="dxa" w:w="3500"/>
            <w:shd w:fill="F5F3EF" w:val="solid"/>
            <w:tcMar>
              <w:top w:type="dxa" w:w="60"/>
              <w:left w:type="dxa" w:w="80"/>
              <w:bottom w:type="dxa" w:w="60"/>
              <w:right w:type="dxa" w:w="80"/>
            </w:tcMar>
          </w:tcPr>
          <w:p>
            <w:r>
              <w:rPr>
                <w:color w:val="1a1a1a"/>
                <w:sz w:val="16"/>
                <w:szCs w:val="16"/>
              </w:rPr>
              <w:t xml:space="preserve">LIVE</w:t>
            </w:r>
          </w:p>
        </w:tc>
      </w:tr>
      <w:tr>
        <w:tc>
          <w:tcPr>
            <w:tcW w:type="dxa" w:w="5500"/>
            <w:shd w:fill="FFFFFF" w:val="solid"/>
            <w:tcMar>
              <w:top w:type="dxa" w:w="60"/>
              <w:left w:type="dxa" w:w="80"/>
              <w:bottom w:type="dxa" w:w="60"/>
              <w:right w:type="dxa" w:w="80"/>
            </w:tcMar>
          </w:tcPr>
          <w:p>
            <w:r>
              <w:rPr>
                <w:color w:val="1a1a1a"/>
                <w:sz w:val="16"/>
                <w:szCs w:val="16"/>
              </w:rPr>
              <w:t xml:space="preserve">Axiom Sentinel</w:t>
            </w:r>
          </w:p>
        </w:tc>
        <w:tc>
          <w:tcPr>
            <w:tcW w:type="dxa" w:w="3500"/>
            <w:shd w:fill="FFFFFF" w:val="solid"/>
            <w:tcMar>
              <w:top w:type="dxa" w:w="60"/>
              <w:left w:type="dxa" w:w="80"/>
              <w:bottom w:type="dxa" w:w="60"/>
              <w:right w:type="dxa" w:w="80"/>
            </w:tcMar>
          </w:tcPr>
          <w:p>
            <w:r>
              <w:rPr>
                <w:color w:val="1a1a1a"/>
                <w:sz w:val="16"/>
                <w:szCs w:val="16"/>
              </w:rPr>
              <w:t xml:space="preserve">LIVE</w:t>
            </w:r>
          </w:p>
        </w:tc>
      </w:tr>
      <w:tr>
        <w:tc>
          <w:tcPr>
            <w:tcW w:type="dxa" w:w="5500"/>
            <w:shd w:fill="F5F3EF" w:val="solid"/>
            <w:tcMar>
              <w:top w:type="dxa" w:w="60"/>
              <w:left w:type="dxa" w:w="80"/>
              <w:bottom w:type="dxa" w:w="60"/>
              <w:right w:type="dxa" w:w="80"/>
            </w:tcMar>
          </w:tcPr>
          <w:p>
            <w:r>
              <w:rPr>
                <w:color w:val="1a1a1a"/>
                <w:sz w:val="16"/>
                <w:szCs w:val="16"/>
              </w:rPr>
              <w:t xml:space="preserve">Axiom Banking (Unit Finance + BitGo)</w:t>
            </w:r>
          </w:p>
        </w:tc>
        <w:tc>
          <w:tcPr>
            <w:tcW w:type="dxa" w:w="3500"/>
            <w:shd w:fill="F5F3EF" w:val="solid"/>
            <w:tcMar>
              <w:top w:type="dxa" w:w="60"/>
              <w:left w:type="dxa" w:w="80"/>
              <w:bottom w:type="dxa" w:w="60"/>
              <w:right w:type="dxa" w:w="80"/>
            </w:tcMar>
          </w:tcPr>
          <w:p>
            <w:r>
              <w:rPr>
                <w:color w:val="1a1a1a"/>
                <w:sz w:val="16"/>
                <w:szCs w:val="16"/>
              </w:rPr>
              <w:t xml:space="preserve">LIVE</w:t>
            </w:r>
          </w:p>
        </w:tc>
      </w:tr>
      <w:tr>
        <w:tc>
          <w:tcPr>
            <w:tcW w:type="dxa" w:w="5500"/>
            <w:shd w:fill="FFFFFF" w:val="solid"/>
            <w:tcMar>
              <w:top w:type="dxa" w:w="60"/>
              <w:left w:type="dxa" w:w="80"/>
              <w:bottom w:type="dxa" w:w="60"/>
              <w:right w:type="dxa" w:w="80"/>
            </w:tcMar>
          </w:tcPr>
          <w:p>
            <w:r>
              <w:rPr>
                <w:color w:val="1a1a1a"/>
                <w:sz w:val="16"/>
                <w:szCs w:val="16"/>
              </w:rPr>
              <w:t xml:space="preserve">On-Chain Credit Market (Phase 6)</w:t>
            </w:r>
          </w:p>
        </w:tc>
        <w:tc>
          <w:tcPr>
            <w:tcW w:type="dxa" w:w="3500"/>
            <w:shd w:fill="FFFFFF" w:val="solid"/>
            <w:tcMar>
              <w:top w:type="dxa" w:w="60"/>
              <w:left w:type="dxa" w:w="80"/>
              <w:bottom w:type="dxa" w:w="60"/>
              <w:right w:type="dxa" w:w="80"/>
            </w:tcMar>
          </w:tcPr>
          <w:p>
            <w:r>
              <w:rPr>
                <w:color w:val="1a1a1a"/>
                <w:sz w:val="16"/>
                <w:szCs w:val="16"/>
              </w:rPr>
              <w:t xml:space="preserve">LIVE</w:t>
            </w:r>
          </w:p>
        </w:tc>
      </w:tr>
      <w:tr>
        <w:tc>
          <w:tcPr>
            <w:tcW w:type="dxa" w:w="5500"/>
            <w:shd w:fill="F5F3EF" w:val="solid"/>
            <w:tcMar>
              <w:top w:type="dxa" w:w="60"/>
              <w:left w:type="dxa" w:w="80"/>
              <w:bottom w:type="dxa" w:w="60"/>
              <w:right w:type="dxa" w:w="80"/>
            </w:tcMar>
          </w:tcPr>
          <w:p>
            <w:r>
              <w:rPr>
                <w:color w:val="1a1a1a"/>
                <w:sz w:val="16"/>
                <w:szCs w:val="16"/>
              </w:rPr>
              <w:t xml:space="preserve">The Wealth Practice</w:t>
            </w:r>
          </w:p>
        </w:tc>
        <w:tc>
          <w:tcPr>
            <w:tcW w:type="dxa" w:w="3500"/>
            <w:shd w:fill="F5F3EF" w:val="solid"/>
            <w:tcMar>
              <w:top w:type="dxa" w:w="60"/>
              <w:left w:type="dxa" w:w="80"/>
              <w:bottom w:type="dxa" w:w="60"/>
              <w:right w:type="dxa" w:w="80"/>
            </w:tcMar>
          </w:tcPr>
          <w:p>
            <w:r>
              <w:rPr>
                <w:color w:val="1a1a1a"/>
                <w:sz w:val="16"/>
                <w:szCs w:val="16"/>
              </w:rPr>
              <w:t xml:space="preserve">STAGED</w:t>
            </w:r>
          </w:p>
        </w:tc>
      </w:tr>
      <w:tr>
        <w:tc>
          <w:tcPr>
            <w:tcW w:type="dxa" w:w="5500"/>
            <w:shd w:fill="FFFFFF" w:val="solid"/>
            <w:tcMar>
              <w:top w:type="dxa" w:w="60"/>
              <w:left w:type="dxa" w:w="80"/>
              <w:bottom w:type="dxa" w:w="60"/>
              <w:right w:type="dxa" w:w="80"/>
            </w:tcMar>
          </w:tcPr>
          <w:p>
            <w:r>
              <w:rPr>
                <w:color w:val="1a1a1a"/>
                <w:sz w:val="16"/>
                <w:szCs w:val="16"/>
              </w:rPr>
              <w:t xml:space="preserve">Physical Asset Pipeline</w:t>
            </w:r>
          </w:p>
        </w:tc>
        <w:tc>
          <w:tcPr>
            <w:tcW w:type="dxa" w:w="3500"/>
            <w:shd w:fill="FFFFFF" w:val="solid"/>
            <w:tcMar>
              <w:top w:type="dxa" w:w="60"/>
              <w:left w:type="dxa" w:w="80"/>
              <w:bottom w:type="dxa" w:w="60"/>
              <w:right w:type="dxa" w:w="80"/>
            </w:tcMar>
          </w:tcPr>
          <w:p>
            <w:r>
              <w:rPr>
                <w:color w:val="1a1a1a"/>
                <w:sz w:val="16"/>
                <w:szCs w:val="16"/>
              </w:rPr>
              <w:t xml:space="preserve">PLANNED</w:t>
            </w:r>
          </w:p>
        </w:tc>
      </w:tr>
      <w:tr>
        <w:tc>
          <w:tcPr>
            <w:tcW w:type="dxa" w:w="5500"/>
            <w:shd w:fill="F5F3EF" w:val="solid"/>
            <w:tcMar>
              <w:top w:type="dxa" w:w="60"/>
              <w:left w:type="dxa" w:w="80"/>
              <w:bottom w:type="dxa" w:w="60"/>
              <w:right w:type="dxa" w:w="80"/>
            </w:tcMar>
          </w:tcPr>
          <w:p>
            <w:r>
              <w:rPr>
                <w:color w:val="1a1a1a"/>
                <w:sz w:val="16"/>
                <w:szCs w:val="16"/>
              </w:rPr>
              <w:t xml:space="preserve">Axiom Protocol (overall)</w:t>
            </w:r>
          </w:p>
        </w:tc>
        <w:tc>
          <w:tcPr>
            <w:tcW w:type="dxa" w:w="3500"/>
            <w:shd w:fill="F5F3EF" w:val="solid"/>
            <w:tcMar>
              <w:top w:type="dxa" w:w="60"/>
              <w:left w:type="dxa" w:w="80"/>
              <w:bottom w:type="dxa" w:w="60"/>
              <w:right w:type="dxa" w:w="80"/>
            </w:tcMar>
          </w:tcPr>
          <w:p>
            <w:r>
              <w:rPr>
                <w:color w:val="1a1a1a"/>
                <w:sz w:val="16"/>
                <w:szCs w:val="16"/>
              </w:rPr>
              <w:t xml:space="preserve">BOOTSTRAP</w:t>
            </w:r>
          </w:p>
        </w:tc>
      </w:tr>
    </w:tbl>
    <w:p>
      <w:r>
        <w:br w:type="page"/>
      </w:r>
    </w:p>
    <w:p>
      <w:pPr>
        <w:pStyle w:val="Heading1"/>
        <w:spacing w:before="400" w:after="160"/>
        <w:rPr>
          <w:b/>
          <w:bCs/>
          <w:color w:val="1B2A4A"/>
          <w:sz w:val="32"/>
          <w:szCs w:val="32"/>
        </w:rPr>
      </w:pPr>
      <w:r>
        <w:t xml:space="preserve">26. Risk Disclosures</w:t>
      </w:r>
    </w:p>
    <w:p>
      <w:pPr>
        <w:pBdr>
          <w:left w:val="single" w:color="B8973A" w:sz="8"/>
        </w:pBdr>
        <w:spacing w:before="100" w:after="100"/>
        <w:ind w:left="431"/>
      </w:pPr>
      <w:r>
        <w:rPr>
          <w:i/>
          <w:iCs/>
          <w:color w:val="1D3D2A"/>
          <w:sz w:val="18"/>
          <w:szCs w:val="18"/>
        </w:rPr>
        <w:t xml:space="preserve">This document is for informational purposes only and does not constitute an offer to sell, a solicitation of an offer to buy, or a recommendation of any security, investment product, or investment strategy.</w:t>
      </w:r>
    </w:p>
    <w:p>
      <w:pPr>
        <w:spacing w:before="60" w:after="60"/>
      </w:pPr>
    </w:p>
    <w:p>
      <w:pPr>
        <w:spacing w:before="80" w:after="80"/>
        <w:jc w:val="both"/>
      </w:pPr>
      <w:r>
        <w:rPr>
          <w:color w:val="1a1a1a"/>
          <w:sz w:val="20"/>
          <w:szCs w:val="20"/>
        </w:rPr>
        <w:t xml:space="preserve">Participation in the Axiom Protocol involves significant risks including but not limited to:</w:t>
      </w:r>
    </w:p>
    <w:p>
      <w:pPr>
        <w:spacing w:before="40" w:after="40"/>
        <w:ind w:left="431"/>
      </w:pPr>
      <w:r>
        <w:rPr>
          <w:color w:val="1a1a1a"/>
          <w:sz w:val="20"/>
          <w:szCs w:val="20"/>
        </w:rPr>
        <w:t xml:space="preserve">—  Automated control layer risk: on-chain code may contain undiscovered vulnerabilities despite audit remediation</w:t>
      </w:r>
    </w:p>
    <w:p>
      <w:pPr>
        <w:spacing w:before="40" w:after="40"/>
        <w:ind w:left="431"/>
      </w:pPr>
      <w:r>
        <w:rPr>
          <w:color w:val="1a1a1a"/>
          <w:sz w:val="20"/>
          <w:szCs w:val="20"/>
        </w:rPr>
        <w:t xml:space="preserve">—  Market risk: digital asset valuations are highly volatile and may decrease to zero</w:t>
      </w:r>
    </w:p>
    <w:p>
      <w:pPr>
        <w:spacing w:before="40" w:after="40"/>
        <w:ind w:left="431"/>
      </w:pPr>
      <w:r>
        <w:rPr>
          <w:color w:val="1a1a1a"/>
          <w:sz w:val="20"/>
          <w:szCs w:val="20"/>
        </w:rPr>
        <w:t xml:space="preserve">—  Regulatory risk: framework alignment does not guarantee compliance with future legislation; regulatory treatment of digital assets is evolving and uncertain</w:t>
      </w:r>
    </w:p>
    <w:p>
      <w:pPr>
        <w:spacing w:before="40" w:after="40"/>
        <w:ind w:left="431"/>
      </w:pPr>
      <w:r>
        <w:rPr>
          <w:color w:val="1a1a1a"/>
          <w:sz w:val="20"/>
          <w:szCs w:val="20"/>
        </w:rPr>
        <w:t xml:space="preserve">—  Liquidity risk: redemption capacity may be insufficient during stress events; the hard brake circuit breaker may restrict redemptions</w:t>
      </w:r>
    </w:p>
    <w:p>
      <w:pPr>
        <w:spacing w:before="40" w:after="40"/>
        <w:ind w:left="431"/>
      </w:pPr>
      <w:r>
        <w:rPr>
          <w:color w:val="1a1a1a"/>
          <w:sz w:val="20"/>
          <w:szCs w:val="20"/>
        </w:rPr>
        <w:t xml:space="preserve">—  Operational risk: system downtime, oracle failures, or governance attacks may disrupt platform operations</w:t>
      </w:r>
    </w:p>
    <w:p>
      <w:pPr>
        <w:spacing w:before="40" w:after="40"/>
        <w:ind w:left="431"/>
      </w:pPr>
      <w:r>
        <w:rPr>
          <w:color w:val="1a1a1a"/>
          <w:sz w:val="20"/>
          <w:szCs w:val="20"/>
        </w:rPr>
        <w:t xml:space="preserve">—  Physical asset risk: land acquisition targets are subject to market conditions, regulatory requirements, title risk, and governance approval — no specific acquisition is guaranteed</w:t>
      </w:r>
    </w:p>
    <w:p>
      <w:pPr>
        <w:spacing w:before="40" w:after="40"/>
        <w:ind w:left="431"/>
      </w:pPr>
      <w:r>
        <w:rPr>
          <w:color w:val="1a1a1a"/>
          <w:sz w:val="20"/>
          <w:szCs w:val="20"/>
        </w:rPr>
        <w:t xml:space="preserve">—  Credit risk: loans originated through AXIOMFixedLoan may default; LP capital in AXIOMCreditMarket may be written down in a charge-off event; no yield is guaranteed</w:t>
      </w:r>
    </w:p>
    <w:p>
      <w:pPr>
        <w:spacing w:before="40" w:after="40"/>
        <w:ind w:left="431"/>
      </w:pPr>
      <w:r>
        <w:rPr>
          <w:color w:val="1a1a1a"/>
          <w:sz w:val="20"/>
          <w:szCs w:val="20"/>
        </w:rPr>
        <w:t xml:space="preserve">—  Banking dependency risk: Unit Finance and BitGo are third-party providers; their operational continuity is outside the protocol's direct control</w:t>
      </w:r>
    </w:p>
    <w:p>
      <w:pPr>
        <w:spacing w:before="60" w:after="60"/>
      </w:pPr>
    </w:p>
    <w:p>
      <w:pPr>
        <w:spacing w:before="80" w:after="80"/>
        <w:jc w:val="both"/>
      </w:pPr>
      <w:r>
        <w:rPr>
          <w:color w:val="1a1a1a"/>
          <w:sz w:val="20"/>
          <w:szCs w:val="20"/>
        </w:rPr>
        <w:t xml:space="preserve">The Axiom Protocol is not a bank, broker-dealer, or registered investment advisor. Tokens and stablecoins issued by the protocol are not FDIC insured at the protocol level. Banking accounts maintained through Unit Finance carry FDIC insurance per standard limits for that account type. All rates and yields are variable and subject to change based on market conditions and protocol policy mode.</w:t>
      </w:r>
    </w:p>
    <w:p>
      <w:pPr>
        <w:spacing w:before="60" w:after="60"/>
      </w:pPr>
    </w:p>
    <w:p>
      <w:pPr>
        <w:spacing w:before="80" w:after="80"/>
        <w:jc w:val="both"/>
      </w:pPr>
      <w:r>
        <w:rPr>
          <w:color w:val="1a1a1a"/>
          <w:sz w:val="20"/>
          <w:szCs w:val="20"/>
        </w:rPr>
        <w:t xml:space="preserve">The GENIUS Act alignment designation means the platform is designed to align with that framework — it does not constitute a claim of regulatory compliance with any specific law. No definitive legal conclusion is offered regarding the classification of AXM, AXUSD, SEED, or any other instrument issued by the protocol. Participants should consult independent legal and financial advisors before making any capital commitment.</w:t>
      </w:r>
    </w:p>
    <w:p>
      <w:pPr>
        <w:spacing w:before="60" w:after="60"/>
      </w:pPr>
    </w:p>
    <w:p>
      <w:pPr>
        <w:spacing w:before="300" w:after="200"/>
        <w:jc w:val="center"/>
      </w:pPr>
      <w:r>
        <w:rPr>
          <w:color w:val="B8973A"/>
          <w:sz w:val="20"/>
          <w:szCs w:val="20"/>
        </w:rPr>
        <w:t xml:space="preserve">─────────────────────────────────────</w:t>
      </w:r>
    </w:p>
    <w:p>
      <w:pPr>
        <w:spacing w:before="0" w:after="60"/>
        <w:jc w:val="center"/>
      </w:pPr>
      <w:r>
        <w:rPr>
          <w:rFonts w:ascii="Georgia" w:cs="Georgia" w:eastAsia="Georgia" w:hAnsi="Georgia"/>
          <w:color w:val="6B7280"/>
          <w:sz w:val="16"/>
          <w:szCs w:val="16"/>
        </w:rPr>
        <w:t xml:space="preserve">Document Version: 3.0  |  March 23, 2026  |  Arbitrum One (Chain ID: 42161)</w:t>
      </w:r>
    </w:p>
    <w:p>
      <w:pPr>
        <w:spacing w:before="0" w:after="60"/>
        <w:jc w:val="center"/>
      </w:pPr>
      <w:r>
        <w:rPr>
          <w:rFonts w:ascii="Courier New" w:cs="Courier New" w:eastAsia="Courier New" w:hAnsi="Courier New"/>
          <w:color w:val="6B7280"/>
          <w:sz w:val="16"/>
          <w:szCs w:val="16"/>
        </w:rPr>
        <w:t xml:space="preserve">Deployer: 0x8d7892CF226B43d48B6e3ce988A1274e6D114C96</w:t>
      </w:r>
    </w:p>
    <w:p>
      <w:pPr>
        <w:spacing w:before="0" w:after="60"/>
        <w:jc w:val="center"/>
      </w:pPr>
      <w:r>
        <w:rPr>
          <w:rFonts w:ascii="Georgia" w:cs="Georgia" w:eastAsia="Georgia" w:hAnsi="Georgia"/>
          <w:color w:val="6B7280"/>
          <w:sz w:val="16"/>
          <w:szCs w:val="16"/>
        </w:rPr>
        <w:t xml:space="preserve">Explorer: https://arbitrum.blockscout.com  |  axiomprotocol.app</w:t>
      </w:r>
    </w:p>
    <w:p>
      <w:pPr>
        <w:spacing w:before="0" w:after="200"/>
        <w:jc w:val="center"/>
      </w:pPr>
      <w:r>
        <w:rPr>
          <w:rFonts w:ascii="Georgia" w:cs="Georgia" w:eastAsia="Georgia" w:hAnsi="Georgia"/>
          <w:color w:val="6B7280"/>
          <w:sz w:val="16"/>
          <w:szCs w:val="16"/>
        </w:rPr>
        <w:t xml:space="preserve">Disclosure: axiomprotocol.app/disclosure  |  Solvency: axiomprotocol.app/solvency</w:t>
      </w:r>
    </w:p>
    <w:p>
      <w:pPr>
        <w:pBdr>
          <w:left w:val="single" w:color="B8973A" w:sz="8"/>
        </w:pBdr>
        <w:spacing w:before="100" w:after="100"/>
        <w:ind w:left="431"/>
      </w:pPr>
      <w:r>
        <w:rPr>
          <w:i/>
          <w:iCs/>
          <w:color w:val="1D3D2A"/>
          <w:sz w:val="18"/>
          <w:szCs w:val="18"/>
        </w:rPr>
        <w:t xml:space="preserve">Always reference the live Disclosure page for current treasury state, coverage ratios, and operational status classifications. This document reflects the platform as of the date above.</w:t>
      </w:r>
    </w:p>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Georgia" w:cs="Georgia" w:eastAsia="Georgia" w:hAnsi="Georgia"/>
        <w:color w:val="6B7280"/>
        <w:sz w:val="14"/>
        <w:szCs w:val="14"/>
      </w:rPr>
      <w:t xml:space="preserve">Axiom Protocol — Institutional Disclosure  |  axiomprotocol.app  |  Arbitrum One (42161)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3A" w:sz="4"/>
      </w:pBdr>
    </w:pPr>
    <w:r>
      <w:rPr>
        <w:rFonts w:ascii="Georgia" w:cs="Georgia" w:eastAsia="Georgia" w:hAnsi="Georgia"/>
        <w:b/>
        <w:bCs/>
        <w:color w:val="1B2A4A"/>
        <w:sz w:val="16"/>
        <w:szCs w:val="16"/>
      </w:rPr>
      <w:t xml:space="preserve">AXIOM PROTOCOL</w:t>
    </w:r>
    <w:r>
      <w:rPr>
        <w:rFonts w:ascii="Georgia" w:cs="Georgia" w:eastAsia="Georgia" w:hAnsi="Georgia"/>
        <w:color w:val="6B7280"/>
        <w:sz w:val="16"/>
        <w:szCs w:val="16"/>
      </w:rPr>
      <w:t xml:space="preserve">  |  Executive Summary &amp; Technical White Paper v3.0  |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40"/>
    </w:pPr>
    <w:rPr>
      <w:rFonts w:ascii="Georgia" w:cs="Georgia" w:eastAsia="Georgia" w:hAnsi="Georgia"/>
      <w:sz w:val="20"/>
      <w:szCs w:val="20"/>
    </w:rPr>
  </w:style>
  <w:style w:type="paragraph" w:styleId="Heading1">
    <w:name w:val="Heading 1"/>
    <w:basedOn w:val="Normal"/>
    <w:next w:val="Normal"/>
    <w:pPr>
      <w:spacing w:before="480" w:after="160"/>
    </w:pPr>
    <w:rPr>
      <w:rFonts w:ascii="Georgia" w:cs="Georgia" w:eastAsia="Georgia" w:hAnsi="Georgia"/>
      <w:b/>
      <w:bCs/>
      <w:color w:val="1B2A4A"/>
      <w:sz w:val="36"/>
      <w:szCs w:val="36"/>
    </w:rPr>
  </w:style>
  <w:style w:type="paragraph" w:styleId="Heading2">
    <w:name w:val="Heading 2"/>
    <w:basedOn w:val="Normal"/>
    <w:next w:val="Normal"/>
    <w:pPr>
      <w:spacing w:before="320" w:after="120"/>
    </w:pPr>
    <w:rPr>
      <w:rFonts w:ascii="Georgia" w:cs="Georgia" w:eastAsia="Georgia" w:hAnsi="Georgia"/>
      <w:b/>
      <w:bCs/>
      <w:color w:val="1B2A4A"/>
      <w:sz w:val="28"/>
      <w:szCs w:val="28"/>
    </w:rPr>
  </w:style>
  <w:style w:type="paragraph" w:styleId="Heading3">
    <w:name w:val="Heading 3"/>
    <w:basedOn w:val="Normal"/>
    <w:next w:val="Normal"/>
    <w:pPr>
      <w:spacing w:before="240" w:after="80"/>
    </w:pPr>
    <w:rPr>
      <w:rFonts w:ascii="Georgia" w:cs="Georgia" w:eastAsia="Georgia" w:hAnsi="Georgia"/>
      <w:b/>
      <w:bCs/>
      <w:color w:val="1D3D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Protocol — Executive Summary &amp; Technical White Paper v3.0</dc:title>
  <dc:creator>Axiom Protocol</dc:creator>
  <dc:description>Institutional Disclosure Document — March 2026</dc:description>
  <cp:lastModifiedBy>Un-named</cp:lastModifiedBy>
  <cp:revision>1</cp:revision>
  <dcterms:created xsi:type="dcterms:W3CDTF">2026-03-23T02:42:34.194Z</dcterms:created>
  <dcterms:modified xsi:type="dcterms:W3CDTF">2026-03-23T02:42:34.194Z</dcterms:modified>
</cp:coreProperties>
</file>

<file path=docProps/custom.xml><?xml version="1.0" encoding="utf-8"?>
<Properties xmlns="http://schemas.openxmlformats.org/officeDocument/2006/custom-properties" xmlns:vt="http://schemas.openxmlformats.org/officeDocument/2006/docPropsVTypes"/>
</file>