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4"/>
        </w:rPr>
        <w:t>Crystal Gutierrez</w:t>
      </w:r>
      <w:r>
        <w:br/>
        <w:t>Adjunct Professor, New Mexico State University</w:t>
      </w:r>
      <w:r>
        <w:br/>
        <w:t>M.S. Candidate, Teaching and Curriculum Building, NMSU</w:t>
      </w:r>
      <w:r>
        <w:br/>
        <w:t>cag1145@nmsu.edu</w:t>
      </w:r>
    </w:p>
    <w:p/>
    <w:p>
      <w:r>
        <w:rPr>
          <w:b/>
          <w:sz w:val="22"/>
        </w:rPr>
        <w:t>AI Experience or AI-Augmented Teaching Experience and/or Training</w:t>
      </w:r>
    </w:p>
    <w:p>
      <w:r>
        <w:t>I work across both AI research and classroom instruction. As a researcher at Axion Deep Labs, I co-authored a study applying persistent homology to neural network loss landscapes for predicting catastrophic forgetting, currently under submission to ArXiv. My daily toolkit includes Python, PyTorch, NumPy, Pandas, Jupyter, R, XGBoost, and various regression methods.</w:t>
      </w:r>
    </w:p>
    <w:p>
      <w:r>
        <w:t>I conducted applied machine learning research in collaboration with Bayer and the Purdue Data Mine, building and evaluating ML models on real-world agricultural and industrial datasets.</w:t>
      </w:r>
    </w:p>
    <w:p>
      <w:r>
        <w:t>As an adjunct professor at NMSU, I incorporate AI tools directly into my teaching. Students use large language models as supplementary tutoring tools, critically evaluate AI-generated solutions against their own work, and learn to use Jupyter notebooks and Python libraries for data analysis. I emphasize AI literacy as a core competency: not just how to use AI tools, but how to assess their outputs for correctness and appropriateness.</w:t>
      </w:r>
    </w:p>
    <w:p>
      <w:r>
        <w:t>My masters work in teaching and curriculum building at NMSU gives me formal training in pedagogical design, which I apply directly to structuring how students and colleagues learn to work with AI.</w:t>
      </w:r>
    </w:p>
    <w:p>
      <w:r>
        <w:rPr>
          <w:b/>
          <w:sz w:val="22"/>
        </w:rPr>
        <w:t>Experience and Approach with/to Coaching</w:t>
      </w:r>
    </w:p>
    <w:p>
      <w:r>
        <w:t>As an adjunct professor and a graduate student in teaching and curriculum building, I regularly mentor students and collaborate with faculty on course design. At Axion Deep Labs, I help translate complex ML concepts into accessible language for team members at different skill levels, guiding them through experimental design, statistical analysis, and technical writing.</w:t>
      </w:r>
    </w:p>
    <w:p>
      <w:r>
        <w:t>Three strategies I have found effective when coaching faculty on AI adoption:</w:t>
      </w:r>
    </w:p>
    <w:p>
      <w:r>
        <w:rPr>
          <w:b/>
        </w:rPr>
        <w:t xml:space="preserve">Start with their discipline. </w:t>
      </w:r>
      <w:r>
        <w:t>Faculty adopt AI tools when they see immediate relevance. I begin by asking what problems they face in teaching and identify where AI can address those specific pain points.</w:t>
      </w:r>
    </w:p>
    <w:p>
      <w:r>
        <w:rPr>
          <w:b/>
        </w:rPr>
        <w:t xml:space="preserve">Demonstrate before prescribing. </w:t>
      </w:r>
      <w:r>
        <w:t>Live demonstrations using a colleague's actual course material are far more persuasive than documentation. Seeing an AI tool generate a rubric from their own assignment narrows the gap between skepticism and adoption immediately.</w:t>
      </w:r>
    </w:p>
    <w:p>
      <w:r>
        <w:rPr>
          <w:b/>
        </w:rPr>
        <w:t xml:space="preserve">Build judgment, not just tool proficiency. </w:t>
      </w:r>
      <w:r>
        <w:t>The most important coaching outcome is that faculty develop the judgment to evaluate AI outputs, set appropriate boundaries for student use, and design assessments that remain meaningful in an AI-augmented environment.</w:t>
      </w:r>
    </w:p>
    <w:p>
      <w:r>
        <w:t>My combination of active AI research, formal training in curriculum design, and classroom teaching positions me to help colleagues navigate AI integration with both technical depth and pedagogical grounding.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