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107B" w:rsidRPr="003F3EF0" w:rsidRDefault="00754CC0" w:rsidP="004F7610">
      <w:pPr>
        <w:jc w:val="both"/>
        <w:rPr>
          <w:b/>
          <w:sz w:val="28"/>
          <w:lang w:val="en-US"/>
        </w:rPr>
      </w:pPr>
      <w:r w:rsidRPr="003F3EF0">
        <w:rPr>
          <w:b/>
          <w:sz w:val="28"/>
          <w:lang w:val="en-US"/>
        </w:rPr>
        <w:t>Supplementary Documentation of</w:t>
      </w:r>
      <w:r w:rsidR="00D83DAD" w:rsidRPr="003F3EF0">
        <w:rPr>
          <w:b/>
          <w:sz w:val="28"/>
          <w:lang w:val="en-US"/>
        </w:rPr>
        <w:t xml:space="preserve"> KSP-PUEL: </w:t>
      </w:r>
      <w:r w:rsidR="00E14F49" w:rsidRPr="003F3EF0">
        <w:rPr>
          <w:b/>
          <w:sz w:val="28"/>
          <w:lang w:val="en-US"/>
        </w:rPr>
        <w:t xml:space="preserve">a </w:t>
      </w:r>
      <w:r w:rsidR="00CD4671" w:rsidRPr="003F3EF0">
        <w:rPr>
          <w:b/>
          <w:sz w:val="28"/>
          <w:lang w:val="en-US"/>
        </w:rPr>
        <w:t>p</w:t>
      </w:r>
      <w:r w:rsidR="00305EB8" w:rsidRPr="003F3EF0">
        <w:rPr>
          <w:b/>
          <w:sz w:val="28"/>
          <w:lang w:val="en-US"/>
        </w:rPr>
        <w:t>ositive-unlabeled ensemble learning</w:t>
      </w:r>
      <w:r w:rsidR="00E14F49" w:rsidRPr="003F3EF0">
        <w:rPr>
          <w:b/>
          <w:sz w:val="28"/>
          <w:lang w:val="en-US"/>
        </w:rPr>
        <w:t xml:space="preserve"> tool</w:t>
      </w:r>
      <w:r w:rsidR="00305EB8" w:rsidRPr="003F3EF0">
        <w:rPr>
          <w:b/>
          <w:sz w:val="28"/>
          <w:lang w:val="en-US"/>
        </w:rPr>
        <w:t xml:space="preserve"> for kinase substrate prediction from dynamic phosphoproteomics data</w:t>
      </w:r>
    </w:p>
    <w:p w:rsidR="00EB1F73" w:rsidRPr="003F3EF0" w:rsidRDefault="009D2372" w:rsidP="004F7610">
      <w:pPr>
        <w:jc w:val="both"/>
        <w:rPr>
          <w:sz w:val="24"/>
          <w:lang w:val="en-US"/>
        </w:rPr>
      </w:pPr>
      <w:r w:rsidRPr="003F3EF0">
        <w:rPr>
          <w:sz w:val="24"/>
          <w:lang w:val="en-US"/>
        </w:rPr>
        <w:t>Pengyi Y</w:t>
      </w:r>
      <w:r w:rsidR="004F7610" w:rsidRPr="003F3EF0">
        <w:rPr>
          <w:sz w:val="24"/>
          <w:lang w:val="en-US"/>
        </w:rPr>
        <w:t>an</w:t>
      </w:r>
      <w:r w:rsidRPr="003F3EF0">
        <w:rPr>
          <w:sz w:val="24"/>
          <w:lang w:val="en-US"/>
        </w:rPr>
        <w:t>g</w:t>
      </w:r>
      <w:r w:rsidR="00722EF9" w:rsidRPr="003F3EF0">
        <w:rPr>
          <w:sz w:val="24"/>
          <w:lang w:val="en-US"/>
        </w:rPr>
        <w:t xml:space="preserve"> </w:t>
      </w:r>
      <w:r w:rsidR="00722EF9" w:rsidRPr="003F3EF0">
        <w:rPr>
          <w:sz w:val="24"/>
          <w:vertAlign w:val="superscript"/>
          <w:lang w:val="en-US"/>
        </w:rPr>
        <w:t>1</w:t>
      </w:r>
      <w:proofErr w:type="gramStart"/>
      <w:r w:rsidR="00722EF9" w:rsidRPr="003F3EF0">
        <w:rPr>
          <w:sz w:val="24"/>
          <w:vertAlign w:val="superscript"/>
          <w:lang w:val="en-US"/>
        </w:rPr>
        <w:t>,2</w:t>
      </w:r>
      <w:proofErr w:type="gramEnd"/>
      <w:r w:rsidR="00722EF9" w:rsidRPr="003F3EF0">
        <w:rPr>
          <w:sz w:val="24"/>
          <w:vertAlign w:val="superscript"/>
          <w:lang w:val="en-US"/>
        </w:rPr>
        <w:t>*</w:t>
      </w:r>
      <w:r w:rsidRPr="003F3EF0">
        <w:rPr>
          <w:sz w:val="24"/>
          <w:lang w:val="en-US"/>
        </w:rPr>
        <w:t>, Sean J</w:t>
      </w:r>
      <w:r w:rsidR="00722EF9" w:rsidRPr="003F3EF0">
        <w:rPr>
          <w:sz w:val="24"/>
          <w:lang w:val="en-US"/>
        </w:rPr>
        <w:t>.</w:t>
      </w:r>
      <w:r w:rsidRPr="003F3EF0">
        <w:rPr>
          <w:sz w:val="24"/>
          <w:lang w:val="en-US"/>
        </w:rPr>
        <w:t xml:space="preserve"> Humphrey</w:t>
      </w:r>
      <w:r w:rsidR="00722EF9" w:rsidRPr="003F3EF0">
        <w:rPr>
          <w:sz w:val="24"/>
          <w:vertAlign w:val="superscript"/>
          <w:lang w:val="en-US"/>
        </w:rPr>
        <w:t xml:space="preserve"> 3</w:t>
      </w:r>
      <w:r w:rsidR="00722EF9" w:rsidRPr="003F3EF0">
        <w:rPr>
          <w:sz w:val="24"/>
          <w:lang w:val="en-US"/>
        </w:rPr>
        <w:t xml:space="preserve">, David E. James </w:t>
      </w:r>
      <w:r w:rsidR="00722EF9" w:rsidRPr="003F3EF0">
        <w:rPr>
          <w:sz w:val="24"/>
          <w:vertAlign w:val="superscript"/>
          <w:lang w:val="en-US"/>
        </w:rPr>
        <w:t>4</w:t>
      </w:r>
      <w:r w:rsidR="00722EF9" w:rsidRPr="003F3EF0">
        <w:rPr>
          <w:sz w:val="24"/>
          <w:lang w:val="en-US"/>
        </w:rPr>
        <w:t xml:space="preserve">, Yee </w:t>
      </w:r>
      <w:proofErr w:type="spellStart"/>
      <w:r w:rsidR="00722EF9" w:rsidRPr="003F3EF0">
        <w:rPr>
          <w:sz w:val="24"/>
          <w:lang w:val="en-US"/>
        </w:rPr>
        <w:t>Hwa</w:t>
      </w:r>
      <w:proofErr w:type="spellEnd"/>
      <w:r w:rsidR="00722EF9" w:rsidRPr="003F3EF0">
        <w:rPr>
          <w:sz w:val="24"/>
          <w:lang w:val="en-US"/>
        </w:rPr>
        <w:t xml:space="preserve"> Yang </w:t>
      </w:r>
      <w:r w:rsidR="00722EF9" w:rsidRPr="003F3EF0">
        <w:rPr>
          <w:sz w:val="24"/>
          <w:vertAlign w:val="superscript"/>
          <w:lang w:val="en-US"/>
        </w:rPr>
        <w:t>5</w:t>
      </w:r>
      <w:r w:rsidR="00722EF9" w:rsidRPr="003F3EF0">
        <w:rPr>
          <w:sz w:val="24"/>
          <w:lang w:val="en-US"/>
        </w:rPr>
        <w:t xml:space="preserve">, Raja </w:t>
      </w:r>
      <w:proofErr w:type="spellStart"/>
      <w:r w:rsidR="00722EF9" w:rsidRPr="003F3EF0">
        <w:rPr>
          <w:sz w:val="24"/>
          <w:lang w:val="en-US"/>
        </w:rPr>
        <w:t>Jothi</w:t>
      </w:r>
      <w:proofErr w:type="spellEnd"/>
      <w:r w:rsidR="00722EF9" w:rsidRPr="003F3EF0">
        <w:rPr>
          <w:sz w:val="24"/>
          <w:lang w:val="en-US"/>
        </w:rPr>
        <w:t xml:space="preserve"> </w:t>
      </w:r>
      <w:r w:rsidR="00722EF9" w:rsidRPr="003F3EF0">
        <w:rPr>
          <w:sz w:val="24"/>
          <w:vertAlign w:val="superscript"/>
          <w:lang w:val="en-US"/>
        </w:rPr>
        <w:t>1,2*</w:t>
      </w:r>
    </w:p>
    <w:p w:rsidR="00722EF9" w:rsidRPr="003F3EF0" w:rsidRDefault="00A10BCC" w:rsidP="00722EF9">
      <w:pPr>
        <w:jc w:val="both"/>
        <w:rPr>
          <w:lang w:val="en-US"/>
        </w:rPr>
      </w:pPr>
      <w:r w:rsidRPr="003F3EF0">
        <w:rPr>
          <w:vertAlign w:val="superscript"/>
          <w:lang w:val="en-US"/>
        </w:rPr>
        <w:t>1</w:t>
      </w:r>
      <w:r w:rsidR="00722EF9" w:rsidRPr="003F3EF0">
        <w:rPr>
          <w:lang w:val="en-US"/>
        </w:rPr>
        <w:t>Systems Biol</w:t>
      </w:r>
      <w:r w:rsidRPr="003F3EF0">
        <w:rPr>
          <w:lang w:val="en-US"/>
        </w:rPr>
        <w:t xml:space="preserve">ogy Section, </w:t>
      </w:r>
      <w:r w:rsidRPr="003F3EF0">
        <w:rPr>
          <w:vertAlign w:val="superscript"/>
          <w:lang w:val="en-US"/>
        </w:rPr>
        <w:t>2</w:t>
      </w:r>
      <w:r w:rsidRPr="003F3EF0">
        <w:rPr>
          <w:lang w:val="en-US"/>
        </w:rPr>
        <w:t xml:space="preserve">Epigenetics </w:t>
      </w:r>
      <w:r w:rsidR="00722EF9" w:rsidRPr="003F3EF0">
        <w:rPr>
          <w:lang w:val="en-US"/>
        </w:rPr>
        <w:t xml:space="preserve">&amp; Stem Cell Biology Laboratory, National Institute of Environmental Health Sciences, National Institutes of Health, RTP, NC 27709, USA. </w:t>
      </w:r>
      <w:r w:rsidRPr="003F3EF0">
        <w:rPr>
          <w:vertAlign w:val="superscript"/>
          <w:lang w:val="en-US"/>
        </w:rPr>
        <w:t>3</w:t>
      </w:r>
      <w:r w:rsidR="00722EF9" w:rsidRPr="003F3EF0">
        <w:rPr>
          <w:lang w:val="en-US"/>
        </w:rPr>
        <w:t xml:space="preserve">Department of Proteomics and Signal Transduction, Max-Planck-Institute of Biochemistry, </w:t>
      </w:r>
      <w:proofErr w:type="spellStart"/>
      <w:r w:rsidR="00722EF9" w:rsidRPr="003F3EF0">
        <w:rPr>
          <w:lang w:val="en-US"/>
        </w:rPr>
        <w:t>Martinsried</w:t>
      </w:r>
      <w:proofErr w:type="spellEnd"/>
      <w:r w:rsidR="00722EF9" w:rsidRPr="003F3EF0">
        <w:rPr>
          <w:lang w:val="en-US"/>
        </w:rPr>
        <w:t xml:space="preserve">, Germany. </w:t>
      </w:r>
      <w:r w:rsidRPr="003F3EF0">
        <w:rPr>
          <w:vertAlign w:val="superscript"/>
          <w:lang w:val="en-US"/>
        </w:rPr>
        <w:t>4</w:t>
      </w:r>
      <w:r w:rsidR="00722EF9" w:rsidRPr="003F3EF0">
        <w:rPr>
          <w:lang w:val="en-US"/>
        </w:rPr>
        <w:t xml:space="preserve">Charles Perkins Centre, School of Molecular Bioscience, Sydney Medical School and </w:t>
      </w:r>
      <w:r w:rsidRPr="003F3EF0">
        <w:rPr>
          <w:vertAlign w:val="superscript"/>
          <w:lang w:val="en-US"/>
        </w:rPr>
        <w:t>5</w:t>
      </w:r>
      <w:r w:rsidR="00722EF9" w:rsidRPr="003F3EF0">
        <w:rPr>
          <w:lang w:val="en-US"/>
        </w:rPr>
        <w:t>School of Mathematics and Statistics, The University of Sydney, NSW 2006, Australia.</w:t>
      </w:r>
    </w:p>
    <w:p w:rsidR="00EB1F73" w:rsidRPr="003F3EF0" w:rsidRDefault="00EB1F73" w:rsidP="00722EF9">
      <w:pPr>
        <w:jc w:val="both"/>
        <w:rPr>
          <w:lang w:val="en-US"/>
        </w:rPr>
      </w:pPr>
    </w:p>
    <w:p w:rsidR="00EA7717" w:rsidRPr="003F3EF0" w:rsidRDefault="00EA7717" w:rsidP="00722EF9">
      <w:pPr>
        <w:jc w:val="both"/>
        <w:rPr>
          <w:lang w:val="en-US"/>
        </w:rPr>
      </w:pPr>
    </w:p>
    <w:p w:rsidR="00036A90" w:rsidRPr="003F3EF0" w:rsidRDefault="00036A90" w:rsidP="00722EF9">
      <w:pPr>
        <w:jc w:val="both"/>
        <w:rPr>
          <w:b/>
          <w:sz w:val="24"/>
          <w:lang w:val="en-US"/>
        </w:rPr>
      </w:pPr>
      <w:r w:rsidRPr="003F3EF0">
        <w:rPr>
          <w:b/>
          <w:sz w:val="24"/>
          <w:lang w:val="en-US"/>
        </w:rPr>
        <w:t>Content</w:t>
      </w:r>
    </w:p>
    <w:p w:rsidR="00036A90" w:rsidRPr="003F3EF0" w:rsidRDefault="00036A90" w:rsidP="00722EF9">
      <w:pPr>
        <w:jc w:val="both"/>
        <w:rPr>
          <w:i/>
          <w:sz w:val="24"/>
          <w:lang w:val="en-US"/>
        </w:rPr>
      </w:pPr>
      <w:r w:rsidRPr="003F3EF0">
        <w:rPr>
          <w:i/>
          <w:sz w:val="24"/>
          <w:lang w:val="en-US"/>
        </w:rPr>
        <w:t>1. Introduction</w:t>
      </w:r>
    </w:p>
    <w:p w:rsidR="00036A90" w:rsidRPr="003F3EF0" w:rsidRDefault="00036A90" w:rsidP="00722EF9">
      <w:pPr>
        <w:jc w:val="both"/>
        <w:rPr>
          <w:i/>
          <w:sz w:val="24"/>
          <w:lang w:val="en-US"/>
        </w:rPr>
      </w:pPr>
      <w:r w:rsidRPr="003F3EF0">
        <w:rPr>
          <w:i/>
          <w:sz w:val="24"/>
          <w:lang w:val="en-US"/>
        </w:rPr>
        <w:t>2. Getting Started</w:t>
      </w:r>
    </w:p>
    <w:p w:rsidR="00036A90" w:rsidRPr="003F3EF0" w:rsidRDefault="00036A90" w:rsidP="00722EF9">
      <w:pPr>
        <w:jc w:val="both"/>
        <w:rPr>
          <w:i/>
          <w:sz w:val="24"/>
          <w:lang w:val="en-US"/>
        </w:rPr>
      </w:pPr>
      <w:r w:rsidRPr="003F3EF0">
        <w:rPr>
          <w:i/>
          <w:sz w:val="24"/>
          <w:lang w:val="en-US"/>
        </w:rPr>
        <w:t>3. Preparing Data Files for KSP-PUEL</w:t>
      </w:r>
    </w:p>
    <w:p w:rsidR="00036A90" w:rsidRPr="003F3EF0" w:rsidRDefault="00036A90" w:rsidP="00036A90">
      <w:pPr>
        <w:jc w:val="both"/>
        <w:rPr>
          <w:i/>
          <w:sz w:val="24"/>
          <w:lang w:val="en-US"/>
        </w:rPr>
      </w:pPr>
      <w:r w:rsidRPr="003F3EF0">
        <w:rPr>
          <w:i/>
          <w:sz w:val="24"/>
          <w:lang w:val="en-US"/>
        </w:rPr>
        <w:t>4. Loading Data</w:t>
      </w:r>
    </w:p>
    <w:p w:rsidR="00036A90" w:rsidRPr="003F3EF0" w:rsidRDefault="00036A90" w:rsidP="00036A90">
      <w:pPr>
        <w:jc w:val="both"/>
        <w:rPr>
          <w:i/>
          <w:sz w:val="24"/>
          <w:lang w:val="en-US"/>
        </w:rPr>
      </w:pPr>
      <w:r w:rsidRPr="003F3EF0">
        <w:rPr>
          <w:i/>
          <w:sz w:val="24"/>
          <w:lang w:val="en-US"/>
        </w:rPr>
        <w:t>5. Running Analyses</w:t>
      </w:r>
    </w:p>
    <w:p w:rsidR="00036A90" w:rsidRPr="003F3EF0" w:rsidRDefault="00036A90" w:rsidP="00036A90">
      <w:pPr>
        <w:jc w:val="both"/>
        <w:rPr>
          <w:i/>
          <w:sz w:val="24"/>
          <w:lang w:val="en-US"/>
        </w:rPr>
      </w:pPr>
      <w:r w:rsidRPr="003F3EF0">
        <w:rPr>
          <w:i/>
          <w:sz w:val="24"/>
          <w:lang w:val="en-US"/>
        </w:rPr>
        <w:t>6. Interpreting KSP-PUEL Results</w:t>
      </w:r>
    </w:p>
    <w:p w:rsidR="00036A90" w:rsidRPr="003F3EF0" w:rsidRDefault="00036A90" w:rsidP="00036A90">
      <w:pPr>
        <w:jc w:val="both"/>
        <w:rPr>
          <w:i/>
          <w:sz w:val="24"/>
          <w:lang w:val="en-US"/>
        </w:rPr>
      </w:pPr>
      <w:r w:rsidRPr="003F3EF0">
        <w:rPr>
          <w:i/>
          <w:sz w:val="24"/>
          <w:lang w:val="en-US"/>
        </w:rPr>
        <w:t>7. Step by Step Examples</w:t>
      </w:r>
    </w:p>
    <w:p w:rsidR="00EA7717" w:rsidRPr="003F3EF0" w:rsidRDefault="00EA7717" w:rsidP="00722EF9">
      <w:pPr>
        <w:jc w:val="both"/>
        <w:rPr>
          <w:lang w:val="en-US"/>
        </w:rPr>
      </w:pPr>
    </w:p>
    <w:p w:rsidR="004F7610" w:rsidRPr="003F3EF0" w:rsidRDefault="004F7610" w:rsidP="004F7610">
      <w:pPr>
        <w:jc w:val="both"/>
        <w:rPr>
          <w:b/>
          <w:sz w:val="24"/>
          <w:lang w:val="en-US"/>
        </w:rPr>
      </w:pPr>
      <w:r w:rsidRPr="003F3EF0">
        <w:rPr>
          <w:b/>
          <w:sz w:val="24"/>
          <w:lang w:val="en-US"/>
        </w:rPr>
        <w:t>1. Introduction</w:t>
      </w:r>
    </w:p>
    <w:p w:rsidR="00811418" w:rsidRPr="003F3EF0" w:rsidRDefault="004F7610" w:rsidP="00811418">
      <w:pPr>
        <w:jc w:val="both"/>
        <w:rPr>
          <w:lang w:val="en-US"/>
        </w:rPr>
      </w:pPr>
      <w:r w:rsidRPr="003F3EF0">
        <w:rPr>
          <w:lang w:val="en-US"/>
        </w:rPr>
        <w:t xml:space="preserve">KSP-PUEL (kinase substrate prediction using positive-unlabeled ensemble learning) is designed for </w:t>
      </w:r>
      <w:r w:rsidRPr="003F3EF0">
        <w:rPr>
          <w:rFonts w:eastAsia="Times New Roman" w:cs="Arial"/>
          <w:lang w:val="en-US"/>
        </w:rPr>
        <w:t>integrating sequence motif information and mass spectrometry phosphoproteomic</w:t>
      </w:r>
      <w:r w:rsidR="00706C31" w:rsidRPr="003F3EF0">
        <w:rPr>
          <w:rFonts w:eastAsia="Times New Roman" w:cs="Arial"/>
          <w:lang w:val="en-US"/>
        </w:rPr>
        <w:t>s</w:t>
      </w:r>
      <w:r w:rsidRPr="003F3EF0">
        <w:rPr>
          <w:rFonts w:eastAsia="Times New Roman" w:cs="Arial"/>
          <w:lang w:val="en-US"/>
        </w:rPr>
        <w:t xml:space="preserve"> data to predict kinase substrate of protein phosphorylation.</w:t>
      </w:r>
      <w:r w:rsidR="00811418" w:rsidRPr="003F3EF0">
        <w:rPr>
          <w:rFonts w:eastAsia="Times New Roman" w:cs="Arial"/>
          <w:lang w:val="en-US"/>
        </w:rPr>
        <w:t xml:space="preserve"> </w:t>
      </w:r>
      <w:r w:rsidR="00811418" w:rsidRPr="003F3EF0">
        <w:rPr>
          <w:lang w:val="en-US"/>
        </w:rPr>
        <w:t xml:space="preserve">KSP-PUEL is either available as an easy-to-use Java graphical user interface (GUI) or an R package. </w:t>
      </w:r>
      <w:r w:rsidR="008A0AEC" w:rsidRPr="003F3EF0">
        <w:rPr>
          <w:lang w:val="en-US"/>
        </w:rPr>
        <w:t>Here we provide the user guide for the GUI application. The description of R package can be found on the project homepage (https://github.com/PengyiYang/KSP-PUEL).</w:t>
      </w:r>
    </w:p>
    <w:p w:rsidR="004F7610" w:rsidRPr="003F3EF0" w:rsidRDefault="004F7610" w:rsidP="004F7610">
      <w:pPr>
        <w:jc w:val="both"/>
        <w:rPr>
          <w:rFonts w:eastAsia="Times New Roman" w:cs="Arial"/>
          <w:lang w:val="en-US"/>
        </w:rPr>
      </w:pPr>
    </w:p>
    <w:p w:rsidR="00811418" w:rsidRPr="003F3EF0" w:rsidRDefault="00811418" w:rsidP="00811418">
      <w:pPr>
        <w:jc w:val="both"/>
        <w:rPr>
          <w:b/>
          <w:sz w:val="24"/>
          <w:lang w:val="en-US"/>
        </w:rPr>
      </w:pPr>
      <w:r w:rsidRPr="003F3EF0">
        <w:rPr>
          <w:b/>
          <w:sz w:val="24"/>
          <w:lang w:val="en-US"/>
        </w:rPr>
        <w:t xml:space="preserve">2. </w:t>
      </w:r>
      <w:r w:rsidR="00E90835" w:rsidRPr="003F3EF0">
        <w:rPr>
          <w:b/>
          <w:sz w:val="24"/>
          <w:lang w:val="en-US"/>
        </w:rPr>
        <w:t>Getting S</w:t>
      </w:r>
      <w:r w:rsidRPr="003F3EF0">
        <w:rPr>
          <w:b/>
          <w:sz w:val="24"/>
          <w:lang w:val="en-US"/>
        </w:rPr>
        <w:t>tarted</w:t>
      </w:r>
    </w:p>
    <w:p w:rsidR="009B3A02" w:rsidRPr="003F3EF0" w:rsidRDefault="009B3A02" w:rsidP="00811418">
      <w:pPr>
        <w:jc w:val="both"/>
        <w:rPr>
          <w:lang w:val="en-US"/>
        </w:rPr>
      </w:pPr>
      <w:r w:rsidRPr="003F3EF0">
        <w:rPr>
          <w:lang w:val="en-US"/>
        </w:rPr>
        <w:t xml:space="preserve">To start the GUI </w:t>
      </w:r>
      <w:r w:rsidR="00706C31" w:rsidRPr="003F3EF0">
        <w:rPr>
          <w:lang w:val="en-US"/>
        </w:rPr>
        <w:t>application</w:t>
      </w:r>
      <w:r w:rsidRPr="003F3EF0">
        <w:rPr>
          <w:lang w:val="en-US"/>
        </w:rPr>
        <w:t xml:space="preserve"> of KSP-PUEL, download the jar package “KspPuel.jar” from the project homepage (https://github.com/PengyiYang/KSP-PUEL) and double click on the jar package icon. The other way to start the GUI is to open a console, change to the folder that contains the jar package, and execute the following command: </w:t>
      </w:r>
    </w:p>
    <w:p w:rsidR="00DD1D8F" w:rsidRPr="003F3EF0" w:rsidRDefault="00DD1D8F" w:rsidP="00811418">
      <w:pPr>
        <w:jc w:val="both"/>
        <w:rPr>
          <w:lang w:val="en-US"/>
        </w:rPr>
      </w:pPr>
      <w:r w:rsidRPr="003F3EF0">
        <w:rPr>
          <w:lang w:val="en-US"/>
        </w:rPr>
        <w:tab/>
      </w:r>
      <w:proofErr w:type="gramStart"/>
      <w:r w:rsidRPr="003F3EF0">
        <w:rPr>
          <w:lang w:val="en-US"/>
        </w:rPr>
        <w:t>java</w:t>
      </w:r>
      <w:proofErr w:type="gramEnd"/>
      <w:r w:rsidRPr="003F3EF0">
        <w:rPr>
          <w:lang w:val="en-US"/>
        </w:rPr>
        <w:t xml:space="preserve"> -</w:t>
      </w:r>
      <w:r w:rsidR="009B3A02" w:rsidRPr="003F3EF0">
        <w:rPr>
          <w:lang w:val="en-US"/>
        </w:rPr>
        <w:t>jar KspPuel.jar</w:t>
      </w:r>
      <w:r w:rsidRPr="003F3EF0">
        <w:rPr>
          <w:lang w:val="en-US"/>
        </w:rPr>
        <w:t xml:space="preserve">    </w:t>
      </w:r>
      <w:r w:rsidR="00B35CF7" w:rsidRPr="003F3EF0">
        <w:rPr>
          <w:lang w:val="en-US"/>
        </w:rPr>
        <w:t>[</w:t>
      </w:r>
      <w:r w:rsidRPr="003F3EF0">
        <w:rPr>
          <w:lang w:val="en-US"/>
        </w:rPr>
        <w:t>or</w:t>
      </w:r>
      <w:r w:rsidR="00B35CF7" w:rsidRPr="003F3EF0">
        <w:rPr>
          <w:lang w:val="en-US"/>
        </w:rPr>
        <w:t>]</w:t>
      </w:r>
      <w:r w:rsidRPr="003F3EF0">
        <w:rPr>
          <w:lang w:val="en-US"/>
        </w:rPr>
        <w:t xml:space="preserve">    java -jar -Xmx2G KspPuel.jar    </w:t>
      </w:r>
    </w:p>
    <w:p w:rsidR="00811418" w:rsidRPr="003F3EF0" w:rsidRDefault="009B3A02" w:rsidP="004F7610">
      <w:pPr>
        <w:jc w:val="both"/>
        <w:rPr>
          <w:rFonts w:eastAsia="Times New Roman" w:cs="Arial"/>
          <w:lang w:val="en-US"/>
        </w:rPr>
      </w:pPr>
      <w:r w:rsidRPr="003F3EF0">
        <w:rPr>
          <w:rFonts w:eastAsia="Times New Roman" w:cs="Arial"/>
          <w:lang w:val="en-US"/>
        </w:rPr>
        <w:t>java runtime environment (</w:t>
      </w:r>
      <w:proofErr w:type="spellStart"/>
      <w:r w:rsidRPr="003F3EF0">
        <w:rPr>
          <w:rFonts w:eastAsia="Times New Roman" w:cs="Arial"/>
          <w:lang w:val="en-US"/>
        </w:rPr>
        <w:t>jre</w:t>
      </w:r>
      <w:proofErr w:type="spellEnd"/>
      <w:r w:rsidRPr="003F3EF0">
        <w:rPr>
          <w:rFonts w:eastAsia="Times New Roman" w:cs="Arial"/>
          <w:lang w:val="en-US"/>
        </w:rPr>
        <w:t xml:space="preserve"> 1.7 or above) is required for launching the application and both way</w:t>
      </w:r>
      <w:r w:rsidR="00843D3B" w:rsidRPr="003F3EF0">
        <w:rPr>
          <w:rFonts w:eastAsia="Times New Roman" w:cs="Arial"/>
          <w:lang w:val="en-US"/>
        </w:rPr>
        <w:t>s</w:t>
      </w:r>
      <w:r w:rsidRPr="003F3EF0">
        <w:rPr>
          <w:rFonts w:eastAsia="Times New Roman" w:cs="Arial"/>
          <w:lang w:val="en-US"/>
        </w:rPr>
        <w:t xml:space="preserve"> will bring up the GUI tha</w:t>
      </w:r>
      <w:r w:rsidR="00843D3B" w:rsidRPr="003F3EF0">
        <w:rPr>
          <w:rFonts w:eastAsia="Times New Roman" w:cs="Arial"/>
          <w:lang w:val="en-US"/>
        </w:rPr>
        <w:t>t looks similar as follow</w:t>
      </w:r>
      <w:r w:rsidR="00DE45B8" w:rsidRPr="003F3EF0">
        <w:rPr>
          <w:rFonts w:eastAsia="Times New Roman" w:cs="Arial"/>
          <w:lang w:val="en-US"/>
        </w:rPr>
        <w:t xml:space="preserve"> depending</w:t>
      </w:r>
      <w:r w:rsidRPr="003F3EF0">
        <w:rPr>
          <w:rFonts w:eastAsia="Times New Roman" w:cs="Arial"/>
          <w:lang w:val="en-US"/>
        </w:rPr>
        <w:t xml:space="preserve"> on the operating system one is using:</w:t>
      </w:r>
    </w:p>
    <w:p w:rsidR="00811418" w:rsidRPr="003F3EF0" w:rsidRDefault="00B45F1B" w:rsidP="00B45F1B">
      <w:pPr>
        <w:jc w:val="center"/>
        <w:rPr>
          <w:rFonts w:eastAsia="Times New Roman" w:cs="Arial"/>
          <w:lang w:val="en-US"/>
        </w:rPr>
      </w:pPr>
      <w:r w:rsidRPr="003F3EF0">
        <w:rPr>
          <w:rFonts w:eastAsia="Times New Roman" w:cs="Arial"/>
          <w:noProof/>
        </w:rPr>
        <w:lastRenderedPageBreak/>
        <w:drawing>
          <wp:inline distT="0" distB="0" distL="0" distR="0">
            <wp:extent cx="3629683" cy="2562447"/>
            <wp:effectExtent l="0" t="0" r="8890" b="9525"/>
            <wp:docPr id="1" name="Picture 1" descr="C:\Users\Pengyi\Desktop\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ngyi\Desktop\L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38814" cy="2568894"/>
                    </a:xfrm>
                    <a:prstGeom prst="rect">
                      <a:avLst/>
                    </a:prstGeom>
                    <a:noFill/>
                    <a:ln>
                      <a:noFill/>
                    </a:ln>
                  </pic:spPr>
                </pic:pic>
              </a:graphicData>
            </a:graphic>
          </wp:inline>
        </w:drawing>
      </w:r>
    </w:p>
    <w:p w:rsidR="00EA7717" w:rsidRPr="003F3EF0" w:rsidRDefault="00EA7717" w:rsidP="00DE45B8">
      <w:pPr>
        <w:jc w:val="both"/>
        <w:rPr>
          <w:b/>
          <w:sz w:val="24"/>
          <w:lang w:val="en-US"/>
        </w:rPr>
      </w:pPr>
    </w:p>
    <w:p w:rsidR="003A1543" w:rsidRPr="003F3EF0" w:rsidRDefault="00DE45B8" w:rsidP="00DE45B8">
      <w:pPr>
        <w:jc w:val="both"/>
        <w:rPr>
          <w:b/>
          <w:sz w:val="24"/>
          <w:lang w:val="en-US"/>
        </w:rPr>
      </w:pPr>
      <w:r w:rsidRPr="003F3EF0">
        <w:rPr>
          <w:b/>
          <w:sz w:val="24"/>
          <w:lang w:val="en-US"/>
        </w:rPr>
        <w:t>3. Preparing Data Files for KSP-PUEL</w:t>
      </w:r>
    </w:p>
    <w:p w:rsidR="00642A84" w:rsidRPr="003F3EF0" w:rsidRDefault="00642A84" w:rsidP="00DE45B8">
      <w:pPr>
        <w:jc w:val="both"/>
        <w:rPr>
          <w:rFonts w:eastAsia="Times New Roman" w:cs="Arial"/>
          <w:lang w:val="en-US"/>
        </w:rPr>
      </w:pPr>
      <w:r w:rsidRPr="003F3EF0">
        <w:rPr>
          <w:rFonts w:eastAsia="Times New Roman" w:cs="Arial"/>
          <w:lang w:val="en-US"/>
        </w:rPr>
        <w:t xml:space="preserve">When using KSP-PUEL, the user will need to supply two files: (1) a </w:t>
      </w:r>
      <w:r w:rsidRPr="003F3EF0">
        <w:rPr>
          <w:rFonts w:eastAsia="Times New Roman" w:cs="Arial"/>
          <w:i/>
          <w:lang w:val="en-US"/>
        </w:rPr>
        <w:t>phosphoproteomics dataset</w:t>
      </w:r>
      <w:r w:rsidR="00BF6306" w:rsidRPr="003F3EF0">
        <w:rPr>
          <w:rFonts w:eastAsia="Times New Roman" w:cs="Arial"/>
          <w:i/>
          <w:lang w:val="en-US"/>
        </w:rPr>
        <w:t xml:space="preserve"> file</w:t>
      </w:r>
      <w:r w:rsidRPr="003F3EF0">
        <w:rPr>
          <w:rFonts w:eastAsia="Times New Roman" w:cs="Arial"/>
          <w:lang w:val="en-US"/>
        </w:rPr>
        <w:t xml:space="preserve">, and (2) a </w:t>
      </w:r>
      <w:r w:rsidRPr="003F3EF0">
        <w:rPr>
          <w:rFonts w:eastAsia="Times New Roman" w:cs="Arial"/>
          <w:i/>
          <w:lang w:val="en-US"/>
        </w:rPr>
        <w:t>known substrate list</w:t>
      </w:r>
      <w:r w:rsidRPr="003F3EF0">
        <w:rPr>
          <w:rFonts w:eastAsia="Times New Roman" w:cs="Arial"/>
          <w:lang w:val="en-US"/>
        </w:rPr>
        <w:t xml:space="preserve">. The </w:t>
      </w:r>
      <w:r w:rsidRPr="003F3EF0">
        <w:rPr>
          <w:rFonts w:eastAsia="Times New Roman" w:cs="Arial"/>
          <w:i/>
          <w:lang w:val="en-US"/>
        </w:rPr>
        <w:t>phosphoproteomics dataset file</w:t>
      </w:r>
      <w:r w:rsidRPr="003F3EF0">
        <w:rPr>
          <w:rFonts w:eastAsia="Times New Roman" w:cs="Arial"/>
          <w:lang w:val="en-US"/>
        </w:rPr>
        <w:t xml:space="preserve"> should have the following three components:</w:t>
      </w:r>
    </w:p>
    <w:p w:rsidR="00642A84" w:rsidRPr="003F3EF0" w:rsidRDefault="00642A84" w:rsidP="00642A84">
      <w:pPr>
        <w:pStyle w:val="ListParagraph"/>
        <w:numPr>
          <w:ilvl w:val="0"/>
          <w:numId w:val="2"/>
        </w:numPr>
        <w:jc w:val="both"/>
        <w:rPr>
          <w:b/>
          <w:sz w:val="24"/>
          <w:lang w:val="en-US"/>
        </w:rPr>
      </w:pPr>
      <w:r w:rsidRPr="003F3EF0">
        <w:rPr>
          <w:rFonts w:eastAsia="Times New Roman" w:cs="Arial"/>
          <w:lang w:val="en-US"/>
        </w:rPr>
        <w:t xml:space="preserve">The first column contains the unique identifiers that correspond to each phosphorylation site. </w:t>
      </w:r>
    </w:p>
    <w:p w:rsidR="00642A84" w:rsidRPr="003F3EF0" w:rsidRDefault="00642A84" w:rsidP="00F63CED">
      <w:pPr>
        <w:pStyle w:val="ListParagraph"/>
        <w:numPr>
          <w:ilvl w:val="0"/>
          <w:numId w:val="2"/>
        </w:numPr>
        <w:jc w:val="both"/>
        <w:rPr>
          <w:b/>
          <w:sz w:val="24"/>
          <w:lang w:val="en-US"/>
        </w:rPr>
      </w:pPr>
      <w:r w:rsidRPr="003F3EF0">
        <w:rPr>
          <w:rFonts w:eastAsia="Times New Roman" w:cs="Arial"/>
          <w:lang w:val="en-US"/>
        </w:rPr>
        <w:t xml:space="preserve">Second, the second column contains the amino acid sequences with the middle point correspond to the phosphorylation sites. The length </w:t>
      </w:r>
      <w:r w:rsidR="00DB7878" w:rsidRPr="003F3EF0">
        <w:rPr>
          <w:rFonts w:eastAsia="Times New Roman" w:cs="Arial"/>
          <w:lang w:val="en-US"/>
        </w:rPr>
        <w:t xml:space="preserve">of the </w:t>
      </w:r>
      <w:r w:rsidRPr="003F3EF0">
        <w:rPr>
          <w:rFonts w:eastAsia="Times New Roman" w:cs="Arial"/>
          <w:lang w:val="en-US"/>
        </w:rPr>
        <w:t xml:space="preserve">amino acid sequences can be different in different datasets but has to be consistent in a single dataset. </w:t>
      </w:r>
      <w:r w:rsidR="00880D32" w:rsidRPr="003F3EF0">
        <w:rPr>
          <w:rFonts w:eastAsia="Times New Roman" w:cs="Arial"/>
          <w:lang w:val="en-US"/>
        </w:rPr>
        <w:t>For the positions that are out of the bound</w:t>
      </w:r>
      <w:r w:rsidR="00F63CED" w:rsidRPr="003F3EF0">
        <w:rPr>
          <w:rFonts w:eastAsia="Times New Roman" w:cs="Arial"/>
          <w:lang w:val="en-US"/>
        </w:rPr>
        <w:t>ary</w:t>
      </w:r>
      <w:r w:rsidR="00880D32" w:rsidRPr="003F3EF0">
        <w:rPr>
          <w:rFonts w:eastAsia="Times New Roman" w:cs="Arial"/>
          <w:lang w:val="en-US"/>
        </w:rPr>
        <w:t xml:space="preserve"> of the sequence, use “_”</w:t>
      </w:r>
      <w:r w:rsidR="00425A08" w:rsidRPr="003F3EF0">
        <w:rPr>
          <w:rFonts w:eastAsia="Times New Roman" w:cs="Arial"/>
          <w:lang w:val="en-US"/>
        </w:rPr>
        <w:t xml:space="preserve"> </w:t>
      </w:r>
      <w:r w:rsidR="00227FFE" w:rsidRPr="003F3EF0">
        <w:rPr>
          <w:rFonts w:eastAsia="Times New Roman" w:cs="Arial"/>
          <w:lang w:val="en-US"/>
        </w:rPr>
        <w:t xml:space="preserve">to </w:t>
      </w:r>
      <w:r w:rsidR="00425A08" w:rsidRPr="003F3EF0">
        <w:rPr>
          <w:rFonts w:eastAsia="Times New Roman" w:cs="Arial"/>
          <w:lang w:val="en-US"/>
        </w:rPr>
        <w:t>represent</w:t>
      </w:r>
      <w:r w:rsidR="00880D32" w:rsidRPr="003F3EF0">
        <w:rPr>
          <w:rFonts w:eastAsia="Times New Roman" w:cs="Arial"/>
          <w:lang w:val="en-US"/>
        </w:rPr>
        <w:t xml:space="preserve"> that position</w:t>
      </w:r>
      <w:r w:rsidR="00F63CED" w:rsidRPr="003F3EF0">
        <w:rPr>
          <w:rFonts w:eastAsia="Times New Roman" w:cs="Arial"/>
          <w:lang w:val="en-US"/>
        </w:rPr>
        <w:t xml:space="preserve"> (e.g. QFSYSASGTA___ or __MAKAYDHLFKL)</w:t>
      </w:r>
      <w:r w:rsidR="00880D32" w:rsidRPr="003F3EF0">
        <w:rPr>
          <w:rFonts w:eastAsia="Times New Roman" w:cs="Arial"/>
          <w:lang w:val="en-US"/>
        </w:rPr>
        <w:t xml:space="preserve">. </w:t>
      </w:r>
    </w:p>
    <w:p w:rsidR="00645656" w:rsidRPr="003F3EF0" w:rsidRDefault="00B86166" w:rsidP="001B63EE">
      <w:pPr>
        <w:pStyle w:val="ListParagraph"/>
        <w:numPr>
          <w:ilvl w:val="0"/>
          <w:numId w:val="2"/>
        </w:numPr>
        <w:jc w:val="both"/>
        <w:rPr>
          <w:b/>
          <w:sz w:val="24"/>
          <w:lang w:val="en-US"/>
        </w:rPr>
      </w:pPr>
      <w:r w:rsidRPr="003F3EF0">
        <w:rPr>
          <w:rFonts w:eastAsia="Times New Roman" w:cs="Arial"/>
          <w:lang w:val="en-US"/>
        </w:rPr>
        <w:t>One or more</w:t>
      </w:r>
      <w:r w:rsidR="00642A84" w:rsidRPr="003F3EF0">
        <w:rPr>
          <w:rFonts w:eastAsia="Times New Roman" w:cs="Arial"/>
          <w:lang w:val="en-US"/>
        </w:rPr>
        <w:t xml:space="preserve"> dynamic feature(s) extracted from the phosphoproteomics experiments should be added starting from column three. </w:t>
      </w:r>
      <w:r w:rsidR="00FD6B85" w:rsidRPr="003F3EF0">
        <w:rPr>
          <w:rFonts w:eastAsia="Times New Roman" w:cs="Arial"/>
          <w:lang w:val="en-US"/>
        </w:rPr>
        <w:t>For time course phosphoproteomics data, these can be the quantitation of each phosphorylation site at each time point from the temporal phosphoprote</w:t>
      </w:r>
      <w:r w:rsidR="00672573" w:rsidRPr="003F3EF0">
        <w:rPr>
          <w:rFonts w:eastAsia="Times New Roman" w:cs="Arial"/>
          <w:lang w:val="en-US"/>
        </w:rPr>
        <w:t>omics experiments as well as</w:t>
      </w:r>
      <w:r w:rsidR="00FD6B85" w:rsidRPr="003F3EF0">
        <w:rPr>
          <w:rFonts w:eastAsia="Times New Roman" w:cs="Arial"/>
          <w:lang w:val="en-US"/>
        </w:rPr>
        <w:t xml:space="preserve"> secondary</w:t>
      </w:r>
      <w:r w:rsidR="00642A84" w:rsidRPr="003F3EF0">
        <w:rPr>
          <w:rFonts w:eastAsia="Times New Roman" w:cs="Arial"/>
          <w:lang w:val="en-US"/>
        </w:rPr>
        <w:t xml:space="preserve"> </w:t>
      </w:r>
      <w:r w:rsidR="00FD6B85" w:rsidRPr="003F3EF0">
        <w:rPr>
          <w:rFonts w:eastAsia="Times New Roman" w:cs="Arial"/>
          <w:lang w:val="en-US"/>
        </w:rPr>
        <w:t>features extracted from the temporal profiles. For other phosphoproteomics data, these can be the quantitation of each phosphorylation site with respect to various experimental treatments.</w:t>
      </w:r>
      <w:r w:rsidR="007F2046" w:rsidRPr="003F3EF0">
        <w:rPr>
          <w:rFonts w:eastAsia="Times New Roman" w:cs="Arial"/>
          <w:lang w:val="en-US"/>
        </w:rPr>
        <w:t xml:space="preserve"> An example of the </w:t>
      </w:r>
      <w:r w:rsidR="007F2046" w:rsidRPr="003F3EF0">
        <w:rPr>
          <w:rFonts w:eastAsia="Times New Roman" w:cs="Arial"/>
          <w:i/>
          <w:lang w:val="en-US"/>
        </w:rPr>
        <w:t>phosphoproteomics dataset file</w:t>
      </w:r>
      <w:r w:rsidR="007F2046" w:rsidRPr="003F3EF0">
        <w:rPr>
          <w:rFonts w:eastAsia="Times New Roman" w:cs="Arial"/>
          <w:lang w:val="en-US"/>
        </w:rPr>
        <w:t xml:space="preserve"> for KSP-PUEL is as follow</w:t>
      </w:r>
      <w:r w:rsidR="001B63EE" w:rsidRPr="003F3EF0">
        <w:rPr>
          <w:rFonts w:eastAsia="Times New Roman" w:cs="Arial"/>
          <w:lang w:val="en-US"/>
        </w:rPr>
        <w:t xml:space="preserve"> (note that this example file “InsulinPhospho.txt” is available from </w:t>
      </w:r>
      <w:r w:rsidR="001B63EE" w:rsidRPr="003F3EF0">
        <w:rPr>
          <w:lang w:val="en-US"/>
        </w:rPr>
        <w:t>https://github.com/PengyiYang/KSP-PUEL/tree/master/Example%20datasets/Humphrey</w:t>
      </w:r>
      <w:r w:rsidR="001B63EE" w:rsidRPr="003F3EF0">
        <w:rPr>
          <w:rFonts w:eastAsia="Times New Roman" w:cs="Arial"/>
          <w:lang w:val="en-US"/>
        </w:rPr>
        <w:t>)</w:t>
      </w:r>
      <w:r w:rsidR="007F2046" w:rsidRPr="003F3EF0">
        <w:rPr>
          <w:rFonts w:eastAsia="Times New Roman" w:cs="Arial"/>
          <w:lang w:val="en-US"/>
        </w:rPr>
        <w:t>:</w:t>
      </w:r>
    </w:p>
    <w:p w:rsidR="00995D65" w:rsidRPr="003F3EF0" w:rsidRDefault="00645656" w:rsidP="00935F8E">
      <w:pPr>
        <w:jc w:val="center"/>
        <w:rPr>
          <w:b/>
          <w:sz w:val="24"/>
          <w:lang w:val="en-US"/>
        </w:rPr>
      </w:pPr>
      <w:r w:rsidRPr="003F3EF0">
        <w:rPr>
          <w:b/>
          <w:noProof/>
          <w:sz w:val="24"/>
        </w:rPr>
        <w:drawing>
          <wp:inline distT="0" distB="0" distL="0" distR="0">
            <wp:extent cx="4486939" cy="2515544"/>
            <wp:effectExtent l="0" t="0" r="8890" b="0"/>
            <wp:docPr id="8" name="Picture 8" descr="C:\Users\Pengyi\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ngyi\Desktop\Picture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03536" cy="2524849"/>
                    </a:xfrm>
                    <a:prstGeom prst="rect">
                      <a:avLst/>
                    </a:prstGeom>
                    <a:noFill/>
                    <a:ln>
                      <a:noFill/>
                    </a:ln>
                  </pic:spPr>
                </pic:pic>
              </a:graphicData>
            </a:graphic>
          </wp:inline>
        </w:drawing>
      </w:r>
    </w:p>
    <w:p w:rsidR="00F6516F" w:rsidRPr="003F3EF0" w:rsidRDefault="00F6516F" w:rsidP="00C833F6">
      <w:pPr>
        <w:jc w:val="both"/>
        <w:rPr>
          <w:rFonts w:eastAsia="Times New Roman" w:cs="Arial"/>
          <w:lang w:val="en-US"/>
        </w:rPr>
      </w:pPr>
      <w:r w:rsidRPr="003F3EF0">
        <w:rPr>
          <w:rFonts w:eastAsia="Times New Roman" w:cs="Arial"/>
          <w:lang w:val="en-US"/>
        </w:rPr>
        <w:lastRenderedPageBreak/>
        <w:t xml:space="preserve">The </w:t>
      </w:r>
      <w:r w:rsidRPr="003F3EF0">
        <w:rPr>
          <w:rFonts w:eastAsia="Times New Roman" w:cs="Arial"/>
          <w:i/>
          <w:lang w:val="en-US"/>
        </w:rPr>
        <w:t>known substrate list</w:t>
      </w:r>
      <w:r w:rsidRPr="003F3EF0">
        <w:rPr>
          <w:rFonts w:eastAsia="Times New Roman" w:cs="Arial"/>
          <w:lang w:val="en-US"/>
        </w:rPr>
        <w:t xml:space="preserve"> contains the substrates of a given kinase </w:t>
      </w:r>
      <w:r w:rsidR="000C17E8" w:rsidRPr="003F3EF0">
        <w:rPr>
          <w:rFonts w:eastAsia="Times New Roman" w:cs="Arial"/>
          <w:lang w:val="en-US"/>
        </w:rPr>
        <w:t xml:space="preserve">(e.g. known substrates of </w:t>
      </w:r>
      <w:proofErr w:type="spellStart"/>
      <w:r w:rsidR="000C17E8" w:rsidRPr="003F3EF0">
        <w:rPr>
          <w:rFonts w:eastAsia="Times New Roman" w:cs="Arial"/>
          <w:lang w:val="en-US"/>
        </w:rPr>
        <w:t>Akt</w:t>
      </w:r>
      <w:proofErr w:type="spellEnd"/>
      <w:r w:rsidR="000C17E8" w:rsidRPr="003F3EF0">
        <w:rPr>
          <w:rFonts w:eastAsia="Times New Roman" w:cs="Arial"/>
          <w:lang w:val="en-US"/>
        </w:rPr>
        <w:t xml:space="preserve">) </w:t>
      </w:r>
      <w:r w:rsidRPr="003F3EF0">
        <w:rPr>
          <w:rFonts w:eastAsia="Times New Roman" w:cs="Arial"/>
          <w:lang w:val="en-US"/>
        </w:rPr>
        <w:t xml:space="preserve">that will be used for training the ensemble model. </w:t>
      </w:r>
      <w:r w:rsidR="00BF6306" w:rsidRPr="003F3EF0">
        <w:rPr>
          <w:rFonts w:eastAsia="Times New Roman" w:cs="Arial"/>
          <w:lang w:val="en-US"/>
        </w:rPr>
        <w:t xml:space="preserve">This is a single column file with each row contains a unique identifier that map to the phosphorylation site in the </w:t>
      </w:r>
      <w:r w:rsidR="00BF6306" w:rsidRPr="003F3EF0">
        <w:rPr>
          <w:rFonts w:eastAsia="Times New Roman" w:cs="Arial"/>
          <w:i/>
          <w:lang w:val="en-US"/>
        </w:rPr>
        <w:t>phosphoproteomics dataset file</w:t>
      </w:r>
      <w:r w:rsidR="00BF6306" w:rsidRPr="003F3EF0">
        <w:rPr>
          <w:rFonts w:eastAsia="Times New Roman" w:cs="Arial"/>
          <w:lang w:val="en-US"/>
        </w:rPr>
        <w:t xml:space="preserve">. </w:t>
      </w:r>
      <w:r w:rsidRPr="003F3EF0">
        <w:rPr>
          <w:rFonts w:eastAsia="Times New Roman" w:cs="Arial"/>
          <w:lang w:val="en-US"/>
        </w:rPr>
        <w:t>Note that this list greatly impact on the prediction results as the number and the confidence of the known substrates provided in the list are</w:t>
      </w:r>
      <w:r w:rsidR="00555088" w:rsidRPr="003F3EF0">
        <w:rPr>
          <w:rFonts w:eastAsia="Times New Roman" w:cs="Arial"/>
          <w:lang w:val="en-US"/>
        </w:rPr>
        <w:t xml:space="preserve"> key factors for creating a</w:t>
      </w:r>
      <w:r w:rsidR="00C833F6" w:rsidRPr="003F3EF0">
        <w:rPr>
          <w:rFonts w:eastAsia="Times New Roman" w:cs="Arial"/>
          <w:lang w:val="en-US"/>
        </w:rPr>
        <w:t>n</w:t>
      </w:r>
      <w:r w:rsidRPr="003F3EF0">
        <w:rPr>
          <w:rFonts w:eastAsia="Times New Roman" w:cs="Arial"/>
          <w:lang w:val="en-US"/>
        </w:rPr>
        <w:t xml:space="preserve"> </w:t>
      </w:r>
      <w:r w:rsidR="00C833F6" w:rsidRPr="003F3EF0">
        <w:rPr>
          <w:rFonts w:eastAsia="Times New Roman" w:cs="Arial"/>
          <w:lang w:val="en-US"/>
        </w:rPr>
        <w:t xml:space="preserve">accurate </w:t>
      </w:r>
      <w:r w:rsidR="00555088" w:rsidRPr="003F3EF0">
        <w:rPr>
          <w:rFonts w:eastAsia="Times New Roman" w:cs="Arial"/>
          <w:lang w:val="en-US"/>
        </w:rPr>
        <w:t>model</w:t>
      </w:r>
      <w:r w:rsidRPr="003F3EF0">
        <w:rPr>
          <w:rFonts w:eastAsia="Times New Roman" w:cs="Arial"/>
          <w:lang w:val="en-US"/>
        </w:rPr>
        <w:t xml:space="preserve"> </w:t>
      </w:r>
      <w:r w:rsidR="00555088" w:rsidRPr="003F3EF0">
        <w:rPr>
          <w:rFonts w:eastAsia="Times New Roman" w:cs="Arial"/>
          <w:lang w:val="en-US"/>
        </w:rPr>
        <w:t>from which</w:t>
      </w:r>
      <w:r w:rsidRPr="003F3EF0">
        <w:rPr>
          <w:rFonts w:eastAsia="Times New Roman" w:cs="Arial"/>
          <w:lang w:val="en-US"/>
        </w:rPr>
        <w:t xml:space="preserve"> novel substrates</w:t>
      </w:r>
      <w:r w:rsidR="00555088" w:rsidRPr="003F3EF0">
        <w:rPr>
          <w:rFonts w:eastAsia="Times New Roman" w:cs="Arial"/>
          <w:lang w:val="en-US"/>
        </w:rPr>
        <w:t xml:space="preserve"> are predicted</w:t>
      </w:r>
      <w:r w:rsidRPr="003F3EF0">
        <w:rPr>
          <w:rFonts w:eastAsia="Times New Roman" w:cs="Arial"/>
          <w:lang w:val="en-US"/>
        </w:rPr>
        <w:t>.</w:t>
      </w:r>
    </w:p>
    <w:p w:rsidR="00F6516F" w:rsidRPr="003F3EF0" w:rsidRDefault="00F6516F" w:rsidP="00F6516F">
      <w:pPr>
        <w:rPr>
          <w:b/>
          <w:sz w:val="24"/>
          <w:lang w:val="en-US"/>
        </w:rPr>
      </w:pPr>
    </w:p>
    <w:p w:rsidR="003A1543" w:rsidRPr="003F3EF0" w:rsidRDefault="003A1543" w:rsidP="00DE45B8">
      <w:pPr>
        <w:jc w:val="both"/>
        <w:rPr>
          <w:b/>
          <w:sz w:val="24"/>
          <w:lang w:val="en-US"/>
        </w:rPr>
      </w:pPr>
      <w:r w:rsidRPr="003F3EF0">
        <w:rPr>
          <w:b/>
          <w:sz w:val="24"/>
          <w:lang w:val="en-US"/>
        </w:rPr>
        <w:t>4. Loading Data</w:t>
      </w:r>
    </w:p>
    <w:p w:rsidR="00F6516F" w:rsidRPr="003F3EF0" w:rsidRDefault="00C94DFA" w:rsidP="00DE45B8">
      <w:pPr>
        <w:jc w:val="both"/>
        <w:rPr>
          <w:rFonts w:eastAsia="Times New Roman" w:cs="Arial"/>
          <w:lang w:val="en-US"/>
        </w:rPr>
      </w:pPr>
      <w:r w:rsidRPr="003F3EF0">
        <w:rPr>
          <w:rFonts w:eastAsia="Times New Roman" w:cs="Arial"/>
          <w:lang w:val="en-US"/>
        </w:rPr>
        <w:t>To use KSP-PUEL for prediction, we first</w:t>
      </w:r>
      <w:r w:rsidR="00F6516F" w:rsidRPr="003F3EF0">
        <w:rPr>
          <w:rFonts w:eastAsia="Times New Roman" w:cs="Arial"/>
          <w:lang w:val="en-US"/>
        </w:rPr>
        <w:t xml:space="preserve"> load the </w:t>
      </w:r>
      <w:r w:rsidR="00F6516F" w:rsidRPr="003F3EF0">
        <w:rPr>
          <w:rFonts w:eastAsia="Times New Roman" w:cs="Arial"/>
          <w:i/>
          <w:lang w:val="en-US"/>
        </w:rPr>
        <w:t xml:space="preserve">phosphoproteomics dataset </w:t>
      </w:r>
      <w:r w:rsidRPr="003F3EF0">
        <w:rPr>
          <w:rFonts w:eastAsia="Times New Roman" w:cs="Arial"/>
          <w:i/>
          <w:lang w:val="en-US"/>
        </w:rPr>
        <w:t>file</w:t>
      </w:r>
      <w:r w:rsidR="00F6516F" w:rsidRPr="003F3EF0">
        <w:rPr>
          <w:rFonts w:eastAsia="Times New Roman" w:cs="Arial"/>
          <w:lang w:val="en-US"/>
        </w:rPr>
        <w:t xml:space="preserve"> by clicking “Load </w:t>
      </w:r>
      <w:proofErr w:type="spellStart"/>
      <w:r w:rsidR="00F6516F" w:rsidRPr="003F3EF0">
        <w:rPr>
          <w:rFonts w:eastAsia="Times New Roman" w:cs="Arial"/>
          <w:lang w:val="en-US"/>
        </w:rPr>
        <w:t>Phospho</w:t>
      </w:r>
      <w:proofErr w:type="spellEnd"/>
      <w:r w:rsidR="00F6516F" w:rsidRPr="003F3EF0">
        <w:rPr>
          <w:rFonts w:eastAsia="Times New Roman" w:cs="Arial"/>
          <w:lang w:val="en-US"/>
        </w:rPr>
        <w:t xml:space="preserve"> Data” button</w:t>
      </w:r>
      <w:r w:rsidR="004B359B" w:rsidRPr="003F3EF0">
        <w:rPr>
          <w:rFonts w:eastAsia="Times New Roman" w:cs="Arial"/>
          <w:lang w:val="en-US"/>
        </w:rPr>
        <w:t xml:space="preserve"> and choose the data file as described in Section 3</w:t>
      </w:r>
      <w:r w:rsidR="00F6516F" w:rsidRPr="003F3EF0">
        <w:rPr>
          <w:rFonts w:eastAsia="Times New Roman" w:cs="Arial"/>
          <w:lang w:val="en-US"/>
        </w:rPr>
        <w:t xml:space="preserve">. </w:t>
      </w:r>
      <w:r w:rsidR="003E7799" w:rsidRPr="003F3EF0">
        <w:rPr>
          <w:rFonts w:eastAsia="Times New Roman" w:cs="Arial"/>
          <w:lang w:val="en-US"/>
        </w:rPr>
        <w:t>This will fill the dataset to the “Phosphorylation site table” as shown below:</w:t>
      </w:r>
    </w:p>
    <w:p w:rsidR="00F6516F" w:rsidRPr="003F3EF0" w:rsidRDefault="00F6516F" w:rsidP="00DE45B8">
      <w:pPr>
        <w:jc w:val="both"/>
        <w:rPr>
          <w:b/>
          <w:sz w:val="24"/>
          <w:lang w:val="en-US"/>
        </w:rPr>
      </w:pPr>
      <w:r w:rsidRPr="003F3EF0">
        <w:rPr>
          <w:b/>
          <w:noProof/>
          <w:sz w:val="24"/>
        </w:rPr>
        <w:drawing>
          <wp:inline distT="0" distB="0" distL="0" distR="0">
            <wp:extent cx="6188710" cy="2088841"/>
            <wp:effectExtent l="0" t="0" r="2540" b="6985"/>
            <wp:docPr id="9" name="Picture 9" descr="C:\Users\Pengyi\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ngyi\Desktop\Picture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2088841"/>
                    </a:xfrm>
                    <a:prstGeom prst="rect">
                      <a:avLst/>
                    </a:prstGeom>
                    <a:noFill/>
                    <a:ln>
                      <a:noFill/>
                    </a:ln>
                  </pic:spPr>
                </pic:pic>
              </a:graphicData>
            </a:graphic>
          </wp:inline>
        </w:drawing>
      </w:r>
    </w:p>
    <w:p w:rsidR="00F6516F" w:rsidRPr="003F3EF0" w:rsidRDefault="00F6516F" w:rsidP="00DE45B8">
      <w:pPr>
        <w:jc w:val="both"/>
        <w:rPr>
          <w:rFonts w:eastAsia="Times New Roman" w:cs="Arial"/>
          <w:lang w:val="en-US"/>
        </w:rPr>
      </w:pPr>
    </w:p>
    <w:p w:rsidR="00F6516F" w:rsidRPr="003F3EF0" w:rsidRDefault="00F6516F" w:rsidP="00DE45B8">
      <w:pPr>
        <w:jc w:val="both"/>
        <w:rPr>
          <w:b/>
          <w:sz w:val="24"/>
          <w:lang w:val="en-US"/>
        </w:rPr>
      </w:pPr>
      <w:r w:rsidRPr="003F3EF0">
        <w:rPr>
          <w:rFonts w:eastAsia="Times New Roman" w:cs="Arial"/>
          <w:lang w:val="en-US"/>
        </w:rPr>
        <w:t xml:space="preserve">Second, </w:t>
      </w:r>
      <w:r w:rsidR="004B359B" w:rsidRPr="003F3EF0">
        <w:rPr>
          <w:rFonts w:eastAsia="Times New Roman" w:cs="Arial"/>
          <w:lang w:val="en-US"/>
        </w:rPr>
        <w:t xml:space="preserve">we </w:t>
      </w:r>
      <w:r w:rsidRPr="003F3EF0">
        <w:rPr>
          <w:rFonts w:eastAsia="Times New Roman" w:cs="Arial"/>
          <w:lang w:val="en-US"/>
        </w:rPr>
        <w:t xml:space="preserve">load the </w:t>
      </w:r>
      <w:r w:rsidR="004B359B" w:rsidRPr="003F3EF0">
        <w:rPr>
          <w:rFonts w:eastAsia="Times New Roman" w:cs="Arial"/>
          <w:i/>
          <w:lang w:val="en-US"/>
        </w:rPr>
        <w:t xml:space="preserve">known </w:t>
      </w:r>
      <w:r w:rsidRPr="003F3EF0">
        <w:rPr>
          <w:rFonts w:eastAsia="Times New Roman" w:cs="Arial"/>
          <w:i/>
          <w:lang w:val="en-US"/>
        </w:rPr>
        <w:t>substrates</w:t>
      </w:r>
      <w:r w:rsidR="004B359B" w:rsidRPr="003F3EF0">
        <w:rPr>
          <w:rFonts w:eastAsia="Times New Roman" w:cs="Arial"/>
          <w:i/>
          <w:lang w:val="en-US"/>
        </w:rPr>
        <w:t xml:space="preserve"> list</w:t>
      </w:r>
      <w:r w:rsidR="004B359B" w:rsidRPr="003F3EF0">
        <w:rPr>
          <w:rFonts w:eastAsia="Times New Roman" w:cs="Arial"/>
          <w:lang w:val="en-US"/>
        </w:rPr>
        <w:t xml:space="preserve"> by clicking</w:t>
      </w:r>
      <w:r w:rsidRPr="003F3EF0">
        <w:rPr>
          <w:rFonts w:eastAsia="Times New Roman" w:cs="Arial"/>
          <w:lang w:val="en-US"/>
        </w:rPr>
        <w:t xml:space="preserve"> </w:t>
      </w:r>
      <w:r w:rsidR="00A74522" w:rsidRPr="003F3EF0">
        <w:rPr>
          <w:rFonts w:eastAsia="Times New Roman" w:cs="Arial"/>
          <w:lang w:val="en-US"/>
        </w:rPr>
        <w:t xml:space="preserve">“Load Substrates” button and choose the known substrate list as described in Section 3. </w:t>
      </w:r>
      <w:r w:rsidR="003E7799" w:rsidRPr="003F3EF0">
        <w:rPr>
          <w:rFonts w:eastAsia="Times New Roman" w:cs="Arial"/>
          <w:lang w:val="en-US"/>
        </w:rPr>
        <w:t>This will fill the “</w:t>
      </w:r>
      <w:r w:rsidR="00085538" w:rsidRPr="003F3EF0">
        <w:rPr>
          <w:rFonts w:eastAsia="Times New Roman" w:cs="Arial"/>
          <w:lang w:val="en-US"/>
        </w:rPr>
        <w:t>Known s</w:t>
      </w:r>
      <w:r w:rsidR="003E7799" w:rsidRPr="003F3EF0">
        <w:rPr>
          <w:rFonts w:eastAsia="Times New Roman" w:cs="Arial"/>
          <w:lang w:val="en-US"/>
        </w:rPr>
        <w:t>ubstrate</w:t>
      </w:r>
      <w:r w:rsidR="00085538" w:rsidRPr="003F3EF0">
        <w:rPr>
          <w:rFonts w:eastAsia="Times New Roman" w:cs="Arial"/>
          <w:lang w:val="en-US"/>
        </w:rPr>
        <w:t xml:space="preserve"> t</w:t>
      </w:r>
      <w:r w:rsidR="003E7799" w:rsidRPr="003F3EF0">
        <w:rPr>
          <w:rFonts w:eastAsia="Times New Roman" w:cs="Arial"/>
          <w:lang w:val="en-US"/>
        </w:rPr>
        <w:t>able” as shown below:</w:t>
      </w:r>
    </w:p>
    <w:p w:rsidR="00F6516F" w:rsidRPr="003F3EF0" w:rsidRDefault="0061015D" w:rsidP="00DE45B8">
      <w:pPr>
        <w:jc w:val="both"/>
        <w:rPr>
          <w:b/>
          <w:sz w:val="24"/>
          <w:lang w:val="en-US"/>
        </w:rPr>
      </w:pPr>
      <w:r w:rsidRPr="003F3EF0">
        <w:rPr>
          <w:b/>
          <w:noProof/>
          <w:sz w:val="24"/>
        </w:rPr>
        <w:drawing>
          <wp:inline distT="0" distB="0" distL="0" distR="0">
            <wp:extent cx="6188710" cy="2087517"/>
            <wp:effectExtent l="0" t="0" r="2540" b="8255"/>
            <wp:docPr id="10" name="Picture 10" descr="C:\Users\Pengyi\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ngyi\Desktop\Pictur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2087517"/>
                    </a:xfrm>
                    <a:prstGeom prst="rect">
                      <a:avLst/>
                    </a:prstGeom>
                    <a:noFill/>
                    <a:ln>
                      <a:noFill/>
                    </a:ln>
                  </pic:spPr>
                </pic:pic>
              </a:graphicData>
            </a:graphic>
          </wp:inline>
        </w:drawing>
      </w:r>
    </w:p>
    <w:p w:rsidR="0061015D" w:rsidRPr="003F3EF0" w:rsidRDefault="0061015D" w:rsidP="00DE45B8">
      <w:pPr>
        <w:jc w:val="both"/>
        <w:rPr>
          <w:b/>
          <w:sz w:val="24"/>
          <w:lang w:val="en-US"/>
        </w:rPr>
      </w:pPr>
    </w:p>
    <w:p w:rsidR="003A1543" w:rsidRPr="003F3EF0" w:rsidRDefault="003A1543" w:rsidP="00DE45B8">
      <w:pPr>
        <w:jc w:val="both"/>
        <w:rPr>
          <w:b/>
          <w:sz w:val="24"/>
          <w:lang w:val="en-US"/>
        </w:rPr>
      </w:pPr>
      <w:r w:rsidRPr="003F3EF0">
        <w:rPr>
          <w:b/>
          <w:sz w:val="24"/>
          <w:lang w:val="en-US"/>
        </w:rPr>
        <w:t>5. Running Analyses</w:t>
      </w:r>
    </w:p>
    <w:p w:rsidR="000800EE" w:rsidRPr="003F3EF0" w:rsidRDefault="000800EE" w:rsidP="00DE45B8">
      <w:pPr>
        <w:jc w:val="both"/>
        <w:rPr>
          <w:rFonts w:eastAsia="Times New Roman" w:cs="Arial"/>
          <w:lang w:val="en-US"/>
        </w:rPr>
      </w:pPr>
      <w:r w:rsidRPr="003F3EF0">
        <w:rPr>
          <w:rFonts w:eastAsia="Times New Roman" w:cs="Arial"/>
          <w:lang w:val="en-US"/>
        </w:rPr>
        <w:t xml:space="preserve">After supplying the required files, we are ready to run the analyses. First, we need to calculate a position-specific scoring matrix (PSSM) for learning the motif features from the amino acid sequences of the known substrates. The PSSM is then used to score all phosphorylation sites present in the dataset. This is done by a single click of “Compute Motif Scores” button. </w:t>
      </w:r>
      <w:r w:rsidR="0084688B" w:rsidRPr="003F3EF0">
        <w:rPr>
          <w:rFonts w:eastAsia="Times New Roman" w:cs="Arial"/>
          <w:lang w:val="en-US"/>
        </w:rPr>
        <w:t xml:space="preserve">Next, we are ready for the final prediction. The ensemble size </w:t>
      </w:r>
      <w:r w:rsidR="0084688B" w:rsidRPr="003F3EF0">
        <w:rPr>
          <w:rFonts w:eastAsia="Times New Roman" w:cs="Arial"/>
          <w:lang w:val="en-US"/>
        </w:rPr>
        <w:lastRenderedPageBreak/>
        <w:t>is defaulted at 50 and the kernel type of the SVM radial. These parameter</w:t>
      </w:r>
      <w:r w:rsidR="000D6FCD" w:rsidRPr="003F3EF0">
        <w:rPr>
          <w:rFonts w:eastAsia="Times New Roman" w:cs="Arial"/>
          <w:lang w:val="en-US"/>
        </w:rPr>
        <w:t>s</w:t>
      </w:r>
      <w:r w:rsidR="0084688B" w:rsidRPr="003F3EF0">
        <w:rPr>
          <w:rFonts w:eastAsia="Times New Roman" w:cs="Arial"/>
          <w:lang w:val="en-US"/>
        </w:rPr>
        <w:t xml:space="preserve"> are recommended but can be changed by users. After selecting these parameters, clicking “Predict Substrates” button to start the model training and substrate prediction procedure. The amount of time required for prediction varies depending on the size of the dataset</w:t>
      </w:r>
      <w:r w:rsidR="008B04DA" w:rsidRPr="003F3EF0">
        <w:rPr>
          <w:rFonts w:eastAsia="Times New Roman" w:cs="Arial"/>
          <w:lang w:val="en-US"/>
        </w:rPr>
        <w:t>s</w:t>
      </w:r>
      <w:r w:rsidR="0084688B" w:rsidRPr="003F3EF0">
        <w:rPr>
          <w:rFonts w:eastAsia="Times New Roman" w:cs="Arial"/>
          <w:lang w:val="en-US"/>
        </w:rPr>
        <w:t xml:space="preserve">, the learning parameters (e.g. ensemble size), and the hardware of the computer used for executing the Java application. </w:t>
      </w:r>
      <w:r w:rsidR="003E7799" w:rsidRPr="003F3EF0">
        <w:rPr>
          <w:rFonts w:eastAsia="Times New Roman" w:cs="Arial"/>
          <w:lang w:val="en-US"/>
        </w:rPr>
        <w:t xml:space="preserve">When the prediction is done, the finial prediction score will be added to the last column of the “phosphorylation site table”. </w:t>
      </w:r>
    </w:p>
    <w:p w:rsidR="000800EE" w:rsidRPr="003F3EF0" w:rsidRDefault="000800EE" w:rsidP="00DE45B8">
      <w:pPr>
        <w:jc w:val="both"/>
        <w:rPr>
          <w:b/>
          <w:sz w:val="24"/>
          <w:lang w:val="en-US"/>
        </w:rPr>
      </w:pPr>
    </w:p>
    <w:p w:rsidR="003A1543" w:rsidRPr="003F3EF0" w:rsidRDefault="003A1543" w:rsidP="00DE45B8">
      <w:pPr>
        <w:jc w:val="both"/>
        <w:rPr>
          <w:b/>
          <w:sz w:val="24"/>
          <w:lang w:val="en-US"/>
        </w:rPr>
      </w:pPr>
      <w:r w:rsidRPr="003F3EF0">
        <w:rPr>
          <w:b/>
          <w:sz w:val="24"/>
          <w:lang w:val="en-US"/>
        </w:rPr>
        <w:t>6. Interpreting KSP-PUEL Results</w:t>
      </w:r>
    </w:p>
    <w:p w:rsidR="000C17E8" w:rsidRPr="003F3EF0" w:rsidRDefault="00922CB8" w:rsidP="00922CB8">
      <w:pPr>
        <w:jc w:val="both"/>
        <w:rPr>
          <w:rFonts w:eastAsia="Times New Roman" w:cs="Arial"/>
          <w:lang w:val="en-US"/>
        </w:rPr>
      </w:pPr>
      <w:r w:rsidRPr="003F3EF0">
        <w:rPr>
          <w:rFonts w:eastAsia="Times New Roman" w:cs="Arial"/>
          <w:lang w:val="en-US"/>
        </w:rPr>
        <w:t xml:space="preserve">The prediction results </w:t>
      </w:r>
      <w:r w:rsidR="00B17638" w:rsidRPr="003F3EF0">
        <w:rPr>
          <w:rFonts w:eastAsia="Times New Roman" w:cs="Arial"/>
          <w:lang w:val="en-US"/>
        </w:rPr>
        <w:t>are</w:t>
      </w:r>
      <w:r w:rsidRPr="003F3EF0">
        <w:rPr>
          <w:rFonts w:eastAsia="Times New Roman" w:cs="Arial"/>
          <w:lang w:val="en-US"/>
        </w:rPr>
        <w:t xml:space="preserve"> added to the last column of the “phosphorylation site table”. These are probabilities estimated by the ensemble model for each phosphorylation site being a substrate of a given kinase whose known substrates are used for model training. </w:t>
      </w:r>
      <w:r w:rsidR="000C17E8" w:rsidRPr="003F3EF0">
        <w:rPr>
          <w:rFonts w:eastAsia="Times New Roman" w:cs="Arial"/>
          <w:lang w:val="en-US"/>
        </w:rPr>
        <w:t xml:space="preserve">The higher the prediction score, the more likely a given phosphorylation </w:t>
      </w:r>
      <w:r w:rsidR="00C20E06" w:rsidRPr="003F3EF0">
        <w:rPr>
          <w:rFonts w:eastAsia="Times New Roman" w:cs="Arial"/>
          <w:lang w:val="en-US"/>
        </w:rPr>
        <w:t xml:space="preserve">site is a substrate of a </w:t>
      </w:r>
      <w:r w:rsidR="000C17E8" w:rsidRPr="003F3EF0">
        <w:rPr>
          <w:rFonts w:eastAsia="Times New Roman" w:cs="Arial"/>
          <w:lang w:val="en-US"/>
        </w:rPr>
        <w:t>kinase</w:t>
      </w:r>
      <w:r w:rsidR="00C20E06" w:rsidRPr="003F3EF0">
        <w:rPr>
          <w:rFonts w:eastAsia="Times New Roman" w:cs="Arial"/>
          <w:lang w:val="en-US"/>
        </w:rPr>
        <w:t xml:space="preserve"> of interest</w:t>
      </w:r>
      <w:r w:rsidR="000C17E8" w:rsidRPr="003F3EF0">
        <w:rPr>
          <w:rFonts w:eastAsia="Times New Roman" w:cs="Arial"/>
          <w:lang w:val="en-US"/>
        </w:rPr>
        <w:t xml:space="preserve">. </w:t>
      </w:r>
      <w:r w:rsidR="00C20E06" w:rsidRPr="003F3EF0">
        <w:rPr>
          <w:rFonts w:eastAsia="Times New Roman" w:cs="Arial"/>
          <w:lang w:val="en-US"/>
        </w:rPr>
        <w:t>Ideally, known substrates as well as other unannotated phosphorylation sites would be ranked at the top of the table when sorted by the prediction scores. Unannotated phosphorylation sites that have similar prediction scor</w:t>
      </w:r>
      <w:r w:rsidR="000C10D7" w:rsidRPr="003F3EF0">
        <w:rPr>
          <w:rFonts w:eastAsia="Times New Roman" w:cs="Arial"/>
          <w:lang w:val="en-US"/>
        </w:rPr>
        <w:t>es as the known substrates could</w:t>
      </w:r>
      <w:r w:rsidR="00C20E06" w:rsidRPr="003F3EF0">
        <w:rPr>
          <w:rFonts w:eastAsia="Times New Roman" w:cs="Arial"/>
          <w:lang w:val="en-US"/>
        </w:rPr>
        <w:t xml:space="preserve"> be</w:t>
      </w:r>
      <w:r w:rsidR="000C10D7" w:rsidRPr="003F3EF0">
        <w:rPr>
          <w:rFonts w:eastAsia="Times New Roman" w:cs="Arial"/>
          <w:lang w:val="en-US"/>
        </w:rPr>
        <w:t xml:space="preserve"> selected as</w:t>
      </w:r>
      <w:r w:rsidR="00C20E06" w:rsidRPr="003F3EF0">
        <w:rPr>
          <w:rFonts w:eastAsia="Times New Roman" w:cs="Arial"/>
          <w:lang w:val="en-US"/>
        </w:rPr>
        <w:t xml:space="preserve"> novel candidate</w:t>
      </w:r>
      <w:r w:rsidR="000C10D7" w:rsidRPr="003F3EF0">
        <w:rPr>
          <w:rFonts w:eastAsia="Times New Roman" w:cs="Arial"/>
          <w:lang w:val="en-US"/>
        </w:rPr>
        <w:t>s</w:t>
      </w:r>
      <w:r w:rsidR="00C20E06" w:rsidRPr="003F3EF0">
        <w:rPr>
          <w:rFonts w:eastAsia="Times New Roman" w:cs="Arial"/>
          <w:lang w:val="en-US"/>
        </w:rPr>
        <w:t xml:space="preserve"> for future validation.</w:t>
      </w:r>
    </w:p>
    <w:p w:rsidR="00922CB8" w:rsidRPr="003F3EF0" w:rsidRDefault="003825F9" w:rsidP="00922CB8">
      <w:pPr>
        <w:jc w:val="both"/>
        <w:rPr>
          <w:rFonts w:eastAsia="Times New Roman" w:cs="Arial"/>
          <w:lang w:val="en-US"/>
        </w:rPr>
      </w:pPr>
      <w:r w:rsidRPr="003F3EF0">
        <w:rPr>
          <w:rFonts w:eastAsia="Times New Roman" w:cs="Arial"/>
          <w:lang w:val="en-US"/>
        </w:rPr>
        <w:t>Finally, t</w:t>
      </w:r>
      <w:r w:rsidR="00121C62" w:rsidRPr="003F3EF0">
        <w:rPr>
          <w:rFonts w:eastAsia="Times New Roman" w:cs="Arial"/>
          <w:lang w:val="en-US"/>
        </w:rPr>
        <w:t xml:space="preserve">he “phosphorylation site table” can be exported by clicking the “Save Predictions” button. Thus, the predictions can be </w:t>
      </w:r>
      <w:r w:rsidR="003F3EF0" w:rsidRPr="003F3EF0">
        <w:rPr>
          <w:rFonts w:eastAsia="Times New Roman" w:cs="Arial"/>
          <w:lang w:val="en-US"/>
        </w:rPr>
        <w:t>analyzed</w:t>
      </w:r>
      <w:r w:rsidR="00121C62" w:rsidRPr="003F3EF0">
        <w:rPr>
          <w:rFonts w:eastAsia="Times New Roman" w:cs="Arial"/>
          <w:lang w:val="en-US"/>
        </w:rPr>
        <w:t xml:space="preserve"> further in excel or other types of software.</w:t>
      </w:r>
    </w:p>
    <w:p w:rsidR="004F7610" w:rsidRPr="003F3EF0" w:rsidRDefault="004F7610" w:rsidP="004F7610">
      <w:pPr>
        <w:jc w:val="both"/>
        <w:rPr>
          <w:lang w:val="en-US"/>
        </w:rPr>
      </w:pPr>
    </w:p>
    <w:p w:rsidR="002B05BD" w:rsidRPr="003F3EF0" w:rsidRDefault="002B05BD" w:rsidP="002B05BD">
      <w:pPr>
        <w:jc w:val="both"/>
        <w:rPr>
          <w:b/>
          <w:sz w:val="24"/>
          <w:lang w:val="en-US"/>
        </w:rPr>
      </w:pPr>
      <w:r w:rsidRPr="003F3EF0">
        <w:rPr>
          <w:b/>
          <w:sz w:val="24"/>
          <w:lang w:val="en-US"/>
        </w:rPr>
        <w:t xml:space="preserve">7. </w:t>
      </w:r>
      <w:r w:rsidR="00226289" w:rsidRPr="003F3EF0">
        <w:rPr>
          <w:b/>
          <w:sz w:val="24"/>
          <w:lang w:val="en-US"/>
        </w:rPr>
        <w:t>Step b</w:t>
      </w:r>
      <w:r w:rsidRPr="003F3EF0">
        <w:rPr>
          <w:b/>
          <w:sz w:val="24"/>
          <w:lang w:val="en-US"/>
        </w:rPr>
        <w:t>y Step Examples</w:t>
      </w:r>
    </w:p>
    <w:p w:rsidR="00226289" w:rsidRPr="003F3EF0" w:rsidRDefault="00226289" w:rsidP="004F7610">
      <w:pPr>
        <w:jc w:val="both"/>
        <w:rPr>
          <w:rFonts w:eastAsia="Times New Roman" w:cs="Arial"/>
          <w:lang w:val="en-US"/>
        </w:rPr>
      </w:pPr>
      <w:r w:rsidRPr="003F3EF0">
        <w:rPr>
          <w:rFonts w:eastAsia="Times New Roman" w:cs="Arial"/>
          <w:lang w:val="en-US"/>
        </w:rPr>
        <w:t xml:space="preserve">A few example datasets are provided for demonstrating the tool. Here, we </w:t>
      </w:r>
      <w:r w:rsidR="008C473D" w:rsidRPr="003F3EF0">
        <w:rPr>
          <w:rFonts w:eastAsia="Times New Roman" w:cs="Arial"/>
          <w:lang w:val="en-US"/>
        </w:rPr>
        <w:t>lead</w:t>
      </w:r>
      <w:r w:rsidRPr="003F3EF0">
        <w:rPr>
          <w:rFonts w:eastAsia="Times New Roman" w:cs="Arial"/>
          <w:lang w:val="en-US"/>
        </w:rPr>
        <w:t xml:space="preserve"> the user</w:t>
      </w:r>
      <w:r w:rsidR="008C473D" w:rsidRPr="003F3EF0">
        <w:rPr>
          <w:rFonts w:eastAsia="Times New Roman" w:cs="Arial"/>
          <w:lang w:val="en-US"/>
        </w:rPr>
        <w:t>s</w:t>
      </w:r>
      <w:r w:rsidRPr="003F3EF0">
        <w:rPr>
          <w:rFonts w:eastAsia="Times New Roman" w:cs="Arial"/>
          <w:lang w:val="en-US"/>
        </w:rPr>
        <w:t xml:space="preserve"> through an example analysis</w:t>
      </w:r>
      <w:r w:rsidR="00770E27" w:rsidRPr="003F3EF0">
        <w:rPr>
          <w:rFonts w:eastAsia="Times New Roman" w:cs="Arial"/>
          <w:lang w:val="en-US"/>
        </w:rPr>
        <w:t>.</w:t>
      </w:r>
    </w:p>
    <w:p w:rsidR="00226289" w:rsidRPr="003F3EF0" w:rsidRDefault="00226289" w:rsidP="00226289">
      <w:pPr>
        <w:jc w:val="both"/>
        <w:rPr>
          <w:rFonts w:eastAsia="Times New Roman" w:cs="Arial"/>
          <w:lang w:val="en-US"/>
        </w:rPr>
      </w:pPr>
      <w:r w:rsidRPr="003F3EF0">
        <w:rPr>
          <w:rFonts w:eastAsia="Times New Roman" w:cs="Arial"/>
          <w:lang w:val="en-US"/>
        </w:rPr>
        <w:t xml:space="preserve">We assume that the Java runtime environment is properly installed and the “KspPuel.jar” </w:t>
      </w:r>
      <w:r w:rsidR="008A3D7A" w:rsidRPr="003F3EF0">
        <w:rPr>
          <w:rFonts w:eastAsia="Times New Roman" w:cs="Arial"/>
          <w:lang w:val="en-US"/>
        </w:rPr>
        <w:t xml:space="preserve">application </w:t>
      </w:r>
      <w:r w:rsidRPr="003F3EF0">
        <w:rPr>
          <w:rFonts w:eastAsia="Times New Roman" w:cs="Arial"/>
          <w:lang w:val="en-US"/>
        </w:rPr>
        <w:t xml:space="preserve">can be </w:t>
      </w:r>
      <w:r w:rsidR="00A65AEA" w:rsidRPr="003F3EF0">
        <w:rPr>
          <w:rFonts w:eastAsia="Times New Roman" w:cs="Arial"/>
          <w:lang w:val="en-US"/>
        </w:rPr>
        <w:t>launched</w:t>
      </w:r>
      <w:r w:rsidR="005111A2" w:rsidRPr="003F3EF0">
        <w:rPr>
          <w:rFonts w:eastAsia="Times New Roman" w:cs="Arial"/>
          <w:lang w:val="en-US"/>
        </w:rPr>
        <w:t xml:space="preserve"> (see Section 2 about how to launch the application)</w:t>
      </w:r>
      <w:r w:rsidRPr="003F3EF0">
        <w:rPr>
          <w:rFonts w:eastAsia="Times New Roman" w:cs="Arial"/>
          <w:lang w:val="en-US"/>
        </w:rPr>
        <w:t>. First, on the project homepage (</w:t>
      </w:r>
      <w:hyperlink r:id="rId9" w:history="1">
        <w:r w:rsidRPr="003F3EF0">
          <w:rPr>
            <w:rStyle w:val="Hyperlink"/>
            <w:lang w:val="en-US"/>
          </w:rPr>
          <w:t>https://github.com/PengyiYang/KSP-PUEL</w:t>
        </w:r>
      </w:hyperlink>
      <w:r w:rsidRPr="003F3EF0">
        <w:rPr>
          <w:rFonts w:eastAsia="Times New Roman" w:cs="Arial"/>
          <w:lang w:val="en-US"/>
        </w:rPr>
        <w:t>), download</w:t>
      </w:r>
      <w:r w:rsidR="008E15D1" w:rsidRPr="003F3EF0">
        <w:rPr>
          <w:rFonts w:eastAsia="Times New Roman" w:cs="Arial"/>
          <w:lang w:val="en-US"/>
        </w:rPr>
        <w:t xml:space="preserve"> the folder “Example datasets/Humphrey”</w:t>
      </w:r>
      <w:r w:rsidR="00A20D84" w:rsidRPr="003F3EF0">
        <w:rPr>
          <w:rFonts w:eastAsia="Times New Roman" w:cs="Arial"/>
          <w:lang w:val="en-US"/>
        </w:rPr>
        <w:t xml:space="preserve"> that contains the</w:t>
      </w:r>
      <w:r w:rsidR="008E15D1" w:rsidRPr="003F3EF0">
        <w:rPr>
          <w:rFonts w:eastAsia="Times New Roman" w:cs="Arial"/>
          <w:lang w:val="en-US"/>
        </w:rPr>
        <w:t xml:space="preserve"> files</w:t>
      </w:r>
      <w:r w:rsidR="00315603">
        <w:rPr>
          <w:rFonts w:eastAsia="Times New Roman" w:cs="Arial"/>
          <w:lang w:val="en-US"/>
        </w:rPr>
        <w:t xml:space="preserve"> “</w:t>
      </w:r>
      <w:proofErr w:type="spellStart"/>
      <w:r w:rsidR="00315603">
        <w:rPr>
          <w:rFonts w:eastAsia="Times New Roman" w:cs="Arial"/>
          <w:lang w:val="en-US"/>
        </w:rPr>
        <w:t>InsulinPhospho.rar</w:t>
      </w:r>
      <w:proofErr w:type="spellEnd"/>
      <w:r w:rsidR="00315603">
        <w:rPr>
          <w:rFonts w:eastAsia="Times New Roman" w:cs="Arial"/>
          <w:lang w:val="en-US"/>
        </w:rPr>
        <w:t>”, “</w:t>
      </w:r>
      <w:proofErr w:type="spellStart"/>
      <w:r w:rsidR="00315603">
        <w:rPr>
          <w:rFonts w:eastAsia="Times New Roman" w:cs="Arial"/>
          <w:lang w:val="en-US"/>
        </w:rPr>
        <w:t>Akt_substrates.rar</w:t>
      </w:r>
      <w:proofErr w:type="spellEnd"/>
      <w:r w:rsidR="00315603">
        <w:rPr>
          <w:rFonts w:eastAsia="Times New Roman" w:cs="Arial"/>
          <w:lang w:val="en-US"/>
        </w:rPr>
        <w:t>”, and “</w:t>
      </w:r>
      <w:proofErr w:type="spellStart"/>
      <w:r w:rsidR="00315603">
        <w:rPr>
          <w:rFonts w:eastAsia="Times New Roman" w:cs="Arial"/>
          <w:lang w:val="en-US"/>
        </w:rPr>
        <w:t>mTOR_substrates.rar</w:t>
      </w:r>
      <w:proofErr w:type="spellEnd"/>
      <w:r w:rsidR="008E15D1" w:rsidRPr="003F3EF0">
        <w:rPr>
          <w:rFonts w:eastAsia="Times New Roman" w:cs="Arial"/>
          <w:lang w:val="en-US"/>
        </w:rPr>
        <w:t>”</w:t>
      </w:r>
      <w:r w:rsidR="00315603">
        <w:rPr>
          <w:rFonts w:eastAsia="Times New Roman" w:cs="Arial"/>
          <w:lang w:val="en-US"/>
        </w:rPr>
        <w:t xml:space="preserve"> and unzip the files</w:t>
      </w:r>
      <w:bookmarkStart w:id="0" w:name="_GoBack"/>
      <w:bookmarkEnd w:id="0"/>
      <w:r w:rsidRPr="003F3EF0">
        <w:rPr>
          <w:rFonts w:eastAsia="Times New Roman" w:cs="Arial"/>
          <w:lang w:val="en-US"/>
        </w:rPr>
        <w:t xml:space="preserve">. </w:t>
      </w:r>
    </w:p>
    <w:p w:rsidR="007155CD" w:rsidRPr="003F3EF0" w:rsidRDefault="00226289" w:rsidP="00226289">
      <w:pPr>
        <w:jc w:val="both"/>
        <w:rPr>
          <w:rFonts w:eastAsia="Times New Roman" w:cs="Arial"/>
          <w:lang w:val="en-US"/>
        </w:rPr>
      </w:pPr>
      <w:r w:rsidRPr="003F3EF0">
        <w:rPr>
          <w:rFonts w:eastAsia="Times New Roman" w:cs="Arial"/>
          <w:lang w:val="en-US"/>
        </w:rPr>
        <w:t xml:space="preserve">Step 1: </w:t>
      </w:r>
      <w:r w:rsidR="007155CD" w:rsidRPr="003F3EF0">
        <w:rPr>
          <w:rFonts w:eastAsia="Times New Roman" w:cs="Arial"/>
          <w:lang w:val="en-US"/>
        </w:rPr>
        <w:t xml:space="preserve">click “Load </w:t>
      </w:r>
      <w:proofErr w:type="spellStart"/>
      <w:r w:rsidR="007155CD" w:rsidRPr="003F3EF0">
        <w:rPr>
          <w:rFonts w:eastAsia="Times New Roman" w:cs="Arial"/>
          <w:lang w:val="en-US"/>
        </w:rPr>
        <w:t>Phospho</w:t>
      </w:r>
      <w:proofErr w:type="spellEnd"/>
      <w:r w:rsidR="007155CD" w:rsidRPr="003F3EF0">
        <w:rPr>
          <w:rFonts w:eastAsia="Times New Roman" w:cs="Arial"/>
          <w:lang w:val="en-US"/>
        </w:rPr>
        <w:t xml:space="preserve"> Data” button and select “InsulinPhospho.txt” file. This will load the phosphoproteomics data.</w:t>
      </w:r>
    </w:p>
    <w:p w:rsidR="007155CD" w:rsidRPr="003F3EF0" w:rsidRDefault="007155CD" w:rsidP="00226289">
      <w:pPr>
        <w:jc w:val="both"/>
        <w:rPr>
          <w:rFonts w:eastAsia="Times New Roman" w:cs="Arial"/>
          <w:lang w:val="en-US"/>
        </w:rPr>
      </w:pPr>
      <w:r w:rsidRPr="003F3EF0">
        <w:rPr>
          <w:rFonts w:eastAsia="Times New Roman" w:cs="Arial"/>
          <w:lang w:val="en-US"/>
        </w:rPr>
        <w:t xml:space="preserve">Step 2: click “Load Substrates” button and select “Akt_substrates.txt” file for predicting </w:t>
      </w:r>
      <w:proofErr w:type="spellStart"/>
      <w:r w:rsidRPr="003F3EF0">
        <w:rPr>
          <w:rFonts w:eastAsia="Times New Roman" w:cs="Arial"/>
          <w:lang w:val="en-US"/>
        </w:rPr>
        <w:t>Akt</w:t>
      </w:r>
      <w:proofErr w:type="spellEnd"/>
      <w:r w:rsidRPr="003F3EF0">
        <w:rPr>
          <w:rFonts w:eastAsia="Times New Roman" w:cs="Arial"/>
          <w:lang w:val="en-US"/>
        </w:rPr>
        <w:t xml:space="preserve"> substrates or “mTOR_substrates.txt” file for predicting mTOR substrates. </w:t>
      </w:r>
    </w:p>
    <w:p w:rsidR="0012478C" w:rsidRPr="003F3EF0" w:rsidRDefault="0012478C" w:rsidP="00226289">
      <w:pPr>
        <w:jc w:val="both"/>
        <w:rPr>
          <w:rFonts w:eastAsia="Times New Roman" w:cs="Arial"/>
          <w:lang w:val="en-US"/>
        </w:rPr>
      </w:pPr>
      <w:r w:rsidRPr="003F3EF0">
        <w:rPr>
          <w:rFonts w:eastAsia="Times New Roman" w:cs="Arial"/>
          <w:lang w:val="en-US"/>
        </w:rPr>
        <w:t>Step 3: click “Compute Motif Score” button to generate the PSSM feature for each phosphorylation site.</w:t>
      </w:r>
    </w:p>
    <w:p w:rsidR="0012478C" w:rsidRPr="003F3EF0" w:rsidRDefault="0012478C" w:rsidP="00226289">
      <w:pPr>
        <w:jc w:val="both"/>
        <w:rPr>
          <w:rFonts w:eastAsia="Times New Roman" w:cs="Arial"/>
          <w:lang w:val="en-US"/>
        </w:rPr>
      </w:pPr>
      <w:r w:rsidRPr="003F3EF0">
        <w:rPr>
          <w:rFonts w:eastAsia="Times New Roman" w:cs="Arial"/>
          <w:lang w:val="en-US"/>
        </w:rPr>
        <w:t xml:space="preserve">Step 4:  click “Predict Substrates” button to learning the prediction model and predicting substrates. </w:t>
      </w:r>
    </w:p>
    <w:p w:rsidR="0012478C" w:rsidRPr="003F3EF0" w:rsidRDefault="0012478C" w:rsidP="00226289">
      <w:pPr>
        <w:jc w:val="both"/>
        <w:rPr>
          <w:rFonts w:eastAsia="Times New Roman" w:cs="Arial"/>
          <w:lang w:val="en-US"/>
        </w:rPr>
      </w:pPr>
      <w:r w:rsidRPr="003F3EF0">
        <w:rPr>
          <w:rFonts w:eastAsia="Times New Roman" w:cs="Arial"/>
          <w:lang w:val="en-US"/>
        </w:rPr>
        <w:t>Step 5: click “Save Predictions” to export the prediction results for further analysis.</w:t>
      </w:r>
    </w:p>
    <w:p w:rsidR="00226289" w:rsidRPr="003F3EF0" w:rsidRDefault="00226289" w:rsidP="004F7610">
      <w:pPr>
        <w:jc w:val="both"/>
        <w:rPr>
          <w:rFonts w:eastAsia="Times New Roman" w:cs="Arial"/>
          <w:lang w:val="en-US"/>
        </w:rPr>
      </w:pPr>
    </w:p>
    <w:sectPr w:rsidR="00226289" w:rsidRPr="003F3EF0" w:rsidSect="009439ED">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522D97"/>
    <w:multiLevelType w:val="hybridMultilevel"/>
    <w:tmpl w:val="949462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836AE2"/>
    <w:multiLevelType w:val="hybridMultilevel"/>
    <w:tmpl w:val="4A32BC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31D"/>
    <w:rsid w:val="00036A90"/>
    <w:rsid w:val="000800EE"/>
    <w:rsid w:val="00085538"/>
    <w:rsid w:val="000C10D7"/>
    <w:rsid w:val="000C17E8"/>
    <w:rsid w:val="000D6FCD"/>
    <w:rsid w:val="00121C62"/>
    <w:rsid w:val="0012478C"/>
    <w:rsid w:val="001B63EE"/>
    <w:rsid w:val="001E1CAD"/>
    <w:rsid w:val="00226289"/>
    <w:rsid w:val="00227FFE"/>
    <w:rsid w:val="002B05BD"/>
    <w:rsid w:val="00305EB8"/>
    <w:rsid w:val="00315603"/>
    <w:rsid w:val="00380CA4"/>
    <w:rsid w:val="003825F9"/>
    <w:rsid w:val="003A1543"/>
    <w:rsid w:val="003E7799"/>
    <w:rsid w:val="003F3EF0"/>
    <w:rsid w:val="00425A08"/>
    <w:rsid w:val="004B359B"/>
    <w:rsid w:val="004F7610"/>
    <w:rsid w:val="005111A2"/>
    <w:rsid w:val="00555088"/>
    <w:rsid w:val="0061015D"/>
    <w:rsid w:val="00642A84"/>
    <w:rsid w:val="00645656"/>
    <w:rsid w:val="00672573"/>
    <w:rsid w:val="00706C31"/>
    <w:rsid w:val="007155CD"/>
    <w:rsid w:val="00722EF9"/>
    <w:rsid w:val="00754CC0"/>
    <w:rsid w:val="00770E27"/>
    <w:rsid w:val="007F2046"/>
    <w:rsid w:val="007F65B1"/>
    <w:rsid w:val="00811418"/>
    <w:rsid w:val="00843D3B"/>
    <w:rsid w:val="0084688B"/>
    <w:rsid w:val="00880D32"/>
    <w:rsid w:val="008A0AEC"/>
    <w:rsid w:val="008A3D7A"/>
    <w:rsid w:val="008B04DA"/>
    <w:rsid w:val="008C1649"/>
    <w:rsid w:val="008C473D"/>
    <w:rsid w:val="008E15D1"/>
    <w:rsid w:val="00922CB8"/>
    <w:rsid w:val="00935F8E"/>
    <w:rsid w:val="009439ED"/>
    <w:rsid w:val="00995D65"/>
    <w:rsid w:val="009B3A02"/>
    <w:rsid w:val="009B564D"/>
    <w:rsid w:val="009D2372"/>
    <w:rsid w:val="00A10BCC"/>
    <w:rsid w:val="00A20D84"/>
    <w:rsid w:val="00A65AEA"/>
    <w:rsid w:val="00A74522"/>
    <w:rsid w:val="00AB3009"/>
    <w:rsid w:val="00AE431D"/>
    <w:rsid w:val="00B17638"/>
    <w:rsid w:val="00B35CF7"/>
    <w:rsid w:val="00B45F1B"/>
    <w:rsid w:val="00B86166"/>
    <w:rsid w:val="00BB6070"/>
    <w:rsid w:val="00BF6306"/>
    <w:rsid w:val="00C01D08"/>
    <w:rsid w:val="00C20E06"/>
    <w:rsid w:val="00C833F6"/>
    <w:rsid w:val="00C94DFA"/>
    <w:rsid w:val="00CD4671"/>
    <w:rsid w:val="00CF3ECB"/>
    <w:rsid w:val="00D83DAD"/>
    <w:rsid w:val="00D91952"/>
    <w:rsid w:val="00DB7878"/>
    <w:rsid w:val="00DD107B"/>
    <w:rsid w:val="00DD1D8F"/>
    <w:rsid w:val="00DE45B8"/>
    <w:rsid w:val="00E14F49"/>
    <w:rsid w:val="00E402BC"/>
    <w:rsid w:val="00E90835"/>
    <w:rsid w:val="00EA7717"/>
    <w:rsid w:val="00EB1F73"/>
    <w:rsid w:val="00F63CED"/>
    <w:rsid w:val="00F6516F"/>
    <w:rsid w:val="00FD6B8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2D06DF-E28C-4BBD-B1C8-EB12CEE82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610"/>
    <w:pPr>
      <w:ind w:left="720"/>
      <w:contextualSpacing/>
    </w:pPr>
  </w:style>
  <w:style w:type="character" w:styleId="Hyperlink">
    <w:name w:val="Hyperlink"/>
    <w:basedOn w:val="DefaultParagraphFont"/>
    <w:uiPriority w:val="99"/>
    <w:unhideWhenUsed/>
    <w:rsid w:val="002262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020558">
      <w:bodyDiv w:val="1"/>
      <w:marLeft w:val="0"/>
      <w:marRight w:val="0"/>
      <w:marTop w:val="0"/>
      <w:marBottom w:val="0"/>
      <w:divBdr>
        <w:top w:val="none" w:sz="0" w:space="0" w:color="auto"/>
        <w:left w:val="none" w:sz="0" w:space="0" w:color="auto"/>
        <w:bottom w:val="none" w:sz="0" w:space="0" w:color="auto"/>
        <w:right w:val="none" w:sz="0" w:space="0" w:color="auto"/>
      </w:divBdr>
    </w:div>
    <w:div w:id="1235969254">
      <w:bodyDiv w:val="1"/>
      <w:marLeft w:val="0"/>
      <w:marRight w:val="0"/>
      <w:marTop w:val="0"/>
      <w:marBottom w:val="0"/>
      <w:divBdr>
        <w:top w:val="none" w:sz="0" w:space="0" w:color="auto"/>
        <w:left w:val="none" w:sz="0" w:space="0" w:color="auto"/>
        <w:bottom w:val="none" w:sz="0" w:space="0" w:color="auto"/>
        <w:right w:val="none" w:sz="0" w:space="0" w:color="auto"/>
      </w:divBdr>
    </w:div>
    <w:div w:id="1292595850">
      <w:bodyDiv w:val="1"/>
      <w:marLeft w:val="0"/>
      <w:marRight w:val="0"/>
      <w:marTop w:val="0"/>
      <w:marBottom w:val="0"/>
      <w:divBdr>
        <w:top w:val="none" w:sz="0" w:space="0" w:color="auto"/>
        <w:left w:val="none" w:sz="0" w:space="0" w:color="auto"/>
        <w:bottom w:val="none" w:sz="0" w:space="0" w:color="auto"/>
        <w:right w:val="none" w:sz="0" w:space="0" w:color="auto"/>
      </w:divBdr>
    </w:div>
    <w:div w:id="146068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PengyiYang/KSP-PU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1374</TotalTime>
  <Pages>4</Pages>
  <Words>1136</Words>
  <Characters>6479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Pengyi Yang</dc:creator>
  <cp:keywords/>
  <dc:description/>
  <cp:lastModifiedBy>Pengyi Yang</cp:lastModifiedBy>
  <cp:revision>83</cp:revision>
  <dcterms:created xsi:type="dcterms:W3CDTF">2015-07-18T05:04:00Z</dcterms:created>
  <dcterms:modified xsi:type="dcterms:W3CDTF">2015-08-18T21:04:00Z</dcterms:modified>
</cp:coreProperties>
</file>