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598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te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5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 w:after="80"/>
      </w:pPr>
      <w:r>
        <w:rPr>
          <w:rFonts w:ascii="Aptos" w:hAnsi="Aptos" w:eastAsia="Aptos"/>
          <w:b/>
          <w:color w:val="0D324E"/>
          <w:sz w:val="62"/>
        </w:rPr>
        <w:t>MYA</w:t>
      </w:r>
    </w:p>
    <w:p>
      <w:pPr>
        <w:spacing w:after="200"/>
      </w:pPr>
      <w:r>
        <w:rPr>
          <w:rFonts w:ascii="Aptos" w:hAnsi="Aptos" w:eastAsia="Aptos"/>
          <w:b/>
          <w:color w:val="007991"/>
          <w:sz w:val="34"/>
        </w:rPr>
        <w:t>Documentazione tecnica Backend e Frontend</w:t>
      </w:r>
    </w:p>
    <w:p>
      <w:pPr>
        <w:spacing w:after="440"/>
      </w:pPr>
      <w:r>
        <w:rPr>
          <w:rFonts w:ascii="Aptos" w:hAnsi="Aptos" w:eastAsia="Aptos"/>
          <w:color w:val="5C6B78"/>
          <w:sz w:val="22"/>
        </w:rPr>
        <w:t>Stack, architettura, funzionalita' e approccio di sviluppo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 w:eastAsia="Aptos"/>
                <w:b/>
                <w:color w:val="0D324E"/>
                <w:sz w:val="20"/>
              </w:rPr>
              <w:t>Obiettivo del documento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32D37"/>
                <w:sz w:val="18"/>
              </w:rPr>
              <w:t>Descrivere in un unico file Word il nuovo stack MYA: una SPA Vue per il frontend e una API .NET 10 multi-progetto per login, MFA via SMS e generazione token, mantenendo compatibilita' con i dati legacy senza rompere il pregresso.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Area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Scelta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Frontend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Vue 3.5.41, Vite 8.1.5, SPA con componenti Single File Components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Backend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.NET 10, ASP.NET Core Web API, solution MYA.Api / MYA.Business / MYA.Data / MYA.Models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Database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SQL Server Puzzle 10.20.0.80 e SAT 10.20.0.30 tramite stored nuove sp_My_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Sicurezza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MFA via SMS, JWT minimale, NuGet Audit, segreti fuori repository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Stato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Flusso locale login -&gt; MFA -&gt; token -&gt; Welcome view implementato</w:t>
            </w:r>
          </w:p>
        </w:tc>
      </w:tr>
    </w:tbl>
    <w:p/>
    <w:p>
      <w:r>
        <w:br w:type="page"/>
      </w:r>
    </w:p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Indice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Indice statico delle sezioni principali. In Word resta modificabile manualmente se in futuro si vogliono aggiungere numeri pagina o un sommario automatico aggiornato dal client Office.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50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#</w:t>
            </w:r>
          </w:p>
        </w:tc>
        <w:tc>
          <w:tcPr>
            <w:tcW w:type="dxa" w:w="2592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Sezione</w:t>
            </w:r>
          </w:p>
        </w:tc>
        <w:tc>
          <w:tcPr>
            <w:tcW w:type="dxa" w:w="6912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Contenuto</w:t>
            </w:r>
          </w:p>
        </w:tc>
      </w:tr>
      <w:tr>
        <w:trPr>
          <w:cantSplit/>
        </w:trPr>
        <w:tc>
          <w:tcPr>
            <w:tcW w:type="dxa" w:w="50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1</w:t>
            </w:r>
          </w:p>
        </w:tc>
        <w:tc>
          <w:tcPr>
            <w:tcW w:type="dxa" w:w="259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Executive summary</w:t>
            </w:r>
          </w:p>
        </w:tc>
        <w:tc>
          <w:tcPr>
            <w:tcW w:type="dxa" w:w="691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Obiettivo progettuale e stato corrente del flusso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2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Architettura complessiva</w:t>
            </w:r>
          </w:p>
        </w:tc>
        <w:tc>
          <w:tcPr>
            <w:tcW w:type="dxa" w:w="69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Separazione FE/BE, API contract e database legacy</w:t>
            </w:r>
          </w:p>
        </w:tc>
      </w:tr>
      <w:tr>
        <w:trPr>
          <w:cantSplit/>
        </w:trPr>
        <w:tc>
          <w:tcPr>
            <w:tcW w:type="dxa" w:w="50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3</w:t>
            </w:r>
          </w:p>
        </w:tc>
        <w:tc>
          <w:tcPr>
            <w:tcW w:type="dxa" w:w="259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Backend .NET 10</w:t>
            </w:r>
          </w:p>
        </w:tc>
        <w:tc>
          <w:tcPr>
            <w:tcW w:type="dxa" w:w="691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Stack, solution, endpoint, stored, JWT e metodi principali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4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Frontend Vue</w:t>
            </w:r>
          </w:p>
        </w:tc>
        <w:tc>
          <w:tcPr>
            <w:tcW w:type="dxa" w:w="69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Stack, componenti, servizi, configurazione e stati UI</w:t>
            </w:r>
          </w:p>
        </w:tc>
      </w:tr>
      <w:tr>
        <w:trPr>
          <w:cantSplit/>
        </w:trPr>
        <w:tc>
          <w:tcPr>
            <w:tcW w:type="dxa" w:w="50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5</w:t>
            </w:r>
          </w:p>
        </w:tc>
        <w:tc>
          <w:tcPr>
            <w:tcW w:type="dxa" w:w="259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Flusso end-to-end</w:t>
            </w:r>
          </w:p>
        </w:tc>
        <w:tc>
          <w:tcPr>
            <w:tcW w:type="dxa" w:w="691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Login, MFA, invio SMS, verifica OTP e Welcome view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6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Sicurezza e configurazione</w:t>
            </w:r>
          </w:p>
        </w:tc>
        <w:tc>
          <w:tcPr>
            <w:tcW w:type="dxa" w:w="69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Segreti, audit, CORS, token e compatibilita' password</w:t>
            </w:r>
          </w:p>
        </w:tc>
      </w:tr>
      <w:tr>
        <w:trPr>
          <w:cantSplit/>
        </w:trPr>
        <w:tc>
          <w:tcPr>
            <w:tcW w:type="dxa" w:w="50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7</w:t>
            </w:r>
          </w:p>
        </w:tc>
        <w:tc>
          <w:tcPr>
            <w:tcW w:type="dxa" w:w="259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Approccio di sviluppo</w:t>
            </w:r>
          </w:p>
        </w:tc>
        <w:tc>
          <w:tcPr>
            <w:tcW w:type="dxa" w:w="691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Regole architetturali, evoluzione e mantenibilita'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8</w:t>
            </w:r>
          </w:p>
        </w:tc>
        <w:tc>
          <w:tcPr>
            <w:tcW w:type="dxa" w:w="259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Runbook locale</w:t>
            </w:r>
          </w:p>
        </w:tc>
        <w:tc>
          <w:tcPr>
            <w:tcW w:type="dxa" w:w="6912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Comandi per sviluppo e test su localhost</w:t>
            </w:r>
          </w:p>
        </w:tc>
      </w:tr>
      <w:tr>
        <w:trPr>
          <w:cantSplit/>
        </w:trPr>
        <w:tc>
          <w:tcPr>
            <w:tcW w:type="dxa" w:w="50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9</w:t>
            </w:r>
          </w:p>
        </w:tc>
        <w:tc>
          <w:tcPr>
            <w:tcW w:type="dxa" w:w="259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Prossimi step</w:t>
            </w:r>
          </w:p>
        </w:tc>
        <w:tc>
          <w:tcPr>
            <w:tcW w:type="dxa" w:w="6912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Attivita' raccomandate per chiudere il percorso</w:t>
            </w:r>
          </w:p>
        </w:tc>
      </w:tr>
    </w:tbl>
    <w:p/>
    <w:p>
      <w:r>
        <w:br w:type="page"/>
      </w:r>
    </w:p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1. Executive Summary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Il nuovo progetto MYA separa in modo netto frontend e backend. Il frontend e' una Single Page Application Vue, mentre il backend e' una API .NET 10 organizzata in piu' progetti per isolare controller, business, accesso dati e modelli.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La priorita' architetturale e' far nascere il nuovo flusso senza rompere il pregresso: le nuove stored procedure hanno prefisso sp_My_, la password resta compatibile con la cifratura legacy e i token continuano a scrivere sulla tabella JWTokens con idApp = 2.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Tema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Decisione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Nuovo canale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FE Vue + BE .NET 10 dedicati al nuovo progetto MYA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Compatibilita'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Riutilizzo dati legacy dove serve, ma stored nuove e isolate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Autenticazione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 credenziali, MFA via SMS, verifica OTP, generazione JWT e refresh token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JWT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Claim minimi: sub, jti, idUtente, email e ragioneSociale; nessun permission/userFunctionSat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Configurazione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Variabili ambiente e options tipizzate, senza segreti in repository</w:t>
            </w:r>
          </w:p>
        </w:tc>
      </w:tr>
    </w:tbl>
    <w:p/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2. Architettura Complessiva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Il sistema e' composto da una SPA Vue servita in sviluppo da Vite e da una API ASP.NET Core esposta in locale sulla porta 5110. Il backend dialoga con SQL Server su due domini dati: Puzzle per utente, MFA e token; SAT per l'accodamento SMS MacroVPN.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Livello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Responsabilita'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Note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Browser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Interfaccia login, MFA e Welcome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Legge solo dati UI dal JWT, senza validazione di sicurezza lato client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FE Vue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Stato flusso, chiamate HTTP e gestione token in sessionStorage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Base URL API configurabile via VITE_API_BASE_URL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 .NET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Endpoint camelCase, Swagger, CORS e dependency injection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Controller sottili, regole nel layer business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Login, MFA, crypto legacy, token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Orchestrazione applicativa centralizzata in AuthService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 helper async e repository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Stored procedure sp_My_ verso Puzzle e SAT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Database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T_WEB_UTENTI, JWTokens, MacroVPN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Compatibilita' legacy preservata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 w:eastAsia="Aptos"/>
                <w:b/>
                <w:color w:val="0D324E"/>
                <w:sz w:val="20"/>
              </w:rPr>
              <w:t>Principio guida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32D37"/>
                <w:sz w:val="18"/>
              </w:rPr>
              <w:t>Il nuovo codice deve evolvere in autonomia, ma leggere e scrivere dove necessario sui dati storici. Per questo le logiche nuove vivono in API, business e stored dedicate invece di modificare direttamente il flusso precedente.</w:t>
            </w:r>
          </w:p>
        </w:tc>
      </w:tr>
    </w:tbl>
    <w:p/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3. Backend .NET 10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Area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Tecnologia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Runtime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.NET 10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ASP.NET Core Web API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Linguaggio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C#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Database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SQL Server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Driver SQL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Microsoft.Data.SqlClient 7.0.2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Token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System.IdentityModel.Tokens.Jwt 8.22.0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Swagger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Swashbuckle.AspNetCore 10.2.3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Audit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NuGet Audit con vulnerabilita' trattate come errori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Solution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Progetto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Responsabilita'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MYA.Api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Controller HTTP, Swagger, CORS, configurazione e dependency injection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MYA.Business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Regole di login, MFA, crypto password legacy e generazione token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MYA.Data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 helper async, connection factory e repository SQL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MYA.Models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DTO, request/response, options e record condivisi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database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Script SQL versionati per Puzzle e SAT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Metodo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Rotta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Scopo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POST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/api/myAuth/login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Valida credenziali, genera MFA e accoda SMS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POST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/api/myAuth/verifyMfa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Verifica OTP, genera JWT/refresh token e scrive JWTokens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Stored Procedure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Database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Stored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Scopo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Puzzle 10.20.0.80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dbo.sp_My_GetLogin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 credenziali con Wus_Id_App = 2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Puzzle 10.20.0.80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dbo.sp_My_SetMfaCode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Scrive codice MFA e data richiesta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Puzzle 10.20.0.80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dbo.sp_My_VerifyMfaCode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Verifica OTP e scadenza, poi azzera codice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Puzzle 10.20.0.80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dbo.sp_My_InsertJWTokenValue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Scrive access/refresh token su JWTokens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Puzzle 10.20.0.80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dbo.sp_My_GetJWTokenValue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Legge token da refresh token e idApp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SAT 10.20.0.30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dbo.sp_My_EnqueueMfaSms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Wrapper nuova per accodare SMS MFA su MacroVPN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Metodi principali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Layer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Metodo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Descrizione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MyAuthController.Login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Espone POST /api/myAuth/login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MyAuthController.VerifyMfa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Espone POST /api/myAuth/verifyMfa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AuthService.StartLoginAsync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Orchestra login, MFA code e SMS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AuthService.VerifyMfaAsync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Verifica OTP e token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LegacyPasswordCipher.Encrypt/Decrypt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Compatibilita' cifratura password legacy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MfaCodeGenerator.Generate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Codice numerico sicuro con RandomNumberGenerator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Business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JwtTokenService.Issue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Creazione access token e refresh token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SqlDbExecutor.QueryAsync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Esegue stored procedure e mappa result set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SqlDbExecutor.ExecuteAsync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Esegue stored senza result set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JWT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Il nuovo JWT non contiene permessi SAT e non include claim collegati a userFunctionSat. Le autorizzazioni arriveranno con tabelle nuove dedicate al progetto.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Claim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Significato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sub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Id riga utente/token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jti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Identificativo univoco token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idUtente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Id utente funzionale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email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Email utente, se presente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ragioneSociale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Ragione sociale cliente, se presente</w:t>
            </w:r>
          </w:p>
        </w:tc>
      </w:tr>
    </w:tbl>
    <w:p/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4. Frontend Vue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Area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Tecnologia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Framework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Vue 3.5.41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Build tool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Vite 8.1.5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Plugin Vue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@vitejs/plugin-vue 6.0.8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Linguaggio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JavaScript ES Modules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Componenti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Vue Single File Components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Stili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CSS globale con custom properties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Config runtime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Variabili ambiente VITE_*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Componenti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File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Ruolo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App.vue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Orchestrazione stato login, MFA e success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BrandPanel.vue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Pannello visuale e identita' della schermata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LoginStep.vue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Form credenziali e gestione submit login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MfidStep.vue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Input OTP, timer, reinvio e annullamento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SuccessStep.vue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Welcome view con ragioneSociale letta dal token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Servizi e configurazione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File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Metodo / export</w:t>
            </w:r>
          </w:p>
        </w:tc>
        <w:tc>
          <w:tcPr>
            <w:tcW w:type="dxa" w:w="3364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Descrizione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config/env.js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apiConfig.baseUrl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Base URL API normalizzata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config/env.js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apiConfig.timeoutMs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Timeout richieste API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services/myAuthApi.js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login(credentials)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POST /myAuth/login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services/myAuthApi.js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verifyMfa(userId, code)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POST /myAuth/verifyMfa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services/myAuthApi.js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post(path, body)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Wrapper fetch con timeout e gestione errori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services/tokenStore.js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saveTokens(tokenResponse)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Salva token in sessionStorage</w:t>
            </w:r>
          </w:p>
        </w:tc>
      </w:tr>
      <w:tr>
        <w:trPr>
          <w:cantSplit/>
        </w:trPr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services/tokenStore.js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getOrganizationNameFromToken(accessToken)</w:t>
            </w:r>
          </w:p>
        </w:tc>
        <w:tc>
          <w:tcPr>
            <w:tcW w:type="dxa" w:w="3364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Legge ragioneSociale dal JWT</w:t>
            </w:r>
          </w:p>
        </w:tc>
      </w:tr>
      <w:tr>
        <w:trPr>
          <w:cantSplit/>
        </w:trPr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utils/mfid.js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formatRemaining(seconds)</w:t>
            </w:r>
          </w:p>
        </w:tc>
        <w:tc>
          <w:tcPr>
            <w:tcW w:type="dxa" w:w="3364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Format timer MFA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Variabili ambiente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A3139"/>
                <w:sz w:val="17"/>
              </w:rPr>
              <w:t>VITE_API_BASE_URL=http://127.0.0.1:5110/api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VITE_API_TIMEOUT_MS=15000</w:t>
            </w:r>
          </w:p>
        </w:tc>
      </w:tr>
    </w:tbl>
    <w:p/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Le variabili esposte al browser devono usare prefisso VITE_. In locale il backend consente CORS da http://127.0.0.1:5173 e http://localhost:5173.</w:t>
      </w:r>
    </w:p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5. Flusso End-to-End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L'utente inserisce codice cliente, login e password nella SPA Vue.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frontend chiama POST /api/myAuth/login tramite VITE_API_BASE_URL.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backend cifra la password con algoritmo legacy e chiama dbo.sp_My_GetLogin su Puzzle.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Se l'utente e' valido, il backend genera un codice MFA a 6 cifre.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backend aggiorna T_WEB_UTENTI con Wus_2FA_Code e Wus_2FA_LastRequest.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backend chiama dbo.sp_My_EnqueueMfaSms su SAT, che accoda il testo SMS su MacroVPN.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La SPA mostra la schermata MFA con telefono mascherato e timer di scadenza.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L'utente inserisce OTP e la SPA chiama POST /api/myAuth/verifyMfa.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backend verifica il codice, azzera Wus_2FA_Code e genera access token e refresh token.</w:t>
      </w:r>
    </w:p>
    <w:p>
      <w:pPr>
        <w:pStyle w:val="ListNumber"/>
        <w:spacing w:after="40"/>
      </w:pPr>
      <w:r>
        <w:rPr>
          <w:rFonts w:ascii="Aptos" w:hAnsi="Aptos" w:eastAsia="Aptos"/>
          <w:color w:val="232D37"/>
          <w:sz w:val="19"/>
        </w:rPr>
        <w:t>Il frontend salva i token in sessionStorage e mostra Welcome con ragioneSociale letta dal JWT.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 w:eastAsia="Aptos"/>
                <w:b/>
                <w:color w:val="0D324E"/>
                <w:sz w:val="20"/>
              </w:rPr>
              <w:t>Risultato atteso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32D37"/>
                <w:sz w:val="18"/>
              </w:rPr>
              <w:t>Dopo OTP corretto non resta una barra di caricamento infinita: il flusso passa alla Welcome view e mostra la ragione sociale contenuta nel token.</w:t>
            </w:r>
          </w:p>
        </w:tc>
      </w:tr>
    </w:tbl>
    <w:p/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6. Sicurezza e Configurazione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Area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Regola applicata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Segreti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Connection string, signing key JWT e chiave crypto legacy restano fuori repository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Pacchetti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NuGet Audit attivo e vulnerabilita' NU1901-NU1904 trattate come errori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Password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Confronto tramite cifratura legacy compatibile con il progetto precedente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MFA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Codice numerico generato con RandomNumberGenerator e scadenza lato database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JWT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Claim minimi e nessun permesso SAT nel nuovo token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CORS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Origini locali esplicite per sviluppo FE/BE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Frontend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Token in sessionStorage e decodifica solo per dati UI</w:t>
            </w:r>
          </w:p>
        </w:tc>
      </w:tr>
    </w:tbl>
    <w:p/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La compatibilita' con il legacy non deve diventare dipendenza architetturale permanente: dove possibile il nuovo progetto espone contratti propri e mantiene l'accesso ai dati storici dietro repository e stored dedicate.</w:t>
      </w:r>
    </w:p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7. Approccio di Sviluppo</w:t>
      </w:r>
    </w:p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Lo stack e' pensato per sviluppo incrementale: prima audit del comportamento legacy, poi API nuova compatibile, poi frontend collegato alle API reali, infine documentazione e test di flusso. Ogni layer ha responsabilita' chiare, cosi' le prossime funzionalita' potranno crescere senza appesantire controller o componenti UI.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Principio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Applicazione nel progetto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Layering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Controller sottili, business in MYA.Business, SQL in MYA.Data, DTO in MYA.Models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Contratti chiari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Endpoint camelCase senza trattini e response uniformi success/data/message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Compatibilita'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Stored nuove sp_My_ e JWTokens con idApp = 2 senza alterare flussi legacy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Config esterna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appsettings + variabili ambiente per BE, .env VITE_* per FE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Sicurezza by default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Audit pacchetti, no secret in repo, token minimale e MFA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DX locale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Swagger per API, Vite dev server per FE, comandi npm/dotnet semplici</w:t>
            </w:r>
          </w:p>
        </w:tc>
      </w:tr>
    </w:tbl>
    <w:p/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Regole operative consigliate</w:t>
      </w:r>
    </w:p>
    <w:p>
      <w:pPr>
        <w:pStyle w:val="ListBullet"/>
        <w:spacing w:after="40"/>
      </w:pPr>
      <w:r>
        <w:rPr>
          <w:rFonts w:ascii="Aptos" w:hAnsi="Aptos" w:eastAsia="Aptos"/>
          <w:color w:val="232D37"/>
          <w:sz w:val="19"/>
        </w:rPr>
        <w:t>Ogni nuova funzionalita' BE deve partire da contract DTO e servizio business, poi repository/stored se serve accesso dati.</w:t>
      </w:r>
    </w:p>
    <w:p>
      <w:pPr>
        <w:pStyle w:val="ListBullet"/>
        <w:spacing w:after="40"/>
      </w:pPr>
      <w:r>
        <w:rPr>
          <w:rFonts w:ascii="Aptos" w:hAnsi="Aptos" w:eastAsia="Aptos"/>
          <w:color w:val="232D37"/>
          <w:sz w:val="19"/>
        </w:rPr>
        <w:t>Ogni nuova chiamata FE deve passare dal layer services, non direttamente dai componenti.</w:t>
      </w:r>
    </w:p>
    <w:p>
      <w:pPr>
        <w:pStyle w:val="ListBullet"/>
        <w:spacing w:after="40"/>
      </w:pPr>
      <w:r>
        <w:rPr>
          <w:rFonts w:ascii="Aptos" w:hAnsi="Aptos" w:eastAsia="Aptos"/>
          <w:color w:val="232D37"/>
          <w:sz w:val="19"/>
        </w:rPr>
        <w:t>Le autorizzazioni future vanno modellate in tabelle nuove dedicate al progetto, non riusando userFunctionSat nel JWT.</w:t>
      </w:r>
    </w:p>
    <w:p>
      <w:pPr>
        <w:pStyle w:val="ListBullet"/>
        <w:spacing w:after="40"/>
      </w:pPr>
      <w:r>
        <w:rPr>
          <w:rFonts w:ascii="Aptos" w:hAnsi="Aptos" w:eastAsia="Aptos"/>
          <w:color w:val="232D37"/>
          <w:sz w:val="19"/>
        </w:rPr>
        <w:t>Le modifiche alle stored legacy devono essere evitate: introdurre wrapper o stored sp_My_ quando serve isolamento.</w:t>
      </w:r>
    </w:p>
    <w:p>
      <w:pPr>
        <w:pStyle w:val="ListBullet"/>
        <w:spacing w:after="40"/>
      </w:pPr>
      <w:r>
        <w:rPr>
          <w:rFonts w:ascii="Aptos" w:hAnsi="Aptos" w:eastAsia="Aptos"/>
          <w:color w:val="232D37"/>
          <w:sz w:val="19"/>
        </w:rPr>
        <w:t>Prima di rilascio eseguire build FE, build BE e controllo vulnerabilita' pacchetti.</w:t>
      </w:r>
    </w:p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8. Runbook Locale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A3139"/>
                <w:sz w:val="17"/>
              </w:rPr>
              <w:t>cd C:\MYA\BE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dotnet restore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dotnet build .\MYA.slnx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dotnet run --project .\src\MYA.Api\MYA.Api.csproj --launch-profile http</w:t>
            </w:r>
          </w:p>
        </w:tc>
      </w:tr>
    </w:tbl>
    <w:p/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Swagger locale: http://127.0.0.1:5110/swagger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3F5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2A3139"/>
                <w:sz w:val="17"/>
              </w:rPr>
              <w:t>cd C:\MYA\FE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copy .env.example .env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npm run dev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A3139"/>
                <w:sz w:val="17"/>
              </w:rPr>
              <w:t>npm run build</w:t>
            </w:r>
          </w:p>
        </w:tc>
      </w:tr>
    </w:tbl>
    <w:p/>
    <w:p>
      <w:pPr>
        <w:spacing w:after="100" w:line="269" w:lineRule="auto"/>
      </w:pPr>
      <w:r>
        <w:rPr>
          <w:rFonts w:ascii="Aptos" w:hAnsi="Aptos" w:eastAsia="Aptos"/>
          <w:color w:val="232D37"/>
          <w:sz w:val="20"/>
        </w:rPr>
        <w:t>URL locale SPA: http://127.0.0.1:5173/</w:t>
      </w:r>
    </w:p>
    <w:p>
      <w:pPr>
        <w:pStyle w:val="Heading2"/>
        <w:spacing w:before="160" w:after="80"/>
      </w:pPr>
      <w:r>
        <w:rPr>
          <w:rFonts w:ascii="Aptos" w:hAnsi="Aptos" w:eastAsia="Aptos"/>
          <w:b/>
          <w:color w:val="007991"/>
          <w:sz w:val="26"/>
        </w:rPr>
        <w:t>Configurazione minima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Ambiente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Chiavi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BE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Database__PuzzleConnectionString, Database__SatConnectionString, MyAuth__LegacyPasswordKeyPhrase, Jwt__SigningKey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FE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VITE_API_BASE_URL, VITE_API_TIMEOUT_MS</w:t>
            </w:r>
          </w:p>
        </w:tc>
      </w:tr>
    </w:tbl>
    <w:p/>
    <w:p>
      <w:pPr>
        <w:pStyle w:val="Heading1"/>
        <w:spacing w:before="200" w:after="140"/>
      </w:pPr>
      <w:r>
        <w:rPr>
          <w:rFonts w:ascii="Aptos" w:hAnsi="Aptos" w:eastAsia="Aptos"/>
          <w:b/>
          <w:color w:val="0D324E"/>
          <w:sz w:val="34"/>
        </w:rPr>
        <w:t>9. Prossimi Step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Step</w:t>
            </w:r>
          </w:p>
        </w:tc>
        <w:tc>
          <w:tcPr>
            <w:tcW w:type="dxa" w:w="5046"/>
            <w:shd w:fill="DDEC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0D324E"/>
                <w:sz w:val="17"/>
              </w:rPr>
              <w:t>Descrizione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Test end-to-end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Provare login demo, ricezione SMS MacroVPN, OTP corretto e Welcome view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Refresh token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Esporre endpoint dedicato se serve rinnovo sessione lato FE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Authorization model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Disegnare nuove tabelle permessi MYA senza usare userFunctionSat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Logging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Aggiungere logging strutturato e correlation id per audit login/MFA</w:t>
            </w:r>
          </w:p>
        </w:tc>
      </w:tr>
      <w:tr>
        <w:trPr>
          <w:cantSplit/>
        </w:trPr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CI</w:t>
            </w:r>
          </w:p>
        </w:tc>
        <w:tc>
          <w:tcPr>
            <w:tcW w:type="dxa" w:w="5046"/>
            <w:shd w:fill="F4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Pipeline con restore, build, audit vulnerabilita', test e build FE</w:t>
            </w:r>
          </w:p>
        </w:tc>
      </w:tr>
      <w:tr>
        <w:trPr>
          <w:cantSplit/>
        </w:trPr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Hardening</w:t>
            </w:r>
          </w:p>
        </w:tc>
        <w:tc>
          <w:tcPr>
            <w:tcW w:type="dxa" w:w="5046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color w:val="232D37"/>
                <w:sz w:val="17"/>
              </w:rPr>
              <w:t>Rate limit su login/MFA, lock tentativi e messaggi errore omogenei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ptos" w:hAnsi="Aptos" w:eastAsia="Aptos"/>
                <w:b/>
                <w:color w:val="0D324E"/>
                <w:sz w:val="20"/>
              </w:rPr>
              <w:t>Sintesi finale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232D37"/>
                <w:sz w:val="18"/>
              </w:rPr>
              <w:t>La base attuale e' pronta per essere usata come fondazione del nuovo MYA: frontend configurabile, backend a layer, stored isolate, MFA collegata e token minimale allineato al nuovo perimetro applicativo.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5C6B78"/>
        <w:sz w:val="17"/>
      </w:rPr>
      <w:t xml:space="preserve">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C6B78"/>
        <w:sz w:val="17"/>
      </w:rPr>
      <w:t>MYA - Documentazione tecnica BE e 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