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Análisis de calidad de código</w:t>
      </w:r>
    </w:p>
    <w:p>
      <w:pPr>
        <w:spacing w:after="120"/>
      </w:pPr>
      <w:r>
        <w:t xml:space="preserve">18 de septiembre de 2026</w:t>
      </w:r>
    </w:p>
    <w:p>
      <w:pPr>
        <w:pStyle w:val="Heading1"/>
      </w:pPr>
      <w:r>
        <w:t xml:space="preserve">1. Herramientas</w:t>
      </w:r>
    </w:p>
    <w:p>
      <w:pPr>
        <w:pStyle w:val="ListParagraph"/>
        <w:numPr>
          <w:ilvl w:val="0"/>
          <w:numId w:val="2"/>
        </w:numPr>
      </w:pPr>
      <w:r>
        <w:t xml:space="preserve">Vitest con @vitest/coverage-v8 para pruebas unitarias y cobertura de código.</w:t>
      </w:r>
    </w:p>
    <w:p>
      <w:pPr>
        <w:pStyle w:val="ListParagraph"/>
        <w:numPr>
          <w:ilvl w:val="0"/>
          <w:numId w:val="2"/>
        </w:numPr>
      </w:pPr>
      <w:r>
        <w:t xml:space="preserve">ESLint 10 con plugins typescript-eslint y eslint-plugin-security para validación de estilos, tipos y vulnerabilidades.</w:t>
      </w:r>
    </w:p>
    <w:p>
      <w:pPr>
        <w:pStyle w:val="ListParagraph"/>
        <w:numPr>
          <w:ilvl w:val="0"/>
          <w:numId w:val="2"/>
        </w:numPr>
      </w:pPr>
      <w:r>
        <w:t xml:space="preserve">TypeScript con configuración estricta (strict, noUncheckedIndexedAccess) para detección de errores de tipos.</w:t>
      </w:r>
    </w:p>
    <w:p>
      <w:pPr>
        <w:pStyle w:val="ListParagraph"/>
        <w:numPr>
          <w:ilvl w:val="0"/>
          <w:numId w:val="2"/>
        </w:numPr>
      </w:pPr>
      <w:r>
        <w:t xml:space="preserve">jscpd para análisis de duplicación de código.</w:t>
      </w:r>
    </w:p>
    <w:p>
      <w:pPr>
        <w:pStyle w:val="ListParagraph"/>
        <w:numPr>
          <w:ilvl w:val="0"/>
          <w:numId w:val="2"/>
        </w:numPr>
      </w:pPr>
      <w:r>
        <w:t xml:space="preserve">pnpm audit para escaneo de vulnerabilidades en dependencias.</w:t>
      </w:r>
    </w:p>
    <w:p>
      <w:pPr>
        <w:pStyle w:val="ListParagraph"/>
        <w:numPr>
          <w:ilvl w:val="0"/>
          <w:numId w:val="2"/>
        </w:numPr>
      </w:pPr>
      <w:r>
        <w:t xml:space="preserve">Android Lint para análisis de calidad en interfaces y recursos.</w:t>
      </w:r>
    </w:p>
    <w:p>
      <w:pPr>
        <w:pStyle w:val="ListParagraph"/>
        <w:numPr>
          <w:ilvl w:val="0"/>
          <w:numId w:val="2"/>
        </w:numPr>
      </w:pPr>
      <w:r>
        <w:t xml:space="preserve">JUnit 4 con MockWebServer para probar el cliente HTTP y la sesión contra un servidor simulado.</w:t>
      </w:r>
    </w:p>
    <w:p>
      <w:pPr>
        <w:pStyle w:val="ListParagraph"/>
        <w:numPr>
          <w:ilvl w:val="0"/>
          <w:numId w:val="2"/>
        </w:numPr>
      </w:pPr>
      <w:r>
        <w:t xml:space="preserve">JaCoCo para medición de cobertura de código en pruebas.</w:t>
      </w:r>
    </w:p>
    <w:p>
      <w:pPr>
        <w:pStyle w:val="Heading1"/>
      </w:pPr>
      <w:r>
        <w:t xml:space="preserve">2. Métricas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3"/>
        <w:gridCol w:w="2853"/>
        <w:gridCol w:w="2853"/>
        <w:gridCol w:w="634"/>
        <w:gridCol w:w="635"/>
      </w:tblGrid>
      <w:tr>
        <w:trPr>
          <w:tblHeader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 Android (paquete auth)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Líneas de código de producción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754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576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Líneas de pruebas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712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533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ejecutadas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82 (0 fallos)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55 en la app, 42 del paquete auth (0 fallos)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fallos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Cobertura de líneas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100 %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97.7 %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80 %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Superada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Cobertura de ramas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92.7 %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97.0 %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80 %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Superada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Cobertura de sentencias/instrucciones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97.8 %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93.2 %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80 %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Superada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Cobertura de funciones/métodos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94.7 %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87.5 %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80 %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Superada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Complejidad ciclomática máxima por función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≤ 10 (regla ESLint que rompe el build); 3 funciones pasan de 5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89.9 % de la complejidad cubierta por pruebas (JaCoCo)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≤ 10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Duplicación (jscpd, mínimo 40 tokens)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clones, 0 %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&lt; 3 %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Errores de tipos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(tsc --noEmit)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(compila sin errores)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ESLint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errores, 0 avisos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errores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Android Lint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errores, 51 avisos (ninguno en el paquete auth)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errores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  <w:tr>
        <w:trPr>
          <w:tblHeader w:val="false"/>
        </w:trPr>
        <w:tc>
          <w:tcPr>
            <w:tcW w:type="dxa" w:w="2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Vulnerabilidades en dependencias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(antes 9)</w:t>
            </w:r>
          </w:p>
        </w:tc>
        <w:tc>
          <w:tcPr>
            <w:tcW w:type="dxa" w:w="28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altas</w:t>
            </w:r>
          </w:p>
        </w:tc>
        <w:tc>
          <w:tcPr>
            <w:tcW w:type="dxa" w:w="6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Cumple</w:t>
            </w:r>
          </w:p>
        </w:tc>
      </w:tr>
    </w:tbl>
    <w:p/>
    <w:p>
      <w:pPr>
        <w:spacing w:after="120"/>
      </w:pPr>
      <w:r>
        <w:rPr>
          <w:i/>
          <w:iCs/>
        </w:rPr>
        <w:t xml:space="preserve">Nota: La cobertura se mide en código de dominio. Se excluyen server.ts, db.ts, cliente Prisma generado y repositorio Prisma (probados con base real). En Android, se excluyen Fragment y almacén con Keystore (requieren dispositivo o emulador).</w:t>
      </w:r>
    </w:p>
    <w:p>
      <w:pPr>
        <w:pStyle w:val="Heading1"/>
      </w:pPr>
      <w:r>
        <w:t xml:space="preserve">3. Deuda técnica detectada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1"/>
        <w:gridCol w:w="2991"/>
        <w:gridCol w:w="2991"/>
        <w:gridCol w:w="665"/>
      </w:tblGrid>
      <w:tr>
        <w:trPr>
          <w:tblHeader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Origen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Impacto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51 avisos de Android Lint (desglose abajo)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 previo al login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Rendimiento, mantenimiento e internacionalización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15 dependencias con versión nueva (GradleDependency)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Dependencias de AndroidX y Material fijadas en 2024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Parches de seguridad y correcciones pendientes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dependencias con versión más reciente disponible (NewerVersionAvailable)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Mismo origen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Mismo caso: versiones con correcciones sin adoptar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14 recursos sin usar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Strings de placeholder, ic_mas, estilo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APK más grande y ruido al mantener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 UseKtx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 previo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Legibilidad: hay extensiones KTX equivalentes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Baja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Overdraw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Diseño de vistas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Pérdida de rendimiento en pantallas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SetTextI18n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Concatenación en Historial y Detalle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Problema de internacionalización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targetSdk 35 con SDK 37 disponible (OldTargetApi)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Configuración inicial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sistema aplica modos de compatibilidad; falta probar los cambios de comportamiento de API 36 y 37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NotifyDataSetChanged en adaptador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 antiguo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Posible lag en actualizaciones de lista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Media</w:t>
            </w:r>
          </w:p>
        </w:tc>
      </w:tr>
      <w:tr>
        <w:trPr>
          <w:tblHeader w:val="false"/>
        </w:trPr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Faltan pruebas instrumentadas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login y registro</w:t>
            </w:r>
          </w:p>
        </w:tc>
        <w:tc>
          <w:tcPr>
            <w:tcW w:type="dxa" w:w="29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Riesgo de fallos en flujo de usuario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</w:tr>
    </w:tbl>
    <w:p/>
    <w:p>
      <w:pPr>
        <w:pStyle w:val="Heading1"/>
      </w:pPr>
      <w:r>
        <w:t xml:space="preserve">4. Cómo se mantiene</w:t>
      </w:r>
    </w:p>
    <w:p>
      <w:pPr>
        <w:pStyle w:val="ListParagraph"/>
        <w:numPr>
          <w:ilvl w:val="0"/>
          <w:numId w:val="2"/>
        </w:numPr>
      </w:pPr>
      <w:r>
        <w:t xml:space="preserve">Umbral de 80 % en </w:t>
      </w:r>
      <w:r>
        <w:rPr>
          <w:rFonts w:ascii="Consolas" w:cs="Consolas" w:eastAsia="Consolas" w:hAnsi="Consolas"/>
        </w:rPr>
        <w:t xml:space="preserve">vitest.config.ts</w:t>
      </w:r>
      <w:r>
        <w:t xml:space="preserve"> y en la tarea </w:t>
      </w:r>
      <w:r>
        <w:rPr>
          <w:rFonts w:ascii="Consolas" w:cs="Consolas" w:eastAsia="Consolas" w:hAnsi="Consolas"/>
        </w:rPr>
        <w:t xml:space="preserve">verificarCoberturaAuth</w:t>
      </w:r>
      <w:r>
        <w:t xml:space="preserve"> de Gradle.</w:t>
      </w:r>
    </w:p>
    <w:p>
      <w:pPr>
        <w:pStyle w:val="ListParagraph"/>
        <w:numPr>
          <w:ilvl w:val="0"/>
          <w:numId w:val="2"/>
        </w:numPr>
      </w:pPr>
      <w:r>
        <w:t xml:space="preserve">Si cualquiera de los umbrales se baja, el pipeline se rompe.</w:t>
      </w:r>
    </w:p>
    <w:p>
      <w:pPr>
        <w:pStyle w:val="ListParagraph"/>
        <w:numPr>
          <w:ilvl w:val="0"/>
          <w:numId w:val="2"/>
        </w:numPr>
      </w:pPr>
      <w:r>
        <w:t xml:space="preserve">Reglas de complejidad: máximo 10 en ciclomática, profundidad máxima 3, máximo 4 parámetros por función.</w:t>
      </w:r>
    </w:p>
    <w:p>
      <w:pPr>
        <w:pStyle w:val="ListParagraph"/>
        <w:numPr>
          <w:ilvl w:val="0"/>
          <w:numId w:val="2"/>
        </w:numPr>
      </w:pPr>
      <w:r>
        <w:t xml:space="preserve">ESLint corre en el job </w:t>
      </w:r>
      <w:r>
        <w:rPr>
          <w:rFonts w:ascii="Consolas" w:cs="Consolas" w:eastAsia="Consolas" w:hAnsi="Consolas"/>
        </w:rPr>
        <w:t xml:space="preserve">api</w:t>
      </w:r>
      <w:r>
        <w:t xml:space="preserve"> del pipeline: una función con complejidad mayor a 10 o más de 4 parámetros lo detiene.</w:t>
      </w:r>
    </w:p>
    <w:p>
      <w:pPr>
        <w:pStyle w:val="Heading1"/>
      </w:pPr>
      <w:r>
        <w:t xml:space="preserve">5. Cómo reproducir</w:t>
      </w:r>
    </w:p>
    <w:p>
      <w:pPr>
        <w:pStyle w:val="ListParagraph"/>
        <w:numPr>
          <w:ilvl w:val="0"/>
          <w:numId w:val="2"/>
        </w:numPr>
      </w:pPr>
      <w:r>
        <w:t xml:space="preserve">Ejecutar: </w:t>
      </w:r>
      <w:r>
        <w:rPr>
          <w:rFonts w:ascii="Consolas" w:cs="Consolas" w:eastAsia="Consolas" w:hAnsi="Consolas"/>
        </w:rPr>
        <w:t xml:space="preserve">pnpm test:coverage</w:t>
      </w:r>
      <w:r>
        <w:t xml:space="preserve"> para cobertura de pruebas.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pnpm lint</w:t>
      </w:r>
      <w:r>
        <w:t xml:space="preserve"> para validación de estilos y seguridad.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pnpm typecheck</w:t>
      </w:r>
      <w:r>
        <w:t xml:space="preserve"> para verificación de tipos.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pnpm dlx jscpd@4 src --min-tokens 40</w:t>
      </w:r>
      <w:r>
        <w:t xml:space="preserve"> para análisis de duplicación.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</w:rPr>
        <w:t xml:space="preserve">./gradlew :app:verificarCoberturaAuth :app:lintDebug</w:t>
      </w:r>
      <w:r>
        <w:t xml:space="preserve"> para análisis de Android.</w:t>
      </w:r>
    </w:p>
    <w:p>
      <w:pPr>
        <w:pStyle w:val="ListParagraph"/>
        <w:numPr>
          <w:ilvl w:val="0"/>
          <w:numId w:val="2"/>
        </w:numPr>
      </w:pPr>
      <w:r>
        <w:t xml:space="preserve">Reportes generados en: </w:t>
      </w:r>
      <w:r>
        <w:rPr>
          <w:rFonts w:ascii="Consolas" w:cs="Consolas" w:eastAsia="Consolas" w:hAnsi="Consolas"/>
        </w:rPr>
        <w:t xml:space="preserve">tupastilla-api/coverage/</w:t>
      </w:r>
      <w:r>
        <w:t xml:space="preserve"> y </w:t>
      </w:r>
      <w:r>
        <w:rPr>
          <w:rFonts w:ascii="Consolas" w:cs="Consolas" w:eastAsia="Consolas" w:hAnsi="Consolas"/>
        </w:rPr>
        <w:t xml:space="preserve">app/build/reports/</w:t>
      </w:r>
      <w:r>
        <w:t xml:space="preserve">.</w:t>
      </w:r>
    </w:p>
    <w:p>
      <w:pPr>
        <w:pStyle w:val="Heading1"/>
      </w:pPr>
      <w:r>
        <w:t xml:space="preserve">6. Defectos encontrados en la prueba de extremo a extremo</w:t>
      </w:r>
    </w:p>
    <w:p>
      <w:pPr>
        <w:spacing w:after="120"/>
      </w:pPr>
      <w:r>
        <w:t xml:space="preserve">La prueba con MySQL real, Docker y la app en un emulador encontró cinco defectos que las pruebas unitarias no detectaban. Todos están corregidos y verificados.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Defecto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Por qué no lo detectaban las pruebas unitarias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Corrección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migración inicial de Prisma incluía el aviso de actualización de la CLI y MySQL la rechazaba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pruebas usan repositorios en memoria, sin base de datos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limpió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migration.sql</w:t>
            </w:r>
            <w:r>
              <w:rPr>
                <w:sz w:val="18"/>
                <w:szCs w:val="18"/>
              </w:rPr>
              <w:t xml:space="preserve">; migración y semilla se aplican en MySQL 8.4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app leía la respuesta de la API en el hilo principal y se cerraba al iniciar sesión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Las pruebas ejecutan todo en el mismo hilo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El cuerpo se lee en el dispatcher de IO; 2 pruebas de regresión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AuthApiTest.kt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cambiar de cuenta en el mismo teléfono, la nueva cuenta veía los datos de la anterior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 había pruebas del flujo completo de cambio de cuenta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CuentaLocal</w:t>
            </w:r>
            <w:r>
              <w:rPr>
                <w:sz w:val="18"/>
                <w:szCs w:val="18"/>
              </w:rPr>
              <w:t xml:space="preserve"> borra los datos locales si entra otra cuenta; 6 pruebas en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CuentaLocalTest.kt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tarea de cobertura de Gradle fallaba al correr junto con lint, como hace el pipeline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Cada tarea se había ejecutado por separado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executionData</w:t>
            </w:r>
            <w:r>
              <w:rPr>
                <w:sz w:val="18"/>
                <w:szCs w:val="18"/>
              </w:rPr>
              <w:t xml:space="preserve"> apunta al archivo exacto de JaCoCo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imagen Docker traía 4 vulnerabilidades altas en su npm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Trivy solo corre sobre la imagen construida</w:t>
            </w:r>
          </w:p>
        </w:tc>
        <w:tc>
          <w:tcPr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 quitaron npm, npx y corepack de la imagen final</w:t>
            </w:r>
          </w:p>
        </w:tc>
      </w:tr>
    </w:tbl>
    <w:p/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TuPastilla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2026-09-18T23:31:35.290Z</dcterms:created>
  <dcterms:modified xsi:type="dcterms:W3CDTF">2026-09-18T23:31:35.290Z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