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Plan de mejora</w:t>
      </w:r>
    </w:p>
    <w:p>
      <w:pPr>
        <w:spacing w:after="120"/>
      </w:pPr>
      <w:r>
        <w:t xml:space="preserve">18 de septiembre de 2026</w:t>
      </w:r>
    </w:p>
    <w:p>
      <w:pPr>
        <w:pStyle w:val="Heading1"/>
      </w:pPr>
      <w:r>
        <w:t xml:space="preserve">1. Acciones de mejora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4"/>
        <w:gridCol w:w="2767"/>
        <w:gridCol w:w="2767"/>
        <w:gridCol w:w="2767"/>
        <w:gridCol w:w="2521"/>
        <w:gridCol w:w="1783"/>
        <w:gridCol w:w="739"/>
      </w:tblGrid>
      <w:tr>
        <w:trPr>
          <w:tblHeader/>
        </w:trPr>
        <w:tc>
          <w:tcPr>
            <w:tcW w:type="dxa" w:w="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Problema detectado</w:t>
            </w:r>
          </w:p>
        </w:tc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Acción</w:t>
            </w:r>
          </w:p>
        </w:tc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Métrica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Meta</w:t>
            </w:r>
          </w:p>
        </w:tc>
        <w:tc>
          <w:tcPr>
            <w:tcW w:type="dxa" w:w="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Fecha límite</w:t>
            </w:r>
          </w:p>
        </w:tc>
      </w:tr>
      <w:tr>
        <w:trPr>
          <w:tblHeader w:val="false"/>
        </w:trPr>
        <w:tc>
          <w:tcPr>
            <w:tcW w:type="dxa" w:w="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Pipeline de CI/CD sin ejecutar en GitHub</w:t>
            </w:r>
          </w:p>
        </w:tc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Hacer el primer push y corregir lo que falle hasta tener el pipeline en verde</w:t>
            </w:r>
          </w:p>
        </w:tc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Saúl Hernández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Ejecuciones del pipeline en verde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 ejecución completa en verde</w:t>
            </w:r>
          </w:p>
        </w:tc>
        <w:tc>
          <w:tcPr>
            <w:tcW w:type="dxa" w:w="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22 sep 2026</w:t>
            </w:r>
          </w:p>
        </w:tc>
      </w:tr>
      <w:tr>
        <w:trPr>
          <w:tblHeader w:val="false"/>
        </w:trPr>
        <w:tc>
          <w:tcPr>
            <w:tcW w:type="dxa" w:w="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prueba de extremo a extremo con MySQL y emulador se hizo a mano y al final</w:t>
            </w:r>
          </w:p>
        </w:tc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Automatizarla en el pipeline: levantar la pila con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docker compose</w:t>
            </w:r>
            <w:r>
              <w:rPr>
                <w:sz w:val="18"/>
                <w:szCs w:val="18"/>
              </w:rPr>
              <w:t xml:space="preserve"> y ejecutar el flujo de registro, login, roles y refresh con cada push</w:t>
            </w:r>
          </w:p>
        </w:tc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Luis Yael Camberos Fernández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Flujos de extremo a extremo automatizados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Los 4 roles en cada ejecución</w:t>
            </w:r>
          </w:p>
        </w:tc>
        <w:tc>
          <w:tcPr>
            <w:tcW w:type="dxa" w:w="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oct 2026</w:t>
            </w:r>
          </w:p>
        </w:tc>
      </w:tr>
      <w:tr>
        <w:trPr>
          <w:tblHeader w:val="false"/>
        </w:trPr>
        <w:tc>
          <w:tcPr>
            <w:tcW w:type="dxa" w:w="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La cobertura solo se mide en el paquete auth; el resto de la app no tiene métrica</w:t>
            </w:r>
          </w:p>
        </w:tc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Extender el reporte de JaCoCo a toda la app y escribir pruebas de los repositorios y del cálculo de horarios</w:t>
            </w:r>
          </w:p>
        </w:tc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Daniela Prudencio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Cobertura de líneas de la app completa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70 % o más</w:t>
            </w:r>
          </w:p>
        </w:tc>
        <w:tc>
          <w:tcPr>
            <w:tcW w:type="dxa" w:w="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oct 2026</w:t>
            </w:r>
          </w:p>
        </w:tc>
      </w:tr>
      <w:tr>
        <w:trPr>
          <w:tblHeader w:val="false"/>
        </w:trPr>
        <w:tc>
          <w:tcPr>
            <w:tcW w:type="dxa" w:w="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Falta la sincronización con el servidor (KAN-22 a KAN-25)</w:t>
            </w:r>
          </w:p>
        </w:tc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Enviar al servidor las tomas registradas sin red cuando vuelva la conexión</w:t>
            </w:r>
          </w:p>
        </w:tc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Luis Yael Camberos Fernández y Saúl Hernández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Historias KAN-22 a KAN-25 cerradas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 de 4</w:t>
            </w:r>
          </w:p>
        </w:tc>
        <w:tc>
          <w:tcPr>
            <w:tcW w:type="dxa" w:w="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 oct 2026</w:t>
            </w:r>
          </w:p>
        </w:tc>
      </w:tr>
      <w:tr>
        <w:trPr>
          <w:tblHeader w:val="false"/>
        </w:trPr>
        <w:tc>
          <w:tcPr>
            <w:tcW w:type="dxa" w:w="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 dependencias de Android desactualizadas y 51 avisos de Android Lint</w:t>
            </w:r>
          </w:p>
        </w:tc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Actualizar AndroidX y Material y corregir los avisos</w:t>
            </w:r>
          </w:p>
        </w:tc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Marco García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Avisos de Android Lint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25 o menos (la mitad)</w:t>
            </w:r>
          </w:p>
        </w:tc>
        <w:tc>
          <w:tcPr>
            <w:tcW w:type="dxa" w:w="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 oct 2026</w:t>
            </w:r>
          </w:p>
        </w:tc>
      </w:tr>
      <w:tr>
        <w:trPr>
          <w:tblHeader w:val="false"/>
        </w:trPr>
        <w:tc>
          <w:tcPr>
            <w:tcW w:type="dxa" w:w="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Pantallas de login sin pruebas en dispositivo</w:t>
            </w:r>
          </w:p>
        </w:tc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Escribir pruebas instrumentadas de login y registro y correrlas en el emulador del pipeline</w:t>
            </w:r>
          </w:p>
        </w:tc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Michel García González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Pruebas instrumentadas en verde en CI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 menos 6</w:t>
            </w:r>
          </w:p>
        </w:tc>
        <w:tc>
          <w:tcPr>
            <w:tcW w:type="dxa" w:w="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 oct 2026</w:t>
            </w:r>
          </w:p>
        </w:tc>
      </w:tr>
      <w:tr>
        <w:trPr>
          <w:tblHeader w:val="false"/>
        </w:trPr>
        <w:tc>
          <w:tcPr>
            <w:tcW w:type="dxa" w:w="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Tablero de Jira desactualizado frente al código</w:t>
            </w:r>
          </w:p>
        </w:tc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Revisar el tablero en equipo dos veces por semana y mover cada historia según su estado real</w:t>
            </w:r>
          </w:p>
        </w:tc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Dalia Alejandra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Historias vencidas sin actualizar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0 en cada revisión</w:t>
            </w:r>
          </w:p>
        </w:tc>
        <w:tc>
          <w:tcPr>
            <w:tcW w:type="dxa" w:w="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25 sep 2026</w:t>
            </w:r>
          </w:p>
        </w:tc>
      </w:tr>
      <w:tr>
        <w:trPr>
          <w:tblHeader w:val="false"/>
        </w:trPr>
        <w:tc>
          <w:tcPr>
            <w:tcW w:type="dxa" w:w="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Código integrado al final del ciclo</w:t>
            </w:r>
          </w:p>
        </w:tc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Integrar a la rama principal al menos una vez por semana por integrante</w:t>
            </w:r>
          </w:p>
        </w:tc>
        <w:tc>
          <w:tcPr>
            <w:tcW w:type="dxa" w:w="27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Saúl Hernández</w:t>
            </w:r>
          </w:p>
        </w:tc>
        <w:tc>
          <w:tcPr>
            <w:tcW w:type="dxa" w:w="25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Integraciones por semana</w:t>
            </w:r>
          </w:p>
        </w:tc>
        <w:tc>
          <w:tcPr>
            <w:tcW w:type="dxa" w:w="17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 por semana</w:t>
            </w:r>
          </w:p>
        </w:tc>
        <w:tc>
          <w:tcPr>
            <w:tcW w:type="dxa" w:w="7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16 oct 2026</w:t>
            </w:r>
          </w:p>
        </w:tc>
      </w:tr>
    </w:tbl>
    <w:p/>
    <w:p>
      <w:pPr>
        <w:pStyle w:val="Heading1"/>
      </w:pPr>
      <w:r>
        <w:t xml:space="preserve">2. Propuestas de innovación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Aviso al cuidador por toma omitida.</w:t>
      </w:r>
      <w:r>
        <w:t xml:space="preserve"> Si una toma queda omitida, se notifica al cuidador en su teléfono. Así puede intervenir a tiempo sin tener que revisar la app.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Lectura de la receta con la cámara.</w:t>
      </w:r>
      <w:r>
        <w:t xml:space="preserve"> El usuario fotografía la receta y la app propone el medicamento, la dosis y el horario. Evita errores al capturarlos a mano, que es donde más se equivocan los adultos mayores.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Recordatorios por voz.</w:t>
      </w:r>
      <w:r>
        <w:t xml:space="preserve"> La alerta dice en voz alta el nombre del medicamento y la dosis. Sirve a quien ve mal la pantalla.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Reporte de cumplimiento para el médico.</w:t>
      </w:r>
      <w:r>
        <w:t xml:space="preserve"> Un PDF con las tomas y omisiones del mes, para llevarlo a la consulta.</w:t>
      </w:r>
    </w:p>
    <w:p>
      <w:pPr>
        <w:pStyle w:val="Heading1"/>
      </w:pPr>
      <w:r>
        <w:t xml:space="preserve">3. Seguimiento</w:t>
      </w:r>
    </w:p>
    <w:p>
      <w:pPr>
        <w:spacing w:after="120"/>
      </w:pPr>
      <w:r>
        <w:t xml:space="preserve">En las revisiones de Jira de los martes y viernes se revisa también el avance de este plan. Cada acción se da por cerrada cuando su métrica alcanza la meta. Las acciones 1, 5 y 6 se comprueban en el reporte del pipeline.</w:t>
      </w:r>
    </w:p>
    <w:sectPr>
      <w:footerReference w:type="default" r:id="rId7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TuPastilla · 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4E79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2026-09-18T23:31:35.329Z</dcterms:created>
  <dcterms:modified xsi:type="dcterms:W3CDTF">2026-09-18T23:31:35.329Z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