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AD02B6" w14:textId="20AEA25A" w:rsidR="00A62F52" w:rsidRDefault="00C21485" w:rsidP="00C21485">
      <w:pPr>
        <w:jc w:val="center"/>
        <w:rPr>
          <w:rFonts w:ascii="Arial" w:hAnsi="Arial" w:cs="Arial"/>
          <w:b/>
          <w:bCs/>
          <w:sz w:val="32"/>
          <w:szCs w:val="32"/>
          <w:u w:val="single"/>
          <w:lang w:val="es-CL"/>
        </w:rPr>
      </w:pPr>
      <w:r w:rsidRPr="00C21485">
        <w:rPr>
          <w:rFonts w:ascii="Arial" w:hAnsi="Arial" w:cs="Arial"/>
          <w:b/>
          <w:bCs/>
          <w:sz w:val="32"/>
          <w:szCs w:val="32"/>
          <w:u w:val="single"/>
          <w:lang w:val="es-CL"/>
        </w:rPr>
        <w:t>Informe de proyecto de vivienda y urbanismo</w:t>
      </w:r>
    </w:p>
    <w:p w14:paraId="217362F0" w14:textId="77777777" w:rsidR="00424D97" w:rsidRDefault="00424D97" w:rsidP="00C21485">
      <w:pPr>
        <w:jc w:val="center"/>
        <w:rPr>
          <w:rFonts w:ascii="Arial" w:hAnsi="Arial" w:cs="Arial"/>
          <w:b/>
          <w:bCs/>
          <w:sz w:val="32"/>
          <w:szCs w:val="32"/>
          <w:u w:val="single"/>
          <w:lang w:val="es-CL"/>
        </w:rPr>
      </w:pPr>
    </w:p>
    <w:p w14:paraId="4B12651A" w14:textId="68C9545F" w:rsidR="00424D97" w:rsidRPr="00424D97" w:rsidRDefault="00424D97" w:rsidP="00C21485">
      <w:pPr>
        <w:jc w:val="center"/>
        <w:rPr>
          <w:rFonts w:ascii="Arial" w:hAnsi="Arial" w:cs="Arial"/>
          <w:sz w:val="20"/>
          <w:szCs w:val="20"/>
          <w:lang w:val="es-CL"/>
        </w:rPr>
      </w:pPr>
    </w:p>
    <w:p w14:paraId="21C29AD8" w14:textId="0EB6AC30" w:rsidR="00C21485" w:rsidRDefault="00424D97" w:rsidP="00C21485">
      <w:pPr>
        <w:jc w:val="center"/>
        <w:rPr>
          <w:rFonts w:ascii="Arial" w:hAnsi="Arial" w:cs="Arial"/>
          <w:b/>
          <w:bCs/>
          <w:sz w:val="32"/>
          <w:szCs w:val="32"/>
          <w:u w:val="single"/>
          <w:lang w:val="es-CL"/>
        </w:rPr>
      </w:pPr>
      <w:r>
        <w:rPr>
          <w:rFonts w:ascii="Arial" w:hAnsi="Arial" w:cs="Arial"/>
          <w:noProof/>
          <w:sz w:val="20"/>
          <w:szCs w:val="20"/>
          <w:lang w:val="es-CL"/>
        </w:rPr>
        <w:drawing>
          <wp:anchor distT="0" distB="0" distL="114300" distR="114300" simplePos="0" relativeHeight="251671552" behindDoc="0" locked="0" layoutInCell="1" allowOverlap="1" wp14:anchorId="7F1F2EE7" wp14:editId="7A7784D1">
            <wp:simplePos x="0" y="0"/>
            <wp:positionH relativeFrom="column">
              <wp:posOffset>-28575</wp:posOffset>
            </wp:positionH>
            <wp:positionV relativeFrom="paragraph">
              <wp:posOffset>414655</wp:posOffset>
            </wp:positionV>
            <wp:extent cx="5612130" cy="3741420"/>
            <wp:effectExtent l="0" t="0" r="7620" b="0"/>
            <wp:wrapSquare wrapText="bothSides"/>
            <wp:docPr id="15860264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26468" name="Imagen 1586026468"/>
                    <pic:cNvPicPr/>
                  </pic:nvPicPr>
                  <pic:blipFill>
                    <a:blip r:embed="rId7"/>
                    <a:stretch>
                      <a:fillRect/>
                    </a:stretch>
                  </pic:blipFill>
                  <pic:spPr>
                    <a:xfrm>
                      <a:off x="0" y="0"/>
                      <a:ext cx="5612130" cy="3741420"/>
                    </a:xfrm>
                    <a:prstGeom prst="rect">
                      <a:avLst/>
                    </a:prstGeom>
                  </pic:spPr>
                </pic:pic>
              </a:graphicData>
            </a:graphic>
          </wp:anchor>
        </w:drawing>
      </w:r>
    </w:p>
    <w:p w14:paraId="403F7951" w14:textId="77777777" w:rsidR="00C21485" w:rsidRDefault="00C21485" w:rsidP="00C21485">
      <w:pPr>
        <w:jc w:val="center"/>
        <w:rPr>
          <w:rFonts w:ascii="Arial" w:hAnsi="Arial" w:cs="Arial"/>
          <w:b/>
          <w:bCs/>
          <w:sz w:val="32"/>
          <w:szCs w:val="32"/>
          <w:u w:val="single"/>
          <w:lang w:val="es-CL"/>
        </w:rPr>
      </w:pPr>
    </w:p>
    <w:p w14:paraId="3DCA0D8A" w14:textId="77777777" w:rsidR="00C21485" w:rsidRDefault="00C21485" w:rsidP="00C21485">
      <w:pPr>
        <w:jc w:val="center"/>
        <w:rPr>
          <w:rFonts w:ascii="Arial" w:hAnsi="Arial" w:cs="Arial"/>
          <w:b/>
          <w:bCs/>
          <w:sz w:val="32"/>
          <w:szCs w:val="32"/>
          <w:u w:val="single"/>
          <w:lang w:val="es-CL"/>
        </w:rPr>
      </w:pPr>
    </w:p>
    <w:p w14:paraId="5265451A" w14:textId="77777777" w:rsidR="00C21485" w:rsidRDefault="00C21485" w:rsidP="00C21485">
      <w:pPr>
        <w:jc w:val="center"/>
        <w:rPr>
          <w:rFonts w:ascii="Arial" w:hAnsi="Arial" w:cs="Arial"/>
          <w:b/>
          <w:bCs/>
          <w:sz w:val="32"/>
          <w:szCs w:val="32"/>
          <w:u w:val="single"/>
          <w:lang w:val="es-CL"/>
        </w:rPr>
      </w:pPr>
    </w:p>
    <w:p w14:paraId="5F9ED3CC" w14:textId="77777777" w:rsidR="00C21485" w:rsidRDefault="00C21485" w:rsidP="00C21485">
      <w:pPr>
        <w:jc w:val="center"/>
        <w:rPr>
          <w:rFonts w:ascii="Arial" w:hAnsi="Arial" w:cs="Arial"/>
          <w:b/>
          <w:bCs/>
          <w:sz w:val="32"/>
          <w:szCs w:val="32"/>
          <w:u w:val="single"/>
          <w:lang w:val="es-CL"/>
        </w:rPr>
      </w:pPr>
    </w:p>
    <w:p w14:paraId="329AF4AD" w14:textId="77777777" w:rsidR="00C21485" w:rsidRDefault="00C21485" w:rsidP="00C21485">
      <w:pPr>
        <w:jc w:val="center"/>
        <w:rPr>
          <w:rFonts w:ascii="Arial" w:hAnsi="Arial" w:cs="Arial"/>
          <w:b/>
          <w:bCs/>
          <w:sz w:val="32"/>
          <w:szCs w:val="32"/>
          <w:u w:val="single"/>
          <w:lang w:val="es-CL"/>
        </w:rPr>
      </w:pPr>
    </w:p>
    <w:p w14:paraId="67CAAF78" w14:textId="77777777" w:rsidR="00C21485" w:rsidRDefault="00C21485" w:rsidP="00C21485">
      <w:pPr>
        <w:jc w:val="center"/>
        <w:rPr>
          <w:rFonts w:ascii="Arial" w:hAnsi="Arial" w:cs="Arial"/>
          <w:b/>
          <w:bCs/>
          <w:sz w:val="32"/>
          <w:szCs w:val="32"/>
          <w:u w:val="single"/>
          <w:lang w:val="es-CL"/>
        </w:rPr>
      </w:pPr>
    </w:p>
    <w:p w14:paraId="3E759745" w14:textId="77777777" w:rsidR="00C21485" w:rsidRDefault="00C21485" w:rsidP="00C21485">
      <w:pPr>
        <w:jc w:val="center"/>
        <w:rPr>
          <w:rFonts w:ascii="Arial" w:hAnsi="Arial" w:cs="Arial"/>
          <w:b/>
          <w:bCs/>
          <w:sz w:val="32"/>
          <w:szCs w:val="32"/>
          <w:u w:val="single"/>
          <w:lang w:val="es-CL"/>
        </w:rPr>
      </w:pPr>
    </w:p>
    <w:p w14:paraId="648DF75A" w14:textId="77777777" w:rsidR="00C21485" w:rsidRDefault="00C21485" w:rsidP="00C21485">
      <w:pPr>
        <w:jc w:val="right"/>
        <w:rPr>
          <w:rFonts w:ascii="Arial" w:hAnsi="Arial" w:cs="Arial"/>
          <w:b/>
          <w:bCs/>
          <w:sz w:val="32"/>
          <w:szCs w:val="32"/>
          <w:u w:val="single"/>
          <w:lang w:val="es-CL"/>
        </w:rPr>
      </w:pPr>
    </w:p>
    <w:p w14:paraId="6B846131" w14:textId="77777777" w:rsidR="00C21485" w:rsidRDefault="00C21485" w:rsidP="00C21485">
      <w:pPr>
        <w:jc w:val="right"/>
        <w:rPr>
          <w:rFonts w:ascii="Arial" w:hAnsi="Arial" w:cs="Arial"/>
          <w:b/>
          <w:bCs/>
          <w:sz w:val="32"/>
          <w:szCs w:val="32"/>
          <w:u w:val="single"/>
          <w:lang w:val="es-CL"/>
        </w:rPr>
      </w:pPr>
    </w:p>
    <w:p w14:paraId="7C58D5BF" w14:textId="77777777" w:rsidR="00C21485" w:rsidRDefault="00C21485" w:rsidP="00C21485">
      <w:pPr>
        <w:jc w:val="right"/>
        <w:rPr>
          <w:rFonts w:ascii="Arial" w:hAnsi="Arial" w:cs="Arial"/>
          <w:b/>
          <w:bCs/>
          <w:sz w:val="32"/>
          <w:szCs w:val="32"/>
          <w:u w:val="single"/>
          <w:lang w:val="es-CL"/>
        </w:rPr>
      </w:pPr>
    </w:p>
    <w:p w14:paraId="23C4A185" w14:textId="77777777" w:rsidR="00424D97" w:rsidRDefault="00424D97" w:rsidP="00424D97">
      <w:pPr>
        <w:rPr>
          <w:rFonts w:ascii="Arial" w:hAnsi="Arial" w:cs="Arial"/>
          <w:b/>
          <w:bCs/>
          <w:sz w:val="32"/>
          <w:szCs w:val="32"/>
          <w:u w:val="single"/>
          <w:lang w:val="es-CL"/>
        </w:rPr>
      </w:pPr>
    </w:p>
    <w:p w14:paraId="5A1F6671" w14:textId="10F86197" w:rsidR="00C21485" w:rsidRDefault="00C21485" w:rsidP="00424D97">
      <w:pPr>
        <w:jc w:val="right"/>
        <w:rPr>
          <w:rFonts w:ascii="Arial" w:hAnsi="Arial" w:cs="Arial"/>
          <w:b/>
          <w:bCs/>
          <w:sz w:val="24"/>
          <w:szCs w:val="24"/>
          <w:u w:val="single"/>
          <w:lang w:val="es-CL"/>
        </w:rPr>
      </w:pPr>
      <w:r>
        <w:rPr>
          <w:rFonts w:ascii="Arial" w:hAnsi="Arial" w:cs="Arial"/>
          <w:b/>
          <w:bCs/>
          <w:sz w:val="24"/>
          <w:szCs w:val="24"/>
          <w:u w:val="single"/>
          <w:lang w:val="es-CL"/>
        </w:rPr>
        <w:t>Informe elaborado por</w:t>
      </w:r>
    </w:p>
    <w:p w14:paraId="0DADAD00" w14:textId="3A4D9768" w:rsidR="00C21485" w:rsidRDefault="00C21485" w:rsidP="00424D97">
      <w:pPr>
        <w:jc w:val="right"/>
        <w:rPr>
          <w:rFonts w:ascii="Arial" w:hAnsi="Arial" w:cs="Arial"/>
          <w:lang w:val="es-CL"/>
        </w:rPr>
      </w:pPr>
      <w:r>
        <w:rPr>
          <w:rFonts w:ascii="Arial" w:hAnsi="Arial" w:cs="Arial"/>
          <w:lang w:val="es-CL"/>
        </w:rPr>
        <w:t>Axel Berrios Gomez</w:t>
      </w:r>
    </w:p>
    <w:p w14:paraId="63D29905" w14:textId="622DBF24" w:rsidR="00C21485" w:rsidRDefault="00C21485" w:rsidP="00424D97">
      <w:pPr>
        <w:jc w:val="right"/>
        <w:rPr>
          <w:rFonts w:ascii="Arial" w:hAnsi="Arial" w:cs="Arial"/>
          <w:lang w:val="es-CL"/>
        </w:rPr>
      </w:pPr>
      <w:r>
        <w:rPr>
          <w:rFonts w:ascii="Arial" w:hAnsi="Arial" w:cs="Arial"/>
          <w:lang w:val="es-CL"/>
        </w:rPr>
        <w:t>18881064-0</w:t>
      </w:r>
    </w:p>
    <w:p w14:paraId="474A3903" w14:textId="26E3564C" w:rsidR="00C21485" w:rsidRDefault="00C21485" w:rsidP="00424D97">
      <w:pPr>
        <w:jc w:val="right"/>
        <w:rPr>
          <w:rFonts w:ascii="Arial" w:hAnsi="Arial" w:cs="Arial"/>
          <w:lang w:val="es-CL"/>
        </w:rPr>
      </w:pPr>
      <w:r>
        <w:rPr>
          <w:rFonts w:ascii="Arial" w:hAnsi="Arial" w:cs="Arial"/>
          <w:lang w:val="es-CL"/>
        </w:rPr>
        <w:t>Data Analyst</w:t>
      </w:r>
    </w:p>
    <w:p w14:paraId="550AA7B6" w14:textId="77777777" w:rsidR="00243020" w:rsidRDefault="00243020" w:rsidP="00243020">
      <w:pPr>
        <w:jc w:val="both"/>
        <w:rPr>
          <w:rFonts w:ascii="Arial" w:hAnsi="Arial" w:cs="Arial"/>
          <w:sz w:val="20"/>
          <w:szCs w:val="20"/>
          <w:lang w:val="es-CL"/>
        </w:rPr>
      </w:pPr>
      <w:r w:rsidRPr="00243020">
        <w:rPr>
          <w:rFonts w:ascii="Arial" w:hAnsi="Arial" w:cs="Arial"/>
          <w:sz w:val="20"/>
          <w:szCs w:val="20"/>
          <w:lang w:val="es-CL"/>
        </w:rPr>
        <w:lastRenderedPageBreak/>
        <w:t xml:space="preserve">El presente informe tiene como objetivo presentar un análisis exhaustivo sobre la situación de la vivienda y el urbanismo en diversas comunas, utilizando </w:t>
      </w:r>
      <w:r w:rsidRPr="00243020">
        <w:rPr>
          <w:rFonts w:ascii="Arial" w:hAnsi="Arial" w:cs="Arial"/>
          <w:b/>
          <w:bCs/>
          <w:sz w:val="20"/>
          <w:szCs w:val="20"/>
          <w:lang w:val="es-CL"/>
        </w:rPr>
        <w:t>datos ficticios</w:t>
      </w:r>
      <w:r w:rsidRPr="00243020">
        <w:rPr>
          <w:rFonts w:ascii="Arial" w:hAnsi="Arial" w:cs="Arial"/>
          <w:sz w:val="20"/>
          <w:szCs w:val="20"/>
          <w:lang w:val="es-CL"/>
        </w:rPr>
        <w:t xml:space="preserve"> para ilustrar las dinámicas urbanas y habitacionales. A lo largo del documento, se han llevado a cabo múltiples análisis que abarcan aspectos territoriales, demográficos, habitacionales, y de políticas públicas, con el fin de ofrecer una visión integral de los desafíos y oportunidades en el desarrollo urbano.</w:t>
      </w:r>
    </w:p>
    <w:p w14:paraId="6A00F20D" w14:textId="77777777" w:rsidR="00243020" w:rsidRPr="00243020" w:rsidRDefault="00243020" w:rsidP="00243020">
      <w:pPr>
        <w:jc w:val="both"/>
        <w:rPr>
          <w:rFonts w:ascii="Arial" w:hAnsi="Arial" w:cs="Arial"/>
          <w:sz w:val="20"/>
          <w:szCs w:val="20"/>
          <w:lang w:val="es-CL"/>
        </w:rPr>
      </w:pPr>
    </w:p>
    <w:p w14:paraId="14D0E2A3" w14:textId="77777777" w:rsidR="00243020" w:rsidRDefault="00243020" w:rsidP="00243020">
      <w:pPr>
        <w:jc w:val="both"/>
        <w:rPr>
          <w:rFonts w:ascii="Arial" w:hAnsi="Arial" w:cs="Arial"/>
          <w:sz w:val="20"/>
          <w:szCs w:val="20"/>
          <w:lang w:val="es-CL"/>
        </w:rPr>
      </w:pPr>
      <w:r w:rsidRPr="00243020">
        <w:rPr>
          <w:rFonts w:ascii="Arial" w:hAnsi="Arial" w:cs="Arial"/>
          <w:sz w:val="20"/>
          <w:szCs w:val="20"/>
          <w:lang w:val="es-CL"/>
        </w:rPr>
        <w:t>En primer lugar, se realizó un análisis territorial y demográfico que permitió identificar patrones de densidad poblacional y uso de suelo, destacando las comunas con alta presión habitacional y aquellas con potencial para el desarrollo habitacional. Posteriormente, se abordó el déficit habitacional, utilizando modelos predictivos para proyectar la expansión urbana y la identificación de clústeres que revelan brechas estructurales en el acceso a servicios.</w:t>
      </w:r>
    </w:p>
    <w:p w14:paraId="20B35BA3" w14:textId="77777777" w:rsidR="00243020" w:rsidRPr="00243020" w:rsidRDefault="00243020" w:rsidP="00243020">
      <w:pPr>
        <w:jc w:val="both"/>
        <w:rPr>
          <w:rFonts w:ascii="Arial" w:hAnsi="Arial" w:cs="Arial"/>
          <w:sz w:val="20"/>
          <w:szCs w:val="20"/>
          <w:lang w:val="es-CL"/>
        </w:rPr>
      </w:pPr>
    </w:p>
    <w:p w14:paraId="2C9341CF" w14:textId="77777777" w:rsidR="00243020" w:rsidRDefault="00243020" w:rsidP="00243020">
      <w:pPr>
        <w:jc w:val="both"/>
        <w:rPr>
          <w:rFonts w:ascii="Arial" w:hAnsi="Arial" w:cs="Arial"/>
          <w:sz w:val="20"/>
          <w:szCs w:val="20"/>
          <w:lang w:val="es-CL"/>
        </w:rPr>
      </w:pPr>
      <w:r w:rsidRPr="00243020">
        <w:rPr>
          <w:rFonts w:ascii="Arial" w:hAnsi="Arial" w:cs="Arial"/>
          <w:sz w:val="20"/>
          <w:szCs w:val="20"/>
          <w:lang w:val="es-CL"/>
        </w:rPr>
        <w:t>Además, se llevó a cabo un análisis de cuellos de botella en proyectos urbanos, evaluando los flujos de avance físico y financiero, así como la relación entre el tiempo de obtención de permisos y el progreso de las obras. Este análisis se complementó con una evaluación de políticas públicas, donde se simuló el impacto de subsidios en la construcción de viviendas y se examinó la relación entre subsidios y beneficiarios.</w:t>
      </w:r>
    </w:p>
    <w:p w14:paraId="791D0BAC" w14:textId="77777777" w:rsidR="00243020" w:rsidRPr="00243020" w:rsidRDefault="00243020" w:rsidP="00243020">
      <w:pPr>
        <w:jc w:val="both"/>
        <w:rPr>
          <w:rFonts w:ascii="Arial" w:hAnsi="Arial" w:cs="Arial"/>
          <w:sz w:val="20"/>
          <w:szCs w:val="20"/>
          <w:lang w:val="es-CL"/>
        </w:rPr>
      </w:pPr>
    </w:p>
    <w:p w14:paraId="28507DB0" w14:textId="77777777" w:rsidR="00243020" w:rsidRPr="00243020" w:rsidRDefault="00243020" w:rsidP="00243020">
      <w:pPr>
        <w:jc w:val="both"/>
        <w:rPr>
          <w:rFonts w:ascii="Arial" w:hAnsi="Arial" w:cs="Arial"/>
          <w:sz w:val="20"/>
          <w:szCs w:val="20"/>
          <w:lang w:val="es-CL"/>
        </w:rPr>
      </w:pPr>
      <w:r w:rsidRPr="00243020">
        <w:rPr>
          <w:rFonts w:ascii="Arial" w:hAnsi="Arial" w:cs="Arial"/>
          <w:sz w:val="20"/>
          <w:szCs w:val="20"/>
          <w:lang w:val="es-CL"/>
        </w:rPr>
        <w:t>Finalmente, se exploró la clasificación de riesgo de informalidad en diferentes comunas, proporcionando una visión clara de las áreas que requieren atención y aquellas que presentan una mayor estabilidad. Todos los datos utilizados en este informe son ficticios y han sido generados con el propósito de facilitar el análisis y la comprensión de las dinámicas urbanas y habitacionales en el contexto de la planificación urbana.</w:t>
      </w:r>
    </w:p>
    <w:p w14:paraId="32F29A76" w14:textId="77777777" w:rsidR="00243020" w:rsidRPr="00243020" w:rsidRDefault="00243020" w:rsidP="00243020">
      <w:pPr>
        <w:jc w:val="both"/>
        <w:rPr>
          <w:rFonts w:ascii="Arial" w:hAnsi="Arial" w:cs="Arial"/>
          <w:sz w:val="20"/>
          <w:szCs w:val="20"/>
          <w:lang w:val="es-CL"/>
        </w:rPr>
      </w:pPr>
      <w:r w:rsidRPr="00243020">
        <w:rPr>
          <w:rFonts w:ascii="Arial" w:hAnsi="Arial" w:cs="Arial"/>
          <w:sz w:val="20"/>
          <w:szCs w:val="20"/>
          <w:lang w:val="es-CL"/>
        </w:rPr>
        <w:t>Este informe busca servir como una herramienta para la toma de decisiones informadas en el ámbito del urbanismo y la vivienda, promoviendo un desarrollo urbano sostenible y equitativo.</w:t>
      </w:r>
    </w:p>
    <w:p w14:paraId="37F6198C" w14:textId="77777777" w:rsidR="00243020" w:rsidRPr="00243020" w:rsidRDefault="00243020" w:rsidP="00C21485">
      <w:pPr>
        <w:jc w:val="both"/>
        <w:rPr>
          <w:rFonts w:ascii="Arial" w:hAnsi="Arial" w:cs="Arial"/>
          <w:sz w:val="20"/>
          <w:szCs w:val="20"/>
          <w:lang w:val="es-CL"/>
        </w:rPr>
      </w:pPr>
    </w:p>
    <w:p w14:paraId="3FF213BB" w14:textId="77777777" w:rsidR="00243020" w:rsidRDefault="00243020" w:rsidP="00C21485">
      <w:pPr>
        <w:jc w:val="both"/>
        <w:rPr>
          <w:rFonts w:ascii="Arial" w:hAnsi="Arial" w:cs="Arial"/>
          <w:b/>
          <w:bCs/>
          <w:sz w:val="28"/>
          <w:szCs w:val="28"/>
          <w:lang w:val="es-CL"/>
        </w:rPr>
      </w:pPr>
    </w:p>
    <w:p w14:paraId="23A5B212" w14:textId="77777777" w:rsidR="00243020" w:rsidRDefault="00243020" w:rsidP="00C21485">
      <w:pPr>
        <w:jc w:val="both"/>
        <w:rPr>
          <w:rFonts w:ascii="Arial" w:hAnsi="Arial" w:cs="Arial"/>
          <w:b/>
          <w:bCs/>
          <w:sz w:val="28"/>
          <w:szCs w:val="28"/>
          <w:lang w:val="es-CL"/>
        </w:rPr>
      </w:pPr>
    </w:p>
    <w:p w14:paraId="5A5D2354" w14:textId="77777777" w:rsidR="00243020" w:rsidRDefault="00243020" w:rsidP="00C21485">
      <w:pPr>
        <w:jc w:val="both"/>
        <w:rPr>
          <w:rFonts w:ascii="Arial" w:hAnsi="Arial" w:cs="Arial"/>
          <w:b/>
          <w:bCs/>
          <w:sz w:val="28"/>
          <w:szCs w:val="28"/>
          <w:lang w:val="es-CL"/>
        </w:rPr>
      </w:pPr>
    </w:p>
    <w:p w14:paraId="0E3750FE" w14:textId="77777777" w:rsidR="00243020" w:rsidRDefault="00243020" w:rsidP="00C21485">
      <w:pPr>
        <w:jc w:val="both"/>
        <w:rPr>
          <w:rFonts w:ascii="Arial" w:hAnsi="Arial" w:cs="Arial"/>
          <w:b/>
          <w:bCs/>
          <w:sz w:val="28"/>
          <w:szCs w:val="28"/>
          <w:lang w:val="es-CL"/>
        </w:rPr>
      </w:pPr>
    </w:p>
    <w:p w14:paraId="338ECF7E" w14:textId="77777777" w:rsidR="00243020" w:rsidRDefault="00243020" w:rsidP="00C21485">
      <w:pPr>
        <w:jc w:val="both"/>
        <w:rPr>
          <w:rFonts w:ascii="Arial" w:hAnsi="Arial" w:cs="Arial"/>
          <w:b/>
          <w:bCs/>
          <w:sz w:val="28"/>
          <w:szCs w:val="28"/>
          <w:lang w:val="es-CL"/>
        </w:rPr>
      </w:pPr>
    </w:p>
    <w:p w14:paraId="075DC355" w14:textId="77777777" w:rsidR="00243020" w:rsidRDefault="00243020" w:rsidP="00C21485">
      <w:pPr>
        <w:jc w:val="both"/>
        <w:rPr>
          <w:rFonts w:ascii="Arial" w:hAnsi="Arial" w:cs="Arial"/>
          <w:b/>
          <w:bCs/>
          <w:sz w:val="28"/>
          <w:szCs w:val="28"/>
          <w:lang w:val="es-CL"/>
        </w:rPr>
      </w:pPr>
    </w:p>
    <w:p w14:paraId="35E11E83" w14:textId="77777777" w:rsidR="00243020" w:rsidRDefault="00243020" w:rsidP="00C21485">
      <w:pPr>
        <w:jc w:val="both"/>
        <w:rPr>
          <w:rFonts w:ascii="Arial" w:hAnsi="Arial" w:cs="Arial"/>
          <w:b/>
          <w:bCs/>
          <w:sz w:val="28"/>
          <w:szCs w:val="28"/>
          <w:lang w:val="es-CL"/>
        </w:rPr>
      </w:pPr>
    </w:p>
    <w:p w14:paraId="2883281F" w14:textId="77777777" w:rsidR="00243020" w:rsidRDefault="00243020" w:rsidP="00C21485">
      <w:pPr>
        <w:jc w:val="both"/>
        <w:rPr>
          <w:rFonts w:ascii="Arial" w:hAnsi="Arial" w:cs="Arial"/>
          <w:b/>
          <w:bCs/>
          <w:sz w:val="28"/>
          <w:szCs w:val="28"/>
          <w:lang w:val="es-CL"/>
        </w:rPr>
      </w:pPr>
    </w:p>
    <w:p w14:paraId="01CBA486" w14:textId="77777777" w:rsidR="00243020" w:rsidRDefault="00243020" w:rsidP="00C21485">
      <w:pPr>
        <w:jc w:val="both"/>
        <w:rPr>
          <w:rFonts w:ascii="Arial" w:hAnsi="Arial" w:cs="Arial"/>
          <w:b/>
          <w:bCs/>
          <w:sz w:val="28"/>
          <w:szCs w:val="28"/>
          <w:lang w:val="es-CL"/>
        </w:rPr>
      </w:pPr>
    </w:p>
    <w:p w14:paraId="6E1F592C" w14:textId="77777777" w:rsidR="00243020" w:rsidRDefault="00243020" w:rsidP="00C21485">
      <w:pPr>
        <w:jc w:val="both"/>
        <w:rPr>
          <w:rFonts w:ascii="Arial" w:hAnsi="Arial" w:cs="Arial"/>
          <w:b/>
          <w:bCs/>
          <w:sz w:val="28"/>
          <w:szCs w:val="28"/>
          <w:lang w:val="es-CL"/>
        </w:rPr>
      </w:pPr>
    </w:p>
    <w:p w14:paraId="5A147334" w14:textId="77777777" w:rsidR="00243020" w:rsidRDefault="00243020" w:rsidP="00C21485">
      <w:pPr>
        <w:jc w:val="both"/>
        <w:rPr>
          <w:rFonts w:ascii="Arial" w:hAnsi="Arial" w:cs="Arial"/>
          <w:b/>
          <w:bCs/>
          <w:sz w:val="28"/>
          <w:szCs w:val="28"/>
          <w:lang w:val="es-CL"/>
        </w:rPr>
      </w:pPr>
    </w:p>
    <w:p w14:paraId="23A20357" w14:textId="77777777" w:rsidR="00243020" w:rsidRDefault="00243020" w:rsidP="00C21485">
      <w:pPr>
        <w:jc w:val="both"/>
        <w:rPr>
          <w:rFonts w:ascii="Arial" w:hAnsi="Arial" w:cs="Arial"/>
          <w:b/>
          <w:bCs/>
          <w:sz w:val="28"/>
          <w:szCs w:val="28"/>
          <w:lang w:val="es-CL"/>
        </w:rPr>
      </w:pPr>
    </w:p>
    <w:p w14:paraId="18C91C78" w14:textId="77777777" w:rsidR="00243020" w:rsidRDefault="00243020" w:rsidP="00C21485">
      <w:pPr>
        <w:jc w:val="both"/>
        <w:rPr>
          <w:rFonts w:ascii="Arial" w:hAnsi="Arial" w:cs="Arial"/>
          <w:b/>
          <w:bCs/>
          <w:sz w:val="28"/>
          <w:szCs w:val="28"/>
          <w:lang w:val="es-CL"/>
        </w:rPr>
      </w:pPr>
    </w:p>
    <w:p w14:paraId="567FF62F" w14:textId="77777777" w:rsidR="00243020" w:rsidRDefault="00243020" w:rsidP="00C21485">
      <w:pPr>
        <w:jc w:val="both"/>
        <w:rPr>
          <w:rFonts w:ascii="Arial" w:hAnsi="Arial" w:cs="Arial"/>
          <w:b/>
          <w:bCs/>
          <w:sz w:val="28"/>
          <w:szCs w:val="28"/>
          <w:lang w:val="es-CL"/>
        </w:rPr>
      </w:pPr>
    </w:p>
    <w:p w14:paraId="54FE3E28" w14:textId="77777777" w:rsidR="00243020" w:rsidRDefault="00243020" w:rsidP="00C21485">
      <w:pPr>
        <w:jc w:val="both"/>
        <w:rPr>
          <w:rFonts w:ascii="Arial" w:hAnsi="Arial" w:cs="Arial"/>
          <w:b/>
          <w:bCs/>
          <w:sz w:val="28"/>
          <w:szCs w:val="28"/>
          <w:lang w:val="es-CL"/>
        </w:rPr>
      </w:pPr>
    </w:p>
    <w:p w14:paraId="72114A05" w14:textId="77777777" w:rsidR="00243020" w:rsidRDefault="00243020" w:rsidP="00C21485">
      <w:pPr>
        <w:jc w:val="both"/>
        <w:rPr>
          <w:rFonts w:ascii="Arial" w:hAnsi="Arial" w:cs="Arial"/>
          <w:b/>
          <w:bCs/>
          <w:sz w:val="28"/>
          <w:szCs w:val="28"/>
          <w:lang w:val="es-CL"/>
        </w:rPr>
      </w:pPr>
    </w:p>
    <w:p w14:paraId="02936DA3" w14:textId="77777777" w:rsidR="00243020" w:rsidRDefault="00243020" w:rsidP="00C21485">
      <w:pPr>
        <w:jc w:val="both"/>
        <w:rPr>
          <w:rFonts w:ascii="Arial" w:hAnsi="Arial" w:cs="Arial"/>
          <w:b/>
          <w:bCs/>
          <w:sz w:val="28"/>
          <w:szCs w:val="28"/>
          <w:lang w:val="es-CL"/>
        </w:rPr>
      </w:pPr>
    </w:p>
    <w:p w14:paraId="29F9B459" w14:textId="77777777" w:rsidR="00243020" w:rsidRDefault="00243020" w:rsidP="00C21485">
      <w:pPr>
        <w:jc w:val="both"/>
        <w:rPr>
          <w:rFonts w:ascii="Arial" w:hAnsi="Arial" w:cs="Arial"/>
          <w:b/>
          <w:bCs/>
          <w:sz w:val="28"/>
          <w:szCs w:val="28"/>
          <w:lang w:val="es-CL"/>
        </w:rPr>
      </w:pPr>
    </w:p>
    <w:p w14:paraId="6FFFC0CB" w14:textId="77777777" w:rsidR="00243020" w:rsidRDefault="00243020" w:rsidP="00C21485">
      <w:pPr>
        <w:jc w:val="both"/>
        <w:rPr>
          <w:rFonts w:ascii="Arial" w:hAnsi="Arial" w:cs="Arial"/>
          <w:b/>
          <w:bCs/>
          <w:sz w:val="28"/>
          <w:szCs w:val="28"/>
          <w:lang w:val="es-CL"/>
        </w:rPr>
      </w:pPr>
    </w:p>
    <w:p w14:paraId="6BC5E244" w14:textId="77777777" w:rsidR="00243020" w:rsidRDefault="00243020" w:rsidP="00C21485">
      <w:pPr>
        <w:jc w:val="both"/>
        <w:rPr>
          <w:rFonts w:ascii="Arial" w:hAnsi="Arial" w:cs="Arial"/>
          <w:b/>
          <w:bCs/>
          <w:sz w:val="28"/>
          <w:szCs w:val="28"/>
          <w:lang w:val="es-CL"/>
        </w:rPr>
      </w:pPr>
    </w:p>
    <w:p w14:paraId="3345CE08" w14:textId="77777777" w:rsidR="00243020" w:rsidRDefault="00243020" w:rsidP="00C21485">
      <w:pPr>
        <w:jc w:val="both"/>
        <w:rPr>
          <w:rFonts w:ascii="Arial" w:hAnsi="Arial" w:cs="Arial"/>
          <w:b/>
          <w:bCs/>
          <w:sz w:val="28"/>
          <w:szCs w:val="28"/>
          <w:lang w:val="es-CL"/>
        </w:rPr>
      </w:pPr>
    </w:p>
    <w:p w14:paraId="34A79BCF" w14:textId="4A83B416" w:rsidR="00C21485" w:rsidRDefault="001E5A06" w:rsidP="00C21485">
      <w:pPr>
        <w:jc w:val="both"/>
        <w:rPr>
          <w:rFonts w:ascii="Arial" w:hAnsi="Arial" w:cs="Arial"/>
          <w:b/>
          <w:bCs/>
          <w:sz w:val="28"/>
          <w:szCs w:val="28"/>
          <w:lang w:val="es-CL"/>
        </w:rPr>
      </w:pPr>
      <w:r>
        <w:rPr>
          <w:rFonts w:ascii="Arial" w:hAnsi="Arial" w:cs="Arial"/>
          <w:b/>
          <w:bCs/>
          <w:sz w:val="28"/>
          <w:szCs w:val="28"/>
          <w:lang w:val="es-CL"/>
        </w:rPr>
        <w:lastRenderedPageBreak/>
        <w:t>Análisis</w:t>
      </w:r>
      <w:r w:rsidR="00C21485">
        <w:rPr>
          <w:rFonts w:ascii="Arial" w:hAnsi="Arial" w:cs="Arial"/>
          <w:b/>
          <w:bCs/>
          <w:sz w:val="28"/>
          <w:szCs w:val="28"/>
          <w:lang w:val="es-CL"/>
        </w:rPr>
        <w:t xml:space="preserve"> territorial y demográfico</w:t>
      </w:r>
    </w:p>
    <w:p w14:paraId="59EA5F38" w14:textId="725496D4" w:rsidR="00C21485" w:rsidRPr="00C21485" w:rsidRDefault="00C21485" w:rsidP="00C21485">
      <w:pPr>
        <w:jc w:val="both"/>
        <w:rPr>
          <w:rFonts w:ascii="Arial" w:hAnsi="Arial" w:cs="Arial"/>
          <w:sz w:val="20"/>
          <w:szCs w:val="20"/>
          <w:lang w:val="es-CL"/>
        </w:rPr>
      </w:pPr>
      <w:r w:rsidRPr="00C21485">
        <w:rPr>
          <w:rFonts w:ascii="Arial" w:hAnsi="Arial" w:cs="Arial"/>
          <w:sz w:val="20"/>
          <w:szCs w:val="20"/>
          <w:lang w:val="es-CL"/>
        </w:rPr>
        <w:t>El análisis territorial y demográfico se centra en la georreferenciación de datos urbanos, un proceso que implica la integración de diversas capas de información geográfica para comprender mejor la dinámica de las ciudades. En este caso, se han considerado tres capas principales:</w:t>
      </w:r>
    </w:p>
    <w:p w14:paraId="0F53C48F" w14:textId="77777777" w:rsidR="00C21485" w:rsidRPr="00C21485" w:rsidRDefault="00C21485" w:rsidP="00C21485">
      <w:pPr>
        <w:pStyle w:val="Prrafodelista"/>
        <w:numPr>
          <w:ilvl w:val="0"/>
          <w:numId w:val="15"/>
        </w:numPr>
        <w:jc w:val="both"/>
        <w:rPr>
          <w:rFonts w:ascii="Arial" w:hAnsi="Arial" w:cs="Arial"/>
          <w:sz w:val="20"/>
          <w:szCs w:val="20"/>
          <w:lang w:val="es-CL"/>
        </w:rPr>
      </w:pPr>
      <w:r w:rsidRPr="00C21485">
        <w:rPr>
          <w:rFonts w:ascii="Arial" w:hAnsi="Arial" w:cs="Arial"/>
          <w:b/>
          <w:bCs/>
          <w:sz w:val="20"/>
          <w:szCs w:val="20"/>
          <w:lang w:val="es-CL"/>
        </w:rPr>
        <w:t>Puntos de diferentes colores:</w:t>
      </w:r>
    </w:p>
    <w:p w14:paraId="1BA853EE" w14:textId="77777777" w:rsidR="00C21485" w:rsidRPr="00C21485" w:rsidRDefault="00C21485" w:rsidP="00C21485">
      <w:pPr>
        <w:numPr>
          <w:ilvl w:val="2"/>
          <w:numId w:val="14"/>
        </w:numPr>
        <w:jc w:val="both"/>
        <w:rPr>
          <w:rFonts w:ascii="Arial" w:hAnsi="Arial" w:cs="Arial"/>
          <w:sz w:val="20"/>
          <w:szCs w:val="20"/>
          <w:lang w:val="es-CL"/>
        </w:rPr>
      </w:pPr>
      <w:r w:rsidRPr="00C21485">
        <w:rPr>
          <w:rFonts w:ascii="Arial" w:hAnsi="Arial" w:cs="Arial"/>
          <w:b/>
          <w:bCs/>
          <w:sz w:val="20"/>
          <w:szCs w:val="20"/>
          <w:lang w:val="es-CL"/>
        </w:rPr>
        <w:t>Naranja:</w:t>
      </w:r>
      <w:r w:rsidRPr="00C21485">
        <w:rPr>
          <w:rFonts w:ascii="Arial" w:hAnsi="Arial" w:cs="Arial"/>
          <w:sz w:val="20"/>
          <w:szCs w:val="20"/>
          <w:lang w:val="es-CL"/>
        </w:rPr>
        <w:t> Uso de suelo predominantemente residencial.</w:t>
      </w:r>
    </w:p>
    <w:p w14:paraId="23A88ADC" w14:textId="77777777" w:rsidR="00C21485" w:rsidRPr="00C21485" w:rsidRDefault="00C21485" w:rsidP="00C21485">
      <w:pPr>
        <w:numPr>
          <w:ilvl w:val="2"/>
          <w:numId w:val="14"/>
        </w:numPr>
        <w:jc w:val="both"/>
        <w:rPr>
          <w:rFonts w:ascii="Arial" w:hAnsi="Arial" w:cs="Arial"/>
          <w:sz w:val="20"/>
          <w:szCs w:val="20"/>
          <w:lang w:val="es-CL"/>
        </w:rPr>
      </w:pPr>
      <w:r w:rsidRPr="00C21485">
        <w:rPr>
          <w:rFonts w:ascii="Arial" w:hAnsi="Arial" w:cs="Arial"/>
          <w:b/>
          <w:bCs/>
          <w:sz w:val="20"/>
          <w:szCs w:val="20"/>
          <w:lang w:val="es-CL"/>
        </w:rPr>
        <w:t>Azul:</w:t>
      </w:r>
      <w:r w:rsidRPr="00C21485">
        <w:rPr>
          <w:rFonts w:ascii="Arial" w:hAnsi="Arial" w:cs="Arial"/>
          <w:sz w:val="20"/>
          <w:szCs w:val="20"/>
          <w:lang w:val="es-CL"/>
        </w:rPr>
        <w:t> Uso de suelo comercial.</w:t>
      </w:r>
    </w:p>
    <w:p w14:paraId="5A4EEF04" w14:textId="77777777" w:rsidR="00C21485" w:rsidRDefault="00C21485" w:rsidP="00C21485">
      <w:pPr>
        <w:numPr>
          <w:ilvl w:val="2"/>
          <w:numId w:val="14"/>
        </w:numPr>
        <w:jc w:val="both"/>
        <w:rPr>
          <w:rFonts w:ascii="Arial" w:hAnsi="Arial" w:cs="Arial"/>
          <w:sz w:val="20"/>
          <w:szCs w:val="20"/>
          <w:lang w:val="es-CL"/>
        </w:rPr>
      </w:pPr>
      <w:r w:rsidRPr="00C21485">
        <w:rPr>
          <w:rFonts w:ascii="Arial" w:hAnsi="Arial" w:cs="Arial"/>
          <w:b/>
          <w:bCs/>
          <w:sz w:val="20"/>
          <w:szCs w:val="20"/>
          <w:lang w:val="es-CL"/>
        </w:rPr>
        <w:t>Verde:</w:t>
      </w:r>
      <w:r w:rsidRPr="00C21485">
        <w:rPr>
          <w:rFonts w:ascii="Arial" w:hAnsi="Arial" w:cs="Arial"/>
          <w:sz w:val="20"/>
          <w:szCs w:val="20"/>
          <w:lang w:val="es-CL"/>
        </w:rPr>
        <w:t> Uso de suelo mixto.</w:t>
      </w:r>
    </w:p>
    <w:p w14:paraId="2614CAAD" w14:textId="60B76C53" w:rsidR="00C21485" w:rsidRPr="00C21485" w:rsidRDefault="00C21485" w:rsidP="00C21485">
      <w:pPr>
        <w:pStyle w:val="Prrafodelista"/>
        <w:numPr>
          <w:ilvl w:val="0"/>
          <w:numId w:val="14"/>
        </w:numPr>
        <w:jc w:val="both"/>
        <w:rPr>
          <w:rFonts w:ascii="Arial" w:hAnsi="Arial" w:cs="Arial"/>
          <w:sz w:val="20"/>
          <w:szCs w:val="20"/>
          <w:lang w:val="es-CL"/>
        </w:rPr>
      </w:pPr>
      <w:r w:rsidRPr="00C21485">
        <w:rPr>
          <w:rFonts w:ascii="Arial" w:hAnsi="Arial" w:cs="Arial"/>
          <w:b/>
          <w:bCs/>
          <w:sz w:val="20"/>
          <w:szCs w:val="20"/>
          <w:lang w:val="es-CL"/>
        </w:rPr>
        <w:t>Tamaño de los Puntos:</w:t>
      </w:r>
      <w:r w:rsidRPr="00C21485">
        <w:rPr>
          <w:rFonts w:ascii="Arial" w:hAnsi="Arial" w:cs="Arial"/>
          <w:sz w:val="20"/>
          <w:szCs w:val="20"/>
          <w:lang w:val="es-CL"/>
        </w:rPr>
        <w:t> Representa la densidad de habitantes por kilómetro cuadrado (</w:t>
      </w:r>
      <w:r w:rsidR="001E5A06" w:rsidRPr="00C21485">
        <w:rPr>
          <w:rFonts w:ascii="Arial" w:hAnsi="Arial" w:cs="Arial"/>
          <w:sz w:val="20"/>
          <w:szCs w:val="20"/>
          <w:lang w:val="es-CL"/>
        </w:rPr>
        <w:t>Hab</w:t>
      </w:r>
      <w:r w:rsidRPr="00C21485">
        <w:rPr>
          <w:rFonts w:ascii="Arial" w:hAnsi="Arial" w:cs="Arial"/>
          <w:sz w:val="20"/>
          <w:szCs w:val="20"/>
          <w:lang w:val="es-CL"/>
        </w:rPr>
        <w:t>/km²), con puntos más grandes que indican mayor densidad.</w:t>
      </w:r>
    </w:p>
    <w:p w14:paraId="06B0144F" w14:textId="22A1F6D4" w:rsidR="00C21485" w:rsidRPr="00C21485" w:rsidRDefault="00C21485" w:rsidP="00C21485">
      <w:pPr>
        <w:numPr>
          <w:ilvl w:val="2"/>
          <w:numId w:val="14"/>
        </w:numPr>
        <w:jc w:val="both"/>
        <w:rPr>
          <w:rFonts w:ascii="Arial" w:hAnsi="Arial" w:cs="Arial"/>
          <w:sz w:val="20"/>
          <w:szCs w:val="20"/>
          <w:lang w:val="es-CL"/>
        </w:rPr>
      </w:pPr>
      <w:r w:rsidRPr="00C21485">
        <w:rPr>
          <w:rFonts w:ascii="Arial" w:hAnsi="Arial" w:cs="Arial"/>
          <w:sz w:val="20"/>
          <w:szCs w:val="20"/>
          <w:lang w:val="es-CL"/>
        </w:rPr>
        <w:t xml:space="preserve">Tamaños de los puntos: 8000, 12000, 16000, 20000, 24000 </w:t>
      </w:r>
      <w:r w:rsidR="001E5A06" w:rsidRPr="00C21485">
        <w:rPr>
          <w:rFonts w:ascii="Arial" w:hAnsi="Arial" w:cs="Arial"/>
          <w:sz w:val="20"/>
          <w:szCs w:val="20"/>
          <w:lang w:val="es-CL"/>
        </w:rPr>
        <w:t>Hab</w:t>
      </w:r>
      <w:r w:rsidRPr="00C21485">
        <w:rPr>
          <w:rFonts w:ascii="Arial" w:hAnsi="Arial" w:cs="Arial"/>
          <w:sz w:val="20"/>
          <w:szCs w:val="20"/>
          <w:lang w:val="es-CL"/>
        </w:rPr>
        <w:t>/km².</w:t>
      </w:r>
    </w:p>
    <w:p w14:paraId="5B189A47" w14:textId="77777777" w:rsidR="00C21485" w:rsidRDefault="00C21485" w:rsidP="00C21485">
      <w:pPr>
        <w:numPr>
          <w:ilvl w:val="0"/>
          <w:numId w:val="14"/>
        </w:numPr>
        <w:jc w:val="both"/>
        <w:rPr>
          <w:rFonts w:ascii="Arial" w:hAnsi="Arial" w:cs="Arial"/>
          <w:sz w:val="20"/>
          <w:szCs w:val="20"/>
          <w:lang w:val="es-CL"/>
        </w:rPr>
      </w:pPr>
      <w:r w:rsidRPr="00C21485">
        <w:rPr>
          <w:rFonts w:ascii="Arial" w:hAnsi="Arial" w:cs="Arial"/>
          <w:b/>
          <w:bCs/>
          <w:sz w:val="20"/>
          <w:szCs w:val="20"/>
          <w:lang w:val="es-CL"/>
        </w:rPr>
        <w:t>Leyenda:</w:t>
      </w:r>
      <w:r w:rsidRPr="00C21485">
        <w:rPr>
          <w:rFonts w:ascii="Arial" w:hAnsi="Arial" w:cs="Arial"/>
          <w:sz w:val="20"/>
          <w:szCs w:val="20"/>
          <w:lang w:val="es-CL"/>
        </w:rPr>
        <w:t> Explica los colores y tamaños de los puntos.</w:t>
      </w:r>
    </w:p>
    <w:p w14:paraId="44ADECCD" w14:textId="28BECB19" w:rsidR="00C21485" w:rsidRPr="00C21485" w:rsidRDefault="00C21485" w:rsidP="00C21485">
      <w:pPr>
        <w:jc w:val="both"/>
        <w:rPr>
          <w:rFonts w:ascii="Arial" w:hAnsi="Arial" w:cs="Arial"/>
          <w:sz w:val="20"/>
          <w:szCs w:val="20"/>
          <w:lang w:val="es-CL"/>
        </w:rPr>
      </w:pPr>
      <w:r>
        <w:rPr>
          <w:rFonts w:ascii="Arial" w:hAnsi="Arial" w:cs="Arial"/>
          <w:sz w:val="20"/>
          <w:szCs w:val="20"/>
          <w:lang w:val="es-CL"/>
        </w:rPr>
        <w:t>El grafico</w:t>
      </w:r>
      <w:r w:rsidRPr="00C21485">
        <w:rPr>
          <w:rFonts w:ascii="Arial" w:hAnsi="Arial" w:cs="Arial"/>
          <w:sz w:val="20"/>
          <w:szCs w:val="20"/>
          <w:lang w:val="es-CL"/>
        </w:rPr>
        <w:t xml:space="preserve"> relaciona la densidad poblacional con diferentes tipos de uso de suelo en una determinada área geográfica.</w:t>
      </w:r>
    </w:p>
    <w:p w14:paraId="723DF72E" w14:textId="52DB6AE3" w:rsidR="00C21485" w:rsidRPr="00C21485" w:rsidRDefault="00C21485" w:rsidP="00C21485">
      <w:pPr>
        <w:jc w:val="both"/>
        <w:rPr>
          <w:rFonts w:ascii="Arial" w:hAnsi="Arial" w:cs="Arial"/>
          <w:sz w:val="20"/>
          <w:szCs w:val="20"/>
          <w:lang w:val="es-CL"/>
        </w:rPr>
      </w:pPr>
      <w:r>
        <w:rPr>
          <w:noProof/>
        </w:rPr>
        <w:drawing>
          <wp:anchor distT="0" distB="0" distL="114300" distR="114300" simplePos="0" relativeHeight="251658240" behindDoc="0" locked="0" layoutInCell="1" allowOverlap="1" wp14:anchorId="3860D82B" wp14:editId="68DF9686">
            <wp:simplePos x="0" y="0"/>
            <wp:positionH relativeFrom="column">
              <wp:posOffset>40005</wp:posOffset>
            </wp:positionH>
            <wp:positionV relativeFrom="paragraph">
              <wp:posOffset>27305</wp:posOffset>
            </wp:positionV>
            <wp:extent cx="3624580" cy="2667000"/>
            <wp:effectExtent l="0" t="0" r="0" b="0"/>
            <wp:wrapSquare wrapText="bothSides"/>
            <wp:docPr id="1759820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20864" name=""/>
                    <pic:cNvPicPr/>
                  </pic:nvPicPr>
                  <pic:blipFill>
                    <a:blip r:embed="rId8">
                      <a:extLst>
                        <a:ext uri="{28A0092B-C50C-407E-A947-70E740481C1C}">
                          <a14:useLocalDpi xmlns:a14="http://schemas.microsoft.com/office/drawing/2010/main" val="0"/>
                        </a:ext>
                      </a:extLst>
                    </a:blip>
                    <a:stretch>
                      <a:fillRect/>
                    </a:stretch>
                  </pic:blipFill>
                  <pic:spPr>
                    <a:xfrm>
                      <a:off x="0" y="0"/>
                      <a:ext cx="3624580" cy="2667000"/>
                    </a:xfrm>
                    <a:prstGeom prst="rect">
                      <a:avLst/>
                    </a:prstGeom>
                  </pic:spPr>
                </pic:pic>
              </a:graphicData>
            </a:graphic>
            <wp14:sizeRelH relativeFrom="margin">
              <wp14:pctWidth>0</wp14:pctWidth>
            </wp14:sizeRelH>
            <wp14:sizeRelV relativeFrom="margin">
              <wp14:pctHeight>0</wp14:pctHeight>
            </wp14:sizeRelV>
          </wp:anchor>
        </w:drawing>
      </w:r>
    </w:p>
    <w:p w14:paraId="067368E2" w14:textId="220BBC0B" w:rsidR="00C21485" w:rsidRPr="00C21485" w:rsidRDefault="00C21485" w:rsidP="00C21485">
      <w:pPr>
        <w:numPr>
          <w:ilvl w:val="0"/>
          <w:numId w:val="11"/>
        </w:numPr>
        <w:jc w:val="both"/>
        <w:rPr>
          <w:rFonts w:ascii="Arial" w:hAnsi="Arial" w:cs="Arial"/>
          <w:sz w:val="20"/>
          <w:szCs w:val="20"/>
          <w:lang w:val="es-CL"/>
        </w:rPr>
      </w:pPr>
      <w:r w:rsidRPr="00C21485">
        <w:rPr>
          <w:rFonts w:ascii="Arial" w:hAnsi="Arial" w:cs="Arial"/>
          <w:b/>
          <w:bCs/>
          <w:sz w:val="20"/>
          <w:szCs w:val="20"/>
          <w:lang w:val="es-CL"/>
        </w:rPr>
        <w:t>Densidad Poblacional</w:t>
      </w:r>
      <w:r w:rsidRPr="00C21485">
        <w:rPr>
          <w:rFonts w:ascii="Arial" w:hAnsi="Arial" w:cs="Arial"/>
          <w:sz w:val="20"/>
          <w:szCs w:val="20"/>
          <w:lang w:val="es-CL"/>
        </w:rPr>
        <w:t>: Esta capa muestra la cantidad de personas que habitan en un área específica. Se utiliza para identificar las zonas más pobladas y aquellas que podrían estar experimentando un crecimiento acelerado.</w:t>
      </w:r>
    </w:p>
    <w:p w14:paraId="2DBE7017" w14:textId="73FD9CB9" w:rsidR="00C21485" w:rsidRPr="00C21485" w:rsidRDefault="00C21485" w:rsidP="00C21485">
      <w:pPr>
        <w:numPr>
          <w:ilvl w:val="0"/>
          <w:numId w:val="11"/>
        </w:numPr>
        <w:jc w:val="both"/>
        <w:rPr>
          <w:rFonts w:ascii="Arial" w:hAnsi="Arial" w:cs="Arial"/>
          <w:sz w:val="20"/>
          <w:szCs w:val="20"/>
          <w:lang w:val="es-CL"/>
        </w:rPr>
      </w:pPr>
      <w:r w:rsidRPr="00C21485">
        <w:rPr>
          <w:rFonts w:ascii="Arial" w:hAnsi="Arial" w:cs="Arial"/>
          <w:b/>
          <w:bCs/>
          <w:sz w:val="20"/>
          <w:szCs w:val="20"/>
          <w:lang w:val="es-CL"/>
        </w:rPr>
        <w:t>Uso de Suelo</w:t>
      </w:r>
      <w:r w:rsidRPr="00C21485">
        <w:rPr>
          <w:rFonts w:ascii="Arial" w:hAnsi="Arial" w:cs="Arial"/>
          <w:sz w:val="20"/>
          <w:szCs w:val="20"/>
          <w:lang w:val="es-CL"/>
        </w:rPr>
        <w:t>: Esta capa detalla cómo se utiliza el terreno en diferentes áreas, ya sea para residencias, comercio, industria, espacios verdes, entre otros. El uso del suelo es crucial para entender la funcionalidad de una zona y su capacidad para soportar más población o actividades económicas.</w:t>
      </w:r>
    </w:p>
    <w:p w14:paraId="4062DB2A" w14:textId="6133BEF9" w:rsidR="00C21485" w:rsidRDefault="00C21485" w:rsidP="00C21485">
      <w:pPr>
        <w:numPr>
          <w:ilvl w:val="0"/>
          <w:numId w:val="11"/>
        </w:numPr>
        <w:jc w:val="both"/>
        <w:rPr>
          <w:rFonts w:ascii="Arial" w:hAnsi="Arial" w:cs="Arial"/>
          <w:sz w:val="20"/>
          <w:szCs w:val="20"/>
          <w:lang w:val="es-CL"/>
        </w:rPr>
      </w:pPr>
      <w:r w:rsidRPr="00C21485">
        <w:rPr>
          <w:rFonts w:ascii="Arial" w:hAnsi="Arial" w:cs="Arial"/>
          <w:b/>
          <w:bCs/>
          <w:sz w:val="20"/>
          <w:szCs w:val="20"/>
          <w:lang w:val="es-CL"/>
        </w:rPr>
        <w:t>Coordenadas Geográficas</w:t>
      </w:r>
      <w:r w:rsidRPr="00C21485">
        <w:rPr>
          <w:rFonts w:ascii="Arial" w:hAnsi="Arial" w:cs="Arial"/>
          <w:sz w:val="20"/>
          <w:szCs w:val="20"/>
          <w:lang w:val="es-CL"/>
        </w:rPr>
        <w:t>: Las coordenadas permiten ubicar con precisión los datos en un mapa, facilitando la visualización y el análisis espacial de la información.</w:t>
      </w:r>
    </w:p>
    <w:p w14:paraId="2015A7D3" w14:textId="6771E602" w:rsidR="00C21485" w:rsidRPr="00C21485" w:rsidRDefault="00C21485" w:rsidP="00C21485">
      <w:pPr>
        <w:jc w:val="both"/>
        <w:rPr>
          <w:rFonts w:ascii="Arial" w:hAnsi="Arial" w:cs="Arial"/>
          <w:sz w:val="20"/>
          <w:szCs w:val="20"/>
          <w:lang w:val="es-CL"/>
        </w:rPr>
      </w:pPr>
    </w:p>
    <w:p w14:paraId="2B7EA3C4" w14:textId="30DCCBB1" w:rsidR="00C21485" w:rsidRPr="00C21485" w:rsidRDefault="00C21485" w:rsidP="00C21485">
      <w:pPr>
        <w:jc w:val="both"/>
        <w:rPr>
          <w:rFonts w:ascii="Arial" w:hAnsi="Arial" w:cs="Arial"/>
          <w:sz w:val="20"/>
          <w:szCs w:val="20"/>
          <w:lang w:val="es-CL"/>
        </w:rPr>
      </w:pPr>
      <w:r w:rsidRPr="00C21485">
        <w:rPr>
          <w:rFonts w:ascii="Arial" w:hAnsi="Arial" w:cs="Arial"/>
          <w:sz w:val="20"/>
          <w:szCs w:val="20"/>
          <w:lang w:val="es-CL"/>
        </w:rPr>
        <w:t>A partir de la integración de estas capas, se han podido identificar varias tendencias y patrones en el crecimiento urbano:</w:t>
      </w:r>
    </w:p>
    <w:p w14:paraId="12A05ADC" w14:textId="33850F71" w:rsidR="00C21485" w:rsidRDefault="00C21485" w:rsidP="00C21485">
      <w:pPr>
        <w:jc w:val="both"/>
        <w:rPr>
          <w:rFonts w:ascii="Arial" w:hAnsi="Arial" w:cs="Arial"/>
          <w:sz w:val="20"/>
          <w:szCs w:val="20"/>
          <w:lang w:val="es-CL"/>
        </w:rPr>
      </w:pPr>
    </w:p>
    <w:p w14:paraId="2A555385" w14:textId="77777777" w:rsidR="00C21485" w:rsidRPr="00C21485" w:rsidRDefault="00C21485" w:rsidP="00C21485">
      <w:pPr>
        <w:numPr>
          <w:ilvl w:val="0"/>
          <w:numId w:val="12"/>
        </w:numPr>
        <w:jc w:val="both"/>
        <w:rPr>
          <w:rFonts w:ascii="Arial" w:hAnsi="Arial" w:cs="Arial"/>
          <w:sz w:val="20"/>
          <w:szCs w:val="20"/>
          <w:lang w:val="es-CL"/>
        </w:rPr>
      </w:pPr>
      <w:r w:rsidRPr="00C21485">
        <w:rPr>
          <w:rFonts w:ascii="Arial" w:hAnsi="Arial" w:cs="Arial"/>
          <w:noProof/>
          <w:sz w:val="20"/>
          <w:szCs w:val="20"/>
          <w:lang w:val="es-CL"/>
        </w:rPr>
        <w:lastRenderedPageBreak/>
        <w:drawing>
          <wp:anchor distT="0" distB="0" distL="114300" distR="114300" simplePos="0" relativeHeight="251659264" behindDoc="0" locked="0" layoutInCell="1" allowOverlap="1" wp14:anchorId="6CE4909A" wp14:editId="0454012E">
            <wp:simplePos x="0" y="0"/>
            <wp:positionH relativeFrom="column">
              <wp:posOffset>1905</wp:posOffset>
            </wp:positionH>
            <wp:positionV relativeFrom="paragraph">
              <wp:posOffset>3810</wp:posOffset>
            </wp:positionV>
            <wp:extent cx="3855720" cy="2974462"/>
            <wp:effectExtent l="0" t="0" r="0" b="0"/>
            <wp:wrapSquare wrapText="bothSides"/>
            <wp:docPr id="210688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8090" name=""/>
                    <pic:cNvPicPr/>
                  </pic:nvPicPr>
                  <pic:blipFill>
                    <a:blip r:embed="rId9">
                      <a:extLst>
                        <a:ext uri="{28A0092B-C50C-407E-A947-70E740481C1C}">
                          <a14:useLocalDpi xmlns:a14="http://schemas.microsoft.com/office/drawing/2010/main" val="0"/>
                        </a:ext>
                      </a:extLst>
                    </a:blip>
                    <a:stretch>
                      <a:fillRect/>
                    </a:stretch>
                  </pic:blipFill>
                  <pic:spPr>
                    <a:xfrm>
                      <a:off x="0" y="0"/>
                      <a:ext cx="3855720" cy="2974462"/>
                    </a:xfrm>
                    <a:prstGeom prst="rect">
                      <a:avLst/>
                    </a:prstGeom>
                  </pic:spPr>
                </pic:pic>
              </a:graphicData>
            </a:graphic>
          </wp:anchor>
        </w:drawing>
      </w:r>
      <w:r>
        <w:rPr>
          <w:rFonts w:ascii="Arial" w:hAnsi="Arial" w:cs="Arial"/>
          <w:sz w:val="20"/>
          <w:szCs w:val="20"/>
          <w:lang w:val="es-CL"/>
        </w:rPr>
        <w:t xml:space="preserve"> </w:t>
      </w:r>
      <w:r w:rsidRPr="00C21485">
        <w:rPr>
          <w:rFonts w:ascii="Arial" w:hAnsi="Arial" w:cs="Arial"/>
          <w:b/>
          <w:bCs/>
          <w:sz w:val="20"/>
          <w:szCs w:val="20"/>
          <w:lang w:val="es-CL"/>
        </w:rPr>
        <w:t>Zonas de Crecimiento Urbano</w:t>
      </w:r>
      <w:r w:rsidRPr="00C21485">
        <w:rPr>
          <w:rFonts w:ascii="Arial" w:hAnsi="Arial" w:cs="Arial"/>
          <w:sz w:val="20"/>
          <w:szCs w:val="20"/>
          <w:lang w:val="es-CL"/>
        </w:rPr>
        <w:t>: Se han detectado áreas con alta densidad poblacional que están experimentando un crecimiento urbano significativo. Esto puede ser indicativo de una migración hacia estas zonas, posiblemente debido a la disponibilidad de empleo, servicios o infraestructura.</w:t>
      </w:r>
    </w:p>
    <w:p w14:paraId="59BE91D1" w14:textId="37F9D410" w:rsidR="00C21485" w:rsidRPr="00243020" w:rsidRDefault="00C21485" w:rsidP="00C21485">
      <w:pPr>
        <w:numPr>
          <w:ilvl w:val="0"/>
          <w:numId w:val="12"/>
        </w:numPr>
        <w:jc w:val="both"/>
        <w:rPr>
          <w:rFonts w:ascii="Arial" w:hAnsi="Arial" w:cs="Arial"/>
          <w:sz w:val="20"/>
          <w:szCs w:val="20"/>
          <w:lang w:val="es-CL"/>
        </w:rPr>
      </w:pPr>
      <w:r w:rsidRPr="00C21485">
        <w:rPr>
          <w:rFonts w:ascii="Arial" w:hAnsi="Arial" w:cs="Arial"/>
          <w:b/>
          <w:bCs/>
          <w:sz w:val="20"/>
          <w:szCs w:val="20"/>
          <w:lang w:val="es-CL"/>
        </w:rPr>
        <w:t>Zonas Subutilizadas y Sobrecargadas</w:t>
      </w:r>
      <w:r w:rsidRPr="00C21485">
        <w:rPr>
          <w:rFonts w:ascii="Arial" w:hAnsi="Arial" w:cs="Arial"/>
          <w:sz w:val="20"/>
          <w:szCs w:val="20"/>
          <w:lang w:val="es-CL"/>
        </w:rPr>
        <w:t>: Se han encontrado áreas que, a pesar de tener una buena ubicación, están subutilizadas, lo que significa que no están siendo aprovechadas al máximo en términos de desarrollo urbano. Por otro lado, también se han identificado zonas que están sobrecargadas en términos de servicios, lo que puede llevar a problemas como la congestión, la falta de servicios básicos y una disminución en la calidad de vida.</w:t>
      </w:r>
    </w:p>
    <w:p w14:paraId="2ADCD555" w14:textId="77777777" w:rsidR="00C21485" w:rsidRDefault="00C21485" w:rsidP="00C21485">
      <w:pPr>
        <w:jc w:val="both"/>
        <w:rPr>
          <w:rFonts w:ascii="Arial" w:hAnsi="Arial" w:cs="Arial"/>
          <w:sz w:val="20"/>
          <w:szCs w:val="20"/>
          <w:lang w:val="es-CL"/>
        </w:rPr>
      </w:pPr>
    </w:p>
    <w:p w14:paraId="3B16D484" w14:textId="77777777" w:rsidR="00C21485" w:rsidRPr="00C21485" w:rsidRDefault="00C21485" w:rsidP="00C21485">
      <w:pPr>
        <w:numPr>
          <w:ilvl w:val="0"/>
          <w:numId w:val="13"/>
        </w:numPr>
        <w:jc w:val="both"/>
        <w:rPr>
          <w:rFonts w:ascii="Arial" w:hAnsi="Arial" w:cs="Arial"/>
          <w:sz w:val="20"/>
          <w:szCs w:val="20"/>
          <w:lang w:val="es-CL"/>
        </w:rPr>
      </w:pPr>
      <w:r w:rsidRPr="00C21485">
        <w:rPr>
          <w:rFonts w:ascii="Arial" w:hAnsi="Arial" w:cs="Arial"/>
          <w:b/>
          <w:bCs/>
          <w:sz w:val="20"/>
          <w:szCs w:val="20"/>
          <w:lang w:val="es-CL"/>
        </w:rPr>
        <w:t>Comunas con Alta Densidad Poblacional</w:t>
      </w:r>
      <w:r w:rsidRPr="00C21485">
        <w:rPr>
          <w:rFonts w:ascii="Arial" w:hAnsi="Arial" w:cs="Arial"/>
          <w:sz w:val="20"/>
          <w:szCs w:val="20"/>
          <w:lang w:val="es-CL"/>
        </w:rPr>
        <w:t>: Las comunas de Puente Alto, Maipú y San Bernardo han sido identificadas como áreas con alta densidad poblacional y una creciente presión urbana. Esto sugiere que hay una necesidad urgente de expansión de infraestructura en estas áreas. La infraestructura incluye no solo viviendas, sino también servicios públicos como transporte, salud, educación y espacios recreativos. La falta de infraestructura adecuada puede llevar a problemas sociales y económicos, como el aumento de la pobreza y la desigualdad.</w:t>
      </w:r>
    </w:p>
    <w:p w14:paraId="75E38D36" w14:textId="77777777" w:rsidR="00C21485" w:rsidRDefault="00C21485" w:rsidP="00C21485">
      <w:pPr>
        <w:numPr>
          <w:ilvl w:val="0"/>
          <w:numId w:val="13"/>
        </w:numPr>
        <w:jc w:val="both"/>
        <w:rPr>
          <w:rFonts w:ascii="Arial" w:hAnsi="Arial" w:cs="Arial"/>
          <w:sz w:val="20"/>
          <w:szCs w:val="20"/>
          <w:lang w:val="es-CL"/>
        </w:rPr>
      </w:pPr>
      <w:r w:rsidRPr="00C21485">
        <w:rPr>
          <w:rFonts w:ascii="Arial" w:hAnsi="Arial" w:cs="Arial"/>
          <w:b/>
          <w:bCs/>
          <w:sz w:val="20"/>
          <w:szCs w:val="20"/>
          <w:lang w:val="es-CL"/>
        </w:rPr>
        <w:t>Áreas con Potencial para Desarrollo Habitacional</w:t>
      </w:r>
      <w:r w:rsidRPr="00C21485">
        <w:rPr>
          <w:rFonts w:ascii="Arial" w:hAnsi="Arial" w:cs="Arial"/>
          <w:sz w:val="20"/>
          <w:szCs w:val="20"/>
          <w:lang w:val="es-CL"/>
        </w:rPr>
        <w:t>: Se han evidenciado áreas con baja densidad poblacional pero que se encuentran en ubicaciones estratégicas. Estas áreas presentan un gran potencial para el desarrollo habitacional, lo que podría ayudar a aliviar la presión en las comunas más densamente pobladas. Fomentar el desarrollo en estas zonas podría contribuir a una distribución más equilibrada de la población y mejorar la calidad de vida de los residentes al ofrecer más opciones de vivienda y acceso a servicios.</w:t>
      </w:r>
    </w:p>
    <w:p w14:paraId="6C15A264" w14:textId="77777777" w:rsidR="00C21485" w:rsidRPr="00C21485" w:rsidRDefault="00C21485" w:rsidP="00C21485">
      <w:pPr>
        <w:jc w:val="both"/>
        <w:rPr>
          <w:rFonts w:ascii="Arial" w:hAnsi="Arial" w:cs="Arial"/>
          <w:sz w:val="20"/>
          <w:szCs w:val="20"/>
          <w:lang w:val="es-CL"/>
        </w:rPr>
      </w:pPr>
    </w:p>
    <w:p w14:paraId="35AD58D6" w14:textId="77777777" w:rsidR="00C21485" w:rsidRDefault="00C21485" w:rsidP="00C21485">
      <w:pPr>
        <w:jc w:val="both"/>
        <w:rPr>
          <w:rFonts w:ascii="Arial" w:hAnsi="Arial" w:cs="Arial"/>
          <w:sz w:val="20"/>
          <w:szCs w:val="20"/>
          <w:lang w:val="es-CL"/>
        </w:rPr>
      </w:pPr>
      <w:r w:rsidRPr="00C21485">
        <w:rPr>
          <w:rFonts w:ascii="Arial" w:hAnsi="Arial" w:cs="Arial"/>
          <w:sz w:val="20"/>
          <w:szCs w:val="20"/>
          <w:lang w:val="es-CL"/>
        </w:rPr>
        <w:t>En resumen, el análisis territorial y demográfico proporciona una visión clara de las dinámicas urbanas actuales, destacando tanto los desafíos como las oportunidades para el desarrollo urbano sostenible. La planificación adecuada y la inversión en infraestructura son esenciales para abordar las necesidades de la población y mejorar la calidad de vida en las comunas identificadas.</w:t>
      </w:r>
    </w:p>
    <w:p w14:paraId="27D5C0C5" w14:textId="77777777" w:rsidR="00236F2B" w:rsidRDefault="00236F2B" w:rsidP="00C21485">
      <w:pPr>
        <w:jc w:val="both"/>
        <w:rPr>
          <w:rFonts w:ascii="Arial" w:hAnsi="Arial" w:cs="Arial"/>
          <w:sz w:val="20"/>
          <w:szCs w:val="20"/>
          <w:lang w:val="es-CL"/>
        </w:rPr>
      </w:pPr>
    </w:p>
    <w:p w14:paraId="148B7FDE" w14:textId="77777777" w:rsidR="00236F2B" w:rsidRDefault="00236F2B" w:rsidP="00C21485">
      <w:pPr>
        <w:jc w:val="both"/>
        <w:rPr>
          <w:rFonts w:ascii="Arial" w:hAnsi="Arial" w:cs="Arial"/>
          <w:sz w:val="20"/>
          <w:szCs w:val="20"/>
          <w:lang w:val="es-CL"/>
        </w:rPr>
      </w:pPr>
    </w:p>
    <w:p w14:paraId="2EE6B4E4" w14:textId="77777777" w:rsidR="00236F2B" w:rsidRDefault="00236F2B" w:rsidP="00C21485">
      <w:pPr>
        <w:jc w:val="both"/>
        <w:rPr>
          <w:rFonts w:ascii="Arial" w:hAnsi="Arial" w:cs="Arial"/>
          <w:sz w:val="20"/>
          <w:szCs w:val="20"/>
          <w:lang w:val="es-CL"/>
        </w:rPr>
      </w:pPr>
    </w:p>
    <w:p w14:paraId="653C77ED" w14:textId="77777777" w:rsidR="00236F2B" w:rsidRDefault="00236F2B" w:rsidP="00C21485">
      <w:pPr>
        <w:jc w:val="both"/>
        <w:rPr>
          <w:rFonts w:ascii="Arial" w:hAnsi="Arial" w:cs="Arial"/>
          <w:sz w:val="20"/>
          <w:szCs w:val="20"/>
          <w:lang w:val="es-CL"/>
        </w:rPr>
      </w:pPr>
    </w:p>
    <w:p w14:paraId="12FEDFB3" w14:textId="77777777" w:rsidR="00236F2B" w:rsidRDefault="00236F2B" w:rsidP="00C21485">
      <w:pPr>
        <w:jc w:val="both"/>
        <w:rPr>
          <w:rFonts w:ascii="Arial" w:hAnsi="Arial" w:cs="Arial"/>
          <w:sz w:val="20"/>
          <w:szCs w:val="20"/>
          <w:lang w:val="es-CL"/>
        </w:rPr>
      </w:pPr>
    </w:p>
    <w:p w14:paraId="4C3F8A1D" w14:textId="77777777" w:rsidR="00236F2B" w:rsidRDefault="00236F2B" w:rsidP="00C21485">
      <w:pPr>
        <w:jc w:val="both"/>
        <w:rPr>
          <w:rFonts w:ascii="Arial" w:hAnsi="Arial" w:cs="Arial"/>
          <w:sz w:val="20"/>
          <w:szCs w:val="20"/>
          <w:lang w:val="es-CL"/>
        </w:rPr>
      </w:pPr>
    </w:p>
    <w:p w14:paraId="396F255A" w14:textId="77777777" w:rsidR="00236F2B" w:rsidRDefault="00236F2B" w:rsidP="00C21485">
      <w:pPr>
        <w:jc w:val="both"/>
        <w:rPr>
          <w:rFonts w:ascii="Arial" w:hAnsi="Arial" w:cs="Arial"/>
          <w:sz w:val="20"/>
          <w:szCs w:val="20"/>
          <w:lang w:val="es-CL"/>
        </w:rPr>
      </w:pPr>
    </w:p>
    <w:p w14:paraId="1BE0DD67" w14:textId="77777777" w:rsidR="00236F2B" w:rsidRDefault="00236F2B" w:rsidP="00C21485">
      <w:pPr>
        <w:jc w:val="both"/>
        <w:rPr>
          <w:rFonts w:ascii="Arial" w:hAnsi="Arial" w:cs="Arial"/>
          <w:sz w:val="20"/>
          <w:szCs w:val="20"/>
          <w:lang w:val="es-CL"/>
        </w:rPr>
      </w:pPr>
    </w:p>
    <w:p w14:paraId="6F519203" w14:textId="77777777" w:rsidR="00236F2B" w:rsidRDefault="00236F2B" w:rsidP="00C21485">
      <w:pPr>
        <w:jc w:val="both"/>
        <w:rPr>
          <w:rFonts w:ascii="Arial" w:hAnsi="Arial" w:cs="Arial"/>
          <w:sz w:val="20"/>
          <w:szCs w:val="20"/>
          <w:lang w:val="es-CL"/>
        </w:rPr>
      </w:pPr>
    </w:p>
    <w:p w14:paraId="77872A2B" w14:textId="77777777" w:rsidR="00236F2B" w:rsidRPr="00C21485" w:rsidRDefault="00236F2B" w:rsidP="00C21485">
      <w:pPr>
        <w:jc w:val="both"/>
        <w:rPr>
          <w:rFonts w:ascii="Arial" w:hAnsi="Arial" w:cs="Arial"/>
          <w:sz w:val="20"/>
          <w:szCs w:val="20"/>
          <w:lang w:val="es-CL"/>
        </w:rPr>
      </w:pPr>
    </w:p>
    <w:p w14:paraId="595F5668" w14:textId="77777777" w:rsidR="00C21485" w:rsidRDefault="00C21485" w:rsidP="00C21485">
      <w:pPr>
        <w:jc w:val="both"/>
        <w:rPr>
          <w:rFonts w:ascii="Arial" w:hAnsi="Arial" w:cs="Arial"/>
          <w:sz w:val="20"/>
          <w:szCs w:val="20"/>
          <w:lang w:val="es-CL"/>
        </w:rPr>
      </w:pPr>
    </w:p>
    <w:p w14:paraId="77824333" w14:textId="77777777" w:rsidR="00243020" w:rsidRDefault="00243020" w:rsidP="00C21485">
      <w:pPr>
        <w:jc w:val="both"/>
        <w:rPr>
          <w:rFonts w:ascii="Arial" w:hAnsi="Arial" w:cs="Arial"/>
          <w:b/>
          <w:bCs/>
          <w:sz w:val="28"/>
          <w:szCs w:val="28"/>
          <w:lang w:val="es-CL"/>
        </w:rPr>
      </w:pPr>
    </w:p>
    <w:p w14:paraId="3374216D" w14:textId="6A55C562" w:rsidR="00C21485" w:rsidRDefault="00C15F50" w:rsidP="00C21485">
      <w:pPr>
        <w:jc w:val="both"/>
        <w:rPr>
          <w:rFonts w:ascii="Arial" w:hAnsi="Arial" w:cs="Arial"/>
          <w:b/>
          <w:bCs/>
          <w:sz w:val="28"/>
          <w:szCs w:val="28"/>
          <w:lang w:val="es-CL"/>
        </w:rPr>
      </w:pPr>
      <w:r>
        <w:rPr>
          <w:rFonts w:ascii="Arial" w:hAnsi="Arial" w:cs="Arial"/>
          <w:b/>
          <w:bCs/>
          <w:sz w:val="28"/>
          <w:szCs w:val="28"/>
          <w:lang w:val="es-CL"/>
        </w:rPr>
        <w:lastRenderedPageBreak/>
        <w:t>Análisis de déficit habitacional</w:t>
      </w:r>
    </w:p>
    <w:p w14:paraId="4B8140CA" w14:textId="77777777" w:rsidR="00C15F50" w:rsidRDefault="00C15F50" w:rsidP="00C15F50">
      <w:pPr>
        <w:numPr>
          <w:ilvl w:val="0"/>
          <w:numId w:val="16"/>
        </w:numPr>
        <w:jc w:val="both"/>
        <w:rPr>
          <w:rFonts w:ascii="Arial" w:hAnsi="Arial" w:cs="Arial"/>
          <w:sz w:val="20"/>
          <w:szCs w:val="20"/>
          <w:lang w:val="es-CL"/>
        </w:rPr>
      </w:pPr>
      <w:r w:rsidRPr="00C15F50">
        <w:rPr>
          <w:rFonts w:ascii="Arial" w:hAnsi="Arial" w:cs="Arial"/>
          <w:b/>
          <w:bCs/>
          <w:sz w:val="20"/>
          <w:szCs w:val="20"/>
          <w:lang w:val="es-CL"/>
        </w:rPr>
        <w:t>Definición del Déficit Habitacional</w:t>
      </w:r>
      <w:r w:rsidRPr="00C15F50">
        <w:rPr>
          <w:rFonts w:ascii="Arial" w:hAnsi="Arial" w:cs="Arial"/>
          <w:sz w:val="20"/>
          <w:szCs w:val="20"/>
          <w:lang w:val="es-CL"/>
        </w:rPr>
        <w:t>: El déficit habitacional se refiere a la falta de viviendas adecuadas para satisfacer las necesidades de la población. Esto puede incluir la falta de vivienda, viviendas en condiciones inadecuadas o la sobrepoblación en las viviendas existentes.</w:t>
      </w:r>
    </w:p>
    <w:p w14:paraId="4C47216F" w14:textId="7B0F67D0" w:rsidR="00236F2B" w:rsidRPr="00C15F50" w:rsidRDefault="00236F2B" w:rsidP="00236F2B">
      <w:pPr>
        <w:jc w:val="both"/>
        <w:rPr>
          <w:rFonts w:ascii="Arial" w:hAnsi="Arial" w:cs="Arial"/>
          <w:sz w:val="20"/>
          <w:szCs w:val="20"/>
          <w:lang w:val="es-CL"/>
        </w:rPr>
      </w:pPr>
      <w:r w:rsidRPr="00236F2B">
        <w:rPr>
          <w:rFonts w:ascii="Arial" w:hAnsi="Arial" w:cs="Arial"/>
          <w:noProof/>
          <w:sz w:val="20"/>
          <w:szCs w:val="20"/>
          <w:lang w:val="es-CL"/>
        </w:rPr>
        <w:drawing>
          <wp:inline distT="0" distB="0" distL="0" distR="0" wp14:anchorId="190E8995" wp14:editId="03DA40FA">
            <wp:extent cx="3655315" cy="2811780"/>
            <wp:effectExtent l="0" t="0" r="2540" b="7620"/>
            <wp:docPr id="850629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29090" name=""/>
                    <pic:cNvPicPr/>
                  </pic:nvPicPr>
                  <pic:blipFill>
                    <a:blip r:embed="rId10"/>
                    <a:stretch>
                      <a:fillRect/>
                    </a:stretch>
                  </pic:blipFill>
                  <pic:spPr>
                    <a:xfrm>
                      <a:off x="0" y="0"/>
                      <a:ext cx="3664461" cy="2818815"/>
                    </a:xfrm>
                    <a:prstGeom prst="rect">
                      <a:avLst/>
                    </a:prstGeom>
                  </pic:spPr>
                </pic:pic>
              </a:graphicData>
            </a:graphic>
          </wp:inline>
        </w:drawing>
      </w:r>
    </w:p>
    <w:p w14:paraId="389F5170" w14:textId="77777777" w:rsidR="00C15F50" w:rsidRDefault="00C15F50" w:rsidP="00C15F50">
      <w:pPr>
        <w:numPr>
          <w:ilvl w:val="0"/>
          <w:numId w:val="16"/>
        </w:numPr>
        <w:jc w:val="both"/>
        <w:rPr>
          <w:rFonts w:ascii="Arial" w:hAnsi="Arial" w:cs="Arial"/>
          <w:sz w:val="20"/>
          <w:szCs w:val="20"/>
          <w:lang w:val="es-CL"/>
        </w:rPr>
      </w:pPr>
      <w:r w:rsidRPr="00C15F50">
        <w:rPr>
          <w:rFonts w:ascii="Arial" w:hAnsi="Arial" w:cs="Arial"/>
          <w:b/>
          <w:bCs/>
          <w:sz w:val="20"/>
          <w:szCs w:val="20"/>
          <w:lang w:val="es-CL"/>
        </w:rPr>
        <w:t>Fuentes Cruzadas</w:t>
      </w:r>
      <w:r w:rsidRPr="00C15F50">
        <w:rPr>
          <w:rFonts w:ascii="Arial" w:hAnsi="Arial" w:cs="Arial"/>
          <w:sz w:val="20"/>
          <w:szCs w:val="20"/>
          <w:lang w:val="es-CL"/>
        </w:rPr>
        <w:t>: Para analizar el déficit habitacional por comuna, se utilizaron diversas fuentes de datos, como censos de población, registros de vivienda, estadísticas de ingresos y datos de infraestructura. Al cruzar esta información, se pudo obtener una visión más clara de las necesidades habitacionales en cada comuna.</w:t>
      </w:r>
    </w:p>
    <w:p w14:paraId="05D39FB9" w14:textId="77777777" w:rsidR="00C15F50" w:rsidRPr="00C15F50" w:rsidRDefault="00C15F50" w:rsidP="00C15F50">
      <w:pPr>
        <w:jc w:val="both"/>
        <w:rPr>
          <w:rFonts w:ascii="Arial" w:hAnsi="Arial" w:cs="Arial"/>
          <w:sz w:val="20"/>
          <w:szCs w:val="20"/>
          <w:lang w:val="es-CL"/>
        </w:rPr>
      </w:pPr>
    </w:p>
    <w:p w14:paraId="5303F72D" w14:textId="77777777" w:rsidR="00C15F50" w:rsidRPr="00C15F50" w:rsidRDefault="00C15F50" w:rsidP="00C15F50">
      <w:pPr>
        <w:jc w:val="both"/>
        <w:rPr>
          <w:rFonts w:ascii="Arial" w:hAnsi="Arial" w:cs="Arial"/>
          <w:b/>
          <w:bCs/>
          <w:sz w:val="20"/>
          <w:szCs w:val="20"/>
          <w:lang w:val="es-CL"/>
        </w:rPr>
      </w:pPr>
      <w:r w:rsidRPr="00C15F50">
        <w:rPr>
          <w:rFonts w:ascii="Arial" w:hAnsi="Arial" w:cs="Arial"/>
          <w:b/>
          <w:bCs/>
          <w:sz w:val="20"/>
          <w:szCs w:val="20"/>
          <w:lang w:val="es-CL"/>
        </w:rPr>
        <w:t>Modelos Predictivos</w:t>
      </w:r>
    </w:p>
    <w:p w14:paraId="5A2E49BF" w14:textId="77777777" w:rsidR="00C15F50" w:rsidRPr="00C15F50" w:rsidRDefault="00C15F50" w:rsidP="00C15F50">
      <w:pPr>
        <w:numPr>
          <w:ilvl w:val="0"/>
          <w:numId w:val="17"/>
        </w:numPr>
        <w:jc w:val="both"/>
        <w:rPr>
          <w:rFonts w:ascii="Arial" w:hAnsi="Arial" w:cs="Arial"/>
          <w:sz w:val="20"/>
          <w:szCs w:val="20"/>
          <w:lang w:val="es-CL"/>
        </w:rPr>
      </w:pPr>
      <w:r w:rsidRPr="00C15F50">
        <w:rPr>
          <w:rFonts w:ascii="Arial" w:hAnsi="Arial" w:cs="Arial"/>
          <w:b/>
          <w:bCs/>
          <w:sz w:val="20"/>
          <w:szCs w:val="20"/>
          <w:lang w:val="es-CL"/>
        </w:rPr>
        <w:t>Modelos Utilizados</w:t>
      </w:r>
      <w:r w:rsidRPr="00C15F50">
        <w:rPr>
          <w:rFonts w:ascii="Arial" w:hAnsi="Arial" w:cs="Arial"/>
          <w:sz w:val="20"/>
          <w:szCs w:val="20"/>
          <w:lang w:val="es-CL"/>
        </w:rPr>
        <w:t>: Se aplicaron modelos predictivos como </w:t>
      </w:r>
      <w:r w:rsidRPr="00C15F50">
        <w:rPr>
          <w:rFonts w:ascii="Arial" w:hAnsi="Arial" w:cs="Arial"/>
          <w:b/>
          <w:bCs/>
          <w:sz w:val="20"/>
          <w:szCs w:val="20"/>
          <w:lang w:val="es-CL"/>
        </w:rPr>
        <w:t>Prophet</w:t>
      </w:r>
      <w:r w:rsidRPr="00C15F50">
        <w:rPr>
          <w:rFonts w:ascii="Arial" w:hAnsi="Arial" w:cs="Arial"/>
          <w:sz w:val="20"/>
          <w:szCs w:val="20"/>
          <w:lang w:val="es-CL"/>
        </w:rPr>
        <w:t> y técnicas de </w:t>
      </w:r>
      <w:r w:rsidRPr="00C15F50">
        <w:rPr>
          <w:rFonts w:ascii="Arial" w:hAnsi="Arial" w:cs="Arial"/>
          <w:b/>
          <w:bCs/>
          <w:sz w:val="20"/>
          <w:szCs w:val="20"/>
          <w:lang w:val="es-CL"/>
        </w:rPr>
        <w:t>regresión</w:t>
      </w:r>
      <w:r w:rsidRPr="00C15F50">
        <w:rPr>
          <w:rFonts w:ascii="Arial" w:hAnsi="Arial" w:cs="Arial"/>
          <w:sz w:val="20"/>
          <w:szCs w:val="20"/>
          <w:lang w:val="es-CL"/>
        </w:rPr>
        <w:t>.</w:t>
      </w:r>
    </w:p>
    <w:p w14:paraId="3CCFFA68" w14:textId="77777777" w:rsidR="00C15F50" w:rsidRPr="00C15F50" w:rsidRDefault="00C15F50" w:rsidP="00C15F50">
      <w:pPr>
        <w:numPr>
          <w:ilvl w:val="1"/>
          <w:numId w:val="17"/>
        </w:numPr>
        <w:jc w:val="both"/>
        <w:rPr>
          <w:rFonts w:ascii="Arial" w:hAnsi="Arial" w:cs="Arial"/>
          <w:sz w:val="20"/>
          <w:szCs w:val="20"/>
          <w:lang w:val="es-CL"/>
        </w:rPr>
      </w:pPr>
      <w:r w:rsidRPr="00C15F50">
        <w:rPr>
          <w:rFonts w:ascii="Arial" w:hAnsi="Arial" w:cs="Arial"/>
          <w:b/>
          <w:bCs/>
          <w:sz w:val="20"/>
          <w:szCs w:val="20"/>
          <w:lang w:val="es-CL"/>
        </w:rPr>
        <w:t>Prophet</w:t>
      </w:r>
      <w:r w:rsidRPr="00C15F50">
        <w:rPr>
          <w:rFonts w:ascii="Arial" w:hAnsi="Arial" w:cs="Arial"/>
          <w:sz w:val="20"/>
          <w:szCs w:val="20"/>
          <w:lang w:val="es-CL"/>
        </w:rPr>
        <w:t> es un modelo desarrollado por Facebook que se utiliza para pronosticar series temporales. Es especialmente útil para datos con patrones estacionales y tendencias a largo plazo.</w:t>
      </w:r>
    </w:p>
    <w:p w14:paraId="11C62F57" w14:textId="77777777" w:rsidR="00C15F50" w:rsidRDefault="00C15F50" w:rsidP="00C15F50">
      <w:pPr>
        <w:numPr>
          <w:ilvl w:val="1"/>
          <w:numId w:val="17"/>
        </w:numPr>
        <w:jc w:val="both"/>
        <w:rPr>
          <w:rFonts w:ascii="Arial" w:hAnsi="Arial" w:cs="Arial"/>
          <w:sz w:val="20"/>
          <w:szCs w:val="20"/>
          <w:lang w:val="es-CL"/>
        </w:rPr>
      </w:pPr>
      <w:r w:rsidRPr="00C15F50">
        <w:rPr>
          <w:rFonts w:ascii="Arial" w:hAnsi="Arial" w:cs="Arial"/>
          <w:sz w:val="20"/>
          <w:szCs w:val="20"/>
          <w:lang w:val="es-CL"/>
        </w:rPr>
        <w:t>La </w:t>
      </w:r>
      <w:r w:rsidRPr="00C15F50">
        <w:rPr>
          <w:rFonts w:ascii="Arial" w:hAnsi="Arial" w:cs="Arial"/>
          <w:b/>
          <w:bCs/>
          <w:sz w:val="20"/>
          <w:szCs w:val="20"/>
          <w:lang w:val="es-CL"/>
        </w:rPr>
        <w:t>regresión</w:t>
      </w:r>
      <w:r w:rsidRPr="00C15F50">
        <w:rPr>
          <w:rFonts w:ascii="Arial" w:hAnsi="Arial" w:cs="Arial"/>
          <w:sz w:val="20"/>
          <w:szCs w:val="20"/>
          <w:lang w:val="es-CL"/>
        </w:rPr>
        <w:t> es una técnica estadística que permite entender la relación entre variables y hacer predicciones basadas en estas relaciones.</w:t>
      </w:r>
    </w:p>
    <w:p w14:paraId="67DF4FF6" w14:textId="77777777" w:rsidR="00C15F50" w:rsidRPr="00C15F50" w:rsidRDefault="00C15F50" w:rsidP="00C15F50">
      <w:pPr>
        <w:jc w:val="both"/>
        <w:rPr>
          <w:rFonts w:ascii="Arial" w:hAnsi="Arial" w:cs="Arial"/>
          <w:sz w:val="20"/>
          <w:szCs w:val="20"/>
          <w:lang w:val="es-CL"/>
        </w:rPr>
      </w:pPr>
    </w:p>
    <w:p w14:paraId="7B12E1FC" w14:textId="4A4AB9FD" w:rsidR="00C15F50" w:rsidRDefault="00C15F50" w:rsidP="00C15F50">
      <w:pPr>
        <w:numPr>
          <w:ilvl w:val="0"/>
          <w:numId w:val="17"/>
        </w:numPr>
        <w:jc w:val="both"/>
        <w:rPr>
          <w:rFonts w:ascii="Arial" w:hAnsi="Arial" w:cs="Arial"/>
          <w:sz w:val="20"/>
          <w:szCs w:val="20"/>
          <w:lang w:val="es-CL"/>
        </w:rPr>
      </w:pPr>
      <w:r w:rsidRPr="00C15F50">
        <w:rPr>
          <w:rFonts w:ascii="Arial" w:hAnsi="Arial" w:cs="Arial"/>
          <w:b/>
          <w:bCs/>
          <w:sz w:val="20"/>
          <w:szCs w:val="20"/>
          <w:lang w:val="es-CL"/>
        </w:rPr>
        <w:t>Proyección de la Expansión Urbana</w:t>
      </w:r>
      <w:r w:rsidRPr="00C15F50">
        <w:rPr>
          <w:rFonts w:ascii="Arial" w:hAnsi="Arial" w:cs="Arial"/>
          <w:sz w:val="20"/>
          <w:szCs w:val="20"/>
          <w:lang w:val="es-CL"/>
        </w:rPr>
        <w:t>: A través de estos modelos, se proyectó cómo se espera que se expanda la urbanización en el futuro. Los resultados indicaron que la expansión urbana se dirigirá principalmente hacia las comunas situadas en los bordes sur y norte del Gran Santiago, lo que sugiere un crecimiento en estas áreas menos densamente pobladas.</w:t>
      </w:r>
    </w:p>
    <w:p w14:paraId="5EAEAFB4" w14:textId="2FCE0078" w:rsidR="00C15F50" w:rsidRDefault="00C15F50" w:rsidP="00C15F50">
      <w:pPr>
        <w:jc w:val="both"/>
        <w:rPr>
          <w:rFonts w:ascii="Arial" w:hAnsi="Arial" w:cs="Arial"/>
          <w:sz w:val="20"/>
          <w:szCs w:val="20"/>
          <w:lang w:val="es-CL"/>
        </w:rPr>
      </w:pPr>
      <w:r w:rsidRPr="00C15F50">
        <w:rPr>
          <w:rFonts w:ascii="Arial" w:hAnsi="Arial" w:cs="Arial"/>
          <w:noProof/>
          <w:sz w:val="20"/>
          <w:szCs w:val="20"/>
          <w:lang w:val="es-CL"/>
        </w:rPr>
        <w:lastRenderedPageBreak/>
        <w:drawing>
          <wp:anchor distT="0" distB="0" distL="114300" distR="114300" simplePos="0" relativeHeight="251660288" behindDoc="0" locked="0" layoutInCell="1" allowOverlap="1" wp14:anchorId="58115489" wp14:editId="24C7365D">
            <wp:simplePos x="0" y="0"/>
            <wp:positionH relativeFrom="column">
              <wp:posOffset>283845</wp:posOffset>
            </wp:positionH>
            <wp:positionV relativeFrom="paragraph">
              <wp:posOffset>10160</wp:posOffset>
            </wp:positionV>
            <wp:extent cx="3931920" cy="3022600"/>
            <wp:effectExtent l="0" t="0" r="0" b="6350"/>
            <wp:wrapSquare wrapText="bothSides"/>
            <wp:docPr id="1037268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68783" name=""/>
                    <pic:cNvPicPr/>
                  </pic:nvPicPr>
                  <pic:blipFill>
                    <a:blip r:embed="rId11">
                      <a:extLst>
                        <a:ext uri="{28A0092B-C50C-407E-A947-70E740481C1C}">
                          <a14:useLocalDpi xmlns:a14="http://schemas.microsoft.com/office/drawing/2010/main" val="0"/>
                        </a:ext>
                      </a:extLst>
                    </a:blip>
                    <a:stretch>
                      <a:fillRect/>
                    </a:stretch>
                  </pic:blipFill>
                  <pic:spPr>
                    <a:xfrm>
                      <a:off x="0" y="0"/>
                      <a:ext cx="3931920" cy="3022600"/>
                    </a:xfrm>
                    <a:prstGeom prst="rect">
                      <a:avLst/>
                    </a:prstGeom>
                  </pic:spPr>
                </pic:pic>
              </a:graphicData>
            </a:graphic>
            <wp14:sizeRelH relativeFrom="margin">
              <wp14:pctWidth>0</wp14:pctWidth>
            </wp14:sizeRelH>
            <wp14:sizeRelV relativeFrom="margin">
              <wp14:pctHeight>0</wp14:pctHeight>
            </wp14:sizeRelV>
          </wp:anchor>
        </w:drawing>
      </w:r>
    </w:p>
    <w:p w14:paraId="2FBB10D3" w14:textId="77777777" w:rsidR="00C15F50" w:rsidRPr="00C15F50" w:rsidRDefault="00C15F50" w:rsidP="00C15F50">
      <w:pPr>
        <w:jc w:val="both"/>
        <w:rPr>
          <w:rFonts w:ascii="Arial" w:hAnsi="Arial" w:cs="Arial"/>
          <w:sz w:val="20"/>
          <w:szCs w:val="20"/>
          <w:lang w:val="es-CL"/>
        </w:rPr>
      </w:pPr>
      <w:r w:rsidRPr="00C15F50">
        <w:rPr>
          <w:rFonts w:ascii="Arial" w:hAnsi="Arial" w:cs="Arial"/>
          <w:b/>
          <w:bCs/>
          <w:sz w:val="20"/>
          <w:szCs w:val="20"/>
          <w:lang w:val="es-CL"/>
        </w:rPr>
        <w:t>Comuna con Mayor Expansión:</w:t>
      </w:r>
    </w:p>
    <w:p w14:paraId="36814E30" w14:textId="59C4A7FE" w:rsidR="00C15F50" w:rsidRPr="00C15F50" w:rsidRDefault="001E5A06" w:rsidP="00C15F50">
      <w:pPr>
        <w:numPr>
          <w:ilvl w:val="0"/>
          <w:numId w:val="20"/>
        </w:numPr>
        <w:jc w:val="both"/>
        <w:rPr>
          <w:rFonts w:ascii="Arial" w:hAnsi="Arial" w:cs="Arial"/>
          <w:sz w:val="20"/>
          <w:szCs w:val="20"/>
          <w:lang w:val="es-CL"/>
        </w:rPr>
      </w:pPr>
      <w:r w:rsidRPr="00C15F50">
        <w:rPr>
          <w:rFonts w:ascii="Arial" w:hAnsi="Arial" w:cs="Arial"/>
          <w:b/>
          <w:bCs/>
          <w:sz w:val="20"/>
          <w:szCs w:val="20"/>
          <w:lang w:val="es-CL"/>
        </w:rPr>
        <w:t>Maip</w:t>
      </w:r>
      <w:r>
        <w:rPr>
          <w:rFonts w:ascii="Arial" w:hAnsi="Arial" w:cs="Arial"/>
          <w:b/>
          <w:bCs/>
          <w:sz w:val="20"/>
          <w:szCs w:val="20"/>
          <w:lang w:val="es-CL"/>
        </w:rPr>
        <w:t>ú</w:t>
      </w:r>
      <w:r w:rsidR="00C15F50" w:rsidRPr="00C15F50">
        <w:rPr>
          <w:rFonts w:ascii="Arial" w:hAnsi="Arial" w:cs="Arial"/>
          <w:sz w:val="20"/>
          <w:szCs w:val="20"/>
          <w:lang w:val="es-CL"/>
        </w:rPr>
        <w:t>:</w:t>
      </w:r>
      <w:r w:rsidR="00C15F50">
        <w:rPr>
          <w:rFonts w:ascii="Arial" w:hAnsi="Arial" w:cs="Arial"/>
          <w:sz w:val="20"/>
          <w:szCs w:val="20"/>
          <w:lang w:val="es-CL"/>
        </w:rPr>
        <w:t xml:space="preserve"> </w:t>
      </w:r>
      <w:r w:rsidR="00C15F50" w:rsidRPr="00C15F50">
        <w:rPr>
          <w:rFonts w:ascii="Arial" w:hAnsi="Arial" w:cs="Arial"/>
          <w:sz w:val="20"/>
          <w:szCs w:val="20"/>
          <w:lang w:val="es-CL"/>
        </w:rPr>
        <w:t>Esta comuna muestra un crecimiento sostenido en el número de viviendas proyectadas, alcanzando cifras superiores a 40000.</w:t>
      </w:r>
    </w:p>
    <w:p w14:paraId="19A1519F" w14:textId="77777777" w:rsidR="00C15F50" w:rsidRPr="00C15F50" w:rsidRDefault="00C15F50" w:rsidP="00C15F50">
      <w:pPr>
        <w:jc w:val="both"/>
        <w:rPr>
          <w:rFonts w:ascii="Arial" w:hAnsi="Arial" w:cs="Arial"/>
          <w:sz w:val="20"/>
          <w:szCs w:val="20"/>
          <w:lang w:val="es-CL"/>
        </w:rPr>
      </w:pPr>
      <w:r w:rsidRPr="00C15F50">
        <w:rPr>
          <w:rFonts w:ascii="Arial" w:hAnsi="Arial" w:cs="Arial"/>
          <w:b/>
          <w:bCs/>
          <w:sz w:val="20"/>
          <w:szCs w:val="20"/>
          <w:lang w:val="es-CL"/>
        </w:rPr>
        <w:t>Comuna con Menor Expansión:</w:t>
      </w:r>
    </w:p>
    <w:p w14:paraId="5CC4ED7E" w14:textId="77777777" w:rsidR="00C15F50" w:rsidRPr="00C15F50" w:rsidRDefault="00C15F50" w:rsidP="00C15F50">
      <w:pPr>
        <w:numPr>
          <w:ilvl w:val="0"/>
          <w:numId w:val="21"/>
        </w:numPr>
        <w:jc w:val="both"/>
        <w:rPr>
          <w:rFonts w:ascii="Arial" w:hAnsi="Arial" w:cs="Arial"/>
          <w:sz w:val="20"/>
          <w:szCs w:val="20"/>
          <w:lang w:val="es-CL"/>
        </w:rPr>
      </w:pPr>
      <w:r w:rsidRPr="00C15F50">
        <w:rPr>
          <w:rFonts w:ascii="Arial" w:hAnsi="Arial" w:cs="Arial"/>
          <w:b/>
          <w:bCs/>
          <w:sz w:val="20"/>
          <w:szCs w:val="20"/>
          <w:lang w:val="es-CL"/>
        </w:rPr>
        <w:t>Independencia</w:t>
      </w:r>
      <w:r w:rsidRPr="00C15F50">
        <w:rPr>
          <w:rFonts w:ascii="Arial" w:hAnsi="Arial" w:cs="Arial"/>
          <w:sz w:val="20"/>
          <w:szCs w:val="20"/>
          <w:lang w:val="es-CL"/>
        </w:rPr>
        <w:t>: En contraste, esta comuna presenta un crecimiento más lento, con proyecciones más bajas en comparación con las demás.</w:t>
      </w:r>
    </w:p>
    <w:p w14:paraId="44C96E4B" w14:textId="77777777" w:rsidR="00C15F50" w:rsidRPr="00C15F50" w:rsidRDefault="00C15F50" w:rsidP="00C15F50">
      <w:pPr>
        <w:jc w:val="both"/>
        <w:rPr>
          <w:rFonts w:ascii="Arial" w:hAnsi="Arial" w:cs="Arial"/>
          <w:sz w:val="20"/>
          <w:szCs w:val="20"/>
          <w:lang w:val="es-CL"/>
        </w:rPr>
      </w:pPr>
    </w:p>
    <w:p w14:paraId="42F1B822" w14:textId="77777777" w:rsidR="00243020" w:rsidRDefault="00243020" w:rsidP="00C15F50">
      <w:pPr>
        <w:jc w:val="both"/>
        <w:rPr>
          <w:rFonts w:ascii="Arial" w:hAnsi="Arial" w:cs="Arial"/>
          <w:b/>
          <w:bCs/>
          <w:sz w:val="20"/>
          <w:szCs w:val="20"/>
          <w:lang w:val="es-CL"/>
        </w:rPr>
      </w:pPr>
    </w:p>
    <w:p w14:paraId="1E748865" w14:textId="06493E8F" w:rsidR="00C15F50" w:rsidRPr="00C15F50" w:rsidRDefault="00C15F50" w:rsidP="00C15F50">
      <w:pPr>
        <w:jc w:val="both"/>
        <w:rPr>
          <w:rFonts w:ascii="Arial" w:hAnsi="Arial" w:cs="Arial"/>
          <w:b/>
          <w:bCs/>
          <w:sz w:val="20"/>
          <w:szCs w:val="20"/>
          <w:lang w:val="es-CL"/>
        </w:rPr>
      </w:pPr>
      <w:r w:rsidRPr="00C15F50">
        <w:rPr>
          <w:rFonts w:ascii="Arial" w:hAnsi="Arial" w:cs="Arial"/>
          <w:b/>
          <w:bCs/>
          <w:sz w:val="20"/>
          <w:szCs w:val="20"/>
          <w:lang w:val="es-CL"/>
        </w:rPr>
        <w:t>Identificación de Clústeres</w:t>
      </w:r>
    </w:p>
    <w:p w14:paraId="77A14A4D" w14:textId="06096C31" w:rsidR="00C15F50" w:rsidRDefault="00236F2B" w:rsidP="00C15F50">
      <w:pPr>
        <w:numPr>
          <w:ilvl w:val="0"/>
          <w:numId w:val="18"/>
        </w:numPr>
        <w:jc w:val="both"/>
        <w:rPr>
          <w:rFonts w:ascii="Arial" w:hAnsi="Arial" w:cs="Arial"/>
          <w:sz w:val="20"/>
          <w:szCs w:val="20"/>
          <w:lang w:val="es-CL"/>
        </w:rPr>
      </w:pPr>
      <w:r w:rsidRPr="00236F2B">
        <w:rPr>
          <w:rFonts w:ascii="Arial" w:hAnsi="Arial" w:cs="Arial"/>
          <w:noProof/>
          <w:sz w:val="20"/>
          <w:szCs w:val="20"/>
          <w:lang w:val="es-CL"/>
        </w:rPr>
        <w:drawing>
          <wp:anchor distT="0" distB="0" distL="114300" distR="114300" simplePos="0" relativeHeight="251661312" behindDoc="0" locked="0" layoutInCell="1" allowOverlap="1" wp14:anchorId="4645B144" wp14:editId="74FC9B29">
            <wp:simplePos x="0" y="0"/>
            <wp:positionH relativeFrom="column">
              <wp:posOffset>275590</wp:posOffset>
            </wp:positionH>
            <wp:positionV relativeFrom="paragraph">
              <wp:posOffset>114300</wp:posOffset>
            </wp:positionV>
            <wp:extent cx="3643630" cy="2697480"/>
            <wp:effectExtent l="0" t="0" r="0" b="7620"/>
            <wp:wrapSquare wrapText="bothSides"/>
            <wp:docPr id="609971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71319" name=""/>
                    <pic:cNvPicPr/>
                  </pic:nvPicPr>
                  <pic:blipFill>
                    <a:blip r:embed="rId12">
                      <a:extLst>
                        <a:ext uri="{28A0092B-C50C-407E-A947-70E740481C1C}">
                          <a14:useLocalDpi xmlns:a14="http://schemas.microsoft.com/office/drawing/2010/main" val="0"/>
                        </a:ext>
                      </a:extLst>
                    </a:blip>
                    <a:stretch>
                      <a:fillRect/>
                    </a:stretch>
                  </pic:blipFill>
                  <pic:spPr>
                    <a:xfrm>
                      <a:off x="0" y="0"/>
                      <a:ext cx="3643630" cy="2697480"/>
                    </a:xfrm>
                    <a:prstGeom prst="rect">
                      <a:avLst/>
                    </a:prstGeom>
                  </pic:spPr>
                </pic:pic>
              </a:graphicData>
            </a:graphic>
            <wp14:sizeRelH relativeFrom="margin">
              <wp14:pctWidth>0</wp14:pctWidth>
            </wp14:sizeRelH>
            <wp14:sizeRelV relativeFrom="margin">
              <wp14:pctHeight>0</wp14:pctHeight>
            </wp14:sizeRelV>
          </wp:anchor>
        </w:drawing>
      </w:r>
      <w:r w:rsidR="00C15F50" w:rsidRPr="00C15F50">
        <w:rPr>
          <w:rFonts w:ascii="Arial" w:hAnsi="Arial" w:cs="Arial"/>
          <w:b/>
          <w:bCs/>
          <w:sz w:val="20"/>
          <w:szCs w:val="20"/>
          <w:lang w:val="es-CL"/>
        </w:rPr>
        <w:t>Clústerización</w:t>
      </w:r>
      <w:r w:rsidR="00C15F50" w:rsidRPr="00C15F50">
        <w:rPr>
          <w:rFonts w:ascii="Arial" w:hAnsi="Arial" w:cs="Arial"/>
          <w:sz w:val="20"/>
          <w:szCs w:val="20"/>
          <w:lang w:val="es-CL"/>
        </w:rPr>
        <w:t>: Se realizó un análisis de clústeres para agrupar comunas según variables socioeconómicas (como ingresos, educación y empleo) y de infraestructura (acceso a transporte, servicios básicos, etc.). Este análisis permite identificar patrones y similitudes entre diferentes comunas.</w:t>
      </w:r>
    </w:p>
    <w:p w14:paraId="4467CFA2" w14:textId="77777777" w:rsidR="00236F2B" w:rsidRDefault="00236F2B" w:rsidP="00236F2B">
      <w:pPr>
        <w:jc w:val="both"/>
        <w:rPr>
          <w:rFonts w:ascii="Arial" w:hAnsi="Arial" w:cs="Arial"/>
          <w:sz w:val="20"/>
          <w:szCs w:val="20"/>
          <w:lang w:val="es-CL"/>
        </w:rPr>
      </w:pPr>
    </w:p>
    <w:p w14:paraId="657B2F39" w14:textId="77777777" w:rsidR="00236F2B" w:rsidRDefault="00236F2B" w:rsidP="00236F2B">
      <w:pPr>
        <w:jc w:val="both"/>
        <w:rPr>
          <w:rFonts w:ascii="Arial" w:hAnsi="Arial" w:cs="Arial"/>
          <w:sz w:val="20"/>
          <w:szCs w:val="20"/>
          <w:lang w:val="es-CL"/>
        </w:rPr>
      </w:pPr>
    </w:p>
    <w:p w14:paraId="537CB5BD" w14:textId="77777777" w:rsidR="00236F2B" w:rsidRDefault="00236F2B" w:rsidP="00236F2B">
      <w:pPr>
        <w:jc w:val="both"/>
        <w:rPr>
          <w:rFonts w:ascii="Arial" w:hAnsi="Arial" w:cs="Arial"/>
          <w:sz w:val="20"/>
          <w:szCs w:val="20"/>
          <w:lang w:val="es-CL"/>
        </w:rPr>
      </w:pPr>
    </w:p>
    <w:p w14:paraId="42C88F66" w14:textId="77777777" w:rsidR="00236F2B" w:rsidRDefault="00236F2B" w:rsidP="00236F2B">
      <w:pPr>
        <w:jc w:val="both"/>
        <w:rPr>
          <w:rFonts w:ascii="Arial" w:hAnsi="Arial" w:cs="Arial"/>
          <w:sz w:val="20"/>
          <w:szCs w:val="20"/>
          <w:lang w:val="es-CL"/>
        </w:rPr>
      </w:pPr>
    </w:p>
    <w:p w14:paraId="552DF077" w14:textId="77777777" w:rsidR="00236F2B" w:rsidRDefault="00236F2B" w:rsidP="00236F2B">
      <w:pPr>
        <w:jc w:val="both"/>
        <w:rPr>
          <w:rFonts w:ascii="Arial" w:hAnsi="Arial" w:cs="Arial"/>
          <w:sz w:val="20"/>
          <w:szCs w:val="20"/>
          <w:lang w:val="es-CL"/>
        </w:rPr>
      </w:pPr>
    </w:p>
    <w:p w14:paraId="5DB88F7C" w14:textId="77777777" w:rsidR="00236F2B" w:rsidRDefault="00236F2B" w:rsidP="00236F2B">
      <w:pPr>
        <w:jc w:val="both"/>
        <w:rPr>
          <w:rFonts w:ascii="Arial" w:hAnsi="Arial" w:cs="Arial"/>
          <w:sz w:val="20"/>
          <w:szCs w:val="20"/>
          <w:lang w:val="es-CL"/>
        </w:rPr>
      </w:pPr>
    </w:p>
    <w:p w14:paraId="2D5F99FA" w14:textId="77777777" w:rsidR="00236F2B" w:rsidRDefault="00236F2B" w:rsidP="00236F2B">
      <w:pPr>
        <w:jc w:val="both"/>
        <w:rPr>
          <w:rFonts w:ascii="Arial" w:hAnsi="Arial" w:cs="Arial"/>
          <w:sz w:val="20"/>
          <w:szCs w:val="20"/>
          <w:lang w:val="es-CL"/>
        </w:rPr>
      </w:pPr>
    </w:p>
    <w:p w14:paraId="4C7CF6A8" w14:textId="77777777" w:rsidR="00236F2B" w:rsidRDefault="00236F2B" w:rsidP="00236F2B">
      <w:pPr>
        <w:jc w:val="both"/>
        <w:rPr>
          <w:rFonts w:ascii="Arial" w:hAnsi="Arial" w:cs="Arial"/>
          <w:sz w:val="20"/>
          <w:szCs w:val="20"/>
          <w:lang w:val="es-CL"/>
        </w:rPr>
      </w:pPr>
    </w:p>
    <w:p w14:paraId="565A9515" w14:textId="7638AD96" w:rsidR="00236F2B" w:rsidRPr="00C15F50" w:rsidRDefault="00236F2B" w:rsidP="00236F2B">
      <w:pPr>
        <w:jc w:val="both"/>
        <w:rPr>
          <w:rFonts w:ascii="Arial" w:hAnsi="Arial" w:cs="Arial"/>
          <w:sz w:val="20"/>
          <w:szCs w:val="20"/>
          <w:lang w:val="es-CL"/>
        </w:rPr>
      </w:pPr>
    </w:p>
    <w:p w14:paraId="01AC7459" w14:textId="77777777" w:rsidR="00C15F50" w:rsidRDefault="00C15F50" w:rsidP="00C15F50">
      <w:pPr>
        <w:numPr>
          <w:ilvl w:val="0"/>
          <w:numId w:val="18"/>
        </w:numPr>
        <w:jc w:val="both"/>
        <w:rPr>
          <w:rFonts w:ascii="Arial" w:hAnsi="Arial" w:cs="Arial"/>
          <w:sz w:val="20"/>
          <w:szCs w:val="20"/>
          <w:lang w:val="es-CL"/>
        </w:rPr>
      </w:pPr>
      <w:r w:rsidRPr="00C15F50">
        <w:rPr>
          <w:rFonts w:ascii="Arial" w:hAnsi="Arial" w:cs="Arial"/>
          <w:b/>
          <w:bCs/>
          <w:sz w:val="20"/>
          <w:szCs w:val="20"/>
          <w:lang w:val="es-CL"/>
        </w:rPr>
        <w:t>Brechas Estructurales</w:t>
      </w:r>
      <w:r w:rsidRPr="00C15F50">
        <w:rPr>
          <w:rFonts w:ascii="Arial" w:hAnsi="Arial" w:cs="Arial"/>
          <w:sz w:val="20"/>
          <w:szCs w:val="20"/>
          <w:lang w:val="es-CL"/>
        </w:rPr>
        <w:t>: Los resultados de la clusterización revelaron diferencias significativas entre las comunas del oriente y poniente de Santiago. Por ejemplo, las comunas del oriente suelen tener mejor acceso a servicios de salud, educación y transporte, mientras que las del poniente enfrentan mayores desafíos en estos aspectos. Esto indica la existencia de brechas estructurales que pueden afectar la calidad de vida de los residentes.</w:t>
      </w:r>
    </w:p>
    <w:p w14:paraId="4372DD80" w14:textId="77777777" w:rsidR="00C15F50" w:rsidRPr="00C15F50" w:rsidRDefault="00C15F50" w:rsidP="00C15F50">
      <w:pPr>
        <w:jc w:val="both"/>
        <w:rPr>
          <w:rFonts w:ascii="Arial" w:hAnsi="Arial" w:cs="Arial"/>
          <w:sz w:val="20"/>
          <w:szCs w:val="20"/>
          <w:lang w:val="es-CL"/>
        </w:rPr>
      </w:pPr>
    </w:p>
    <w:p w14:paraId="4FF81DEC" w14:textId="77777777" w:rsidR="00C15F50" w:rsidRPr="00C15F50" w:rsidRDefault="00C15F50" w:rsidP="00C15F50">
      <w:pPr>
        <w:jc w:val="both"/>
        <w:rPr>
          <w:rFonts w:ascii="Arial" w:hAnsi="Arial" w:cs="Arial"/>
          <w:b/>
          <w:bCs/>
          <w:sz w:val="20"/>
          <w:szCs w:val="20"/>
          <w:lang w:val="es-CL"/>
        </w:rPr>
      </w:pPr>
      <w:r w:rsidRPr="00C15F50">
        <w:rPr>
          <w:rFonts w:ascii="Arial" w:hAnsi="Arial" w:cs="Arial"/>
          <w:b/>
          <w:bCs/>
          <w:sz w:val="20"/>
          <w:szCs w:val="20"/>
          <w:lang w:val="es-CL"/>
        </w:rPr>
        <w:t>Conclusiones</w:t>
      </w:r>
    </w:p>
    <w:p w14:paraId="7CA0CB49" w14:textId="647D498C" w:rsidR="00C15F50" w:rsidRPr="00C15F50" w:rsidRDefault="00C15F50" w:rsidP="00C15F50">
      <w:pPr>
        <w:numPr>
          <w:ilvl w:val="0"/>
          <w:numId w:val="19"/>
        </w:numPr>
        <w:jc w:val="both"/>
        <w:rPr>
          <w:rFonts w:ascii="Arial" w:hAnsi="Arial" w:cs="Arial"/>
          <w:sz w:val="20"/>
          <w:szCs w:val="20"/>
          <w:lang w:val="es-CL"/>
        </w:rPr>
      </w:pPr>
      <w:r w:rsidRPr="00C15F50">
        <w:rPr>
          <w:rFonts w:ascii="Arial" w:hAnsi="Arial" w:cs="Arial"/>
          <w:b/>
          <w:bCs/>
          <w:sz w:val="20"/>
          <w:szCs w:val="20"/>
          <w:lang w:val="es-CL"/>
        </w:rPr>
        <w:t>Concentración del Déficit Habitacional</w:t>
      </w:r>
      <w:r w:rsidRPr="00C15F50">
        <w:rPr>
          <w:rFonts w:ascii="Arial" w:hAnsi="Arial" w:cs="Arial"/>
          <w:sz w:val="20"/>
          <w:szCs w:val="20"/>
          <w:lang w:val="es-CL"/>
        </w:rPr>
        <w:t xml:space="preserve">: El déficit habitacional se concentra en las zonas </w:t>
      </w:r>
      <w:r w:rsidR="001E5A06" w:rsidRPr="00C15F50">
        <w:rPr>
          <w:rFonts w:ascii="Arial" w:hAnsi="Arial" w:cs="Arial"/>
          <w:sz w:val="20"/>
          <w:szCs w:val="20"/>
          <w:lang w:val="es-CL"/>
        </w:rPr>
        <w:t>peri centrales</w:t>
      </w:r>
      <w:r w:rsidRPr="00C15F50">
        <w:rPr>
          <w:rFonts w:ascii="Arial" w:hAnsi="Arial" w:cs="Arial"/>
          <w:sz w:val="20"/>
          <w:szCs w:val="20"/>
          <w:lang w:val="es-CL"/>
        </w:rPr>
        <w:t xml:space="preserve"> de Santiago, donde la demanda de vivienda es alta pero no está satisfecha. Esto puede deberse a la falta de oferta de viviendas asequibles en estas áreas.</w:t>
      </w:r>
    </w:p>
    <w:p w14:paraId="3FA3BD95" w14:textId="77777777" w:rsidR="00C15F50" w:rsidRPr="00C15F50" w:rsidRDefault="00C15F50" w:rsidP="00C15F50">
      <w:pPr>
        <w:numPr>
          <w:ilvl w:val="0"/>
          <w:numId w:val="19"/>
        </w:numPr>
        <w:jc w:val="both"/>
        <w:rPr>
          <w:rFonts w:ascii="Arial" w:hAnsi="Arial" w:cs="Arial"/>
          <w:sz w:val="20"/>
          <w:szCs w:val="20"/>
          <w:lang w:val="es-CL"/>
        </w:rPr>
      </w:pPr>
      <w:r w:rsidRPr="00C15F50">
        <w:rPr>
          <w:rFonts w:ascii="Arial" w:hAnsi="Arial" w:cs="Arial"/>
          <w:b/>
          <w:bCs/>
          <w:sz w:val="20"/>
          <w:szCs w:val="20"/>
          <w:lang w:val="es-CL"/>
        </w:rPr>
        <w:lastRenderedPageBreak/>
        <w:t>Predicciones de Expansión</w:t>
      </w:r>
      <w:r w:rsidRPr="00C15F50">
        <w:rPr>
          <w:rFonts w:ascii="Arial" w:hAnsi="Arial" w:cs="Arial"/>
          <w:sz w:val="20"/>
          <w:szCs w:val="20"/>
          <w:lang w:val="es-CL"/>
        </w:rPr>
        <w:t>: Los modelos predictivos sugieren que la expansión urbana se dirigirá hacia las comunas del borde sur y norte, lo que podría implicar un cambio en la dinámica de la población y la necesidad de infraestructura en estas áreas.</w:t>
      </w:r>
    </w:p>
    <w:p w14:paraId="07ACE5F5" w14:textId="77777777" w:rsidR="00C15F50" w:rsidRDefault="00C15F50" w:rsidP="00C15F50">
      <w:pPr>
        <w:numPr>
          <w:ilvl w:val="0"/>
          <w:numId w:val="19"/>
        </w:numPr>
        <w:jc w:val="both"/>
        <w:rPr>
          <w:rFonts w:ascii="Arial" w:hAnsi="Arial" w:cs="Arial"/>
          <w:sz w:val="20"/>
          <w:szCs w:val="20"/>
          <w:lang w:val="es-CL"/>
        </w:rPr>
      </w:pPr>
      <w:r w:rsidRPr="00C15F50">
        <w:rPr>
          <w:rFonts w:ascii="Arial" w:hAnsi="Arial" w:cs="Arial"/>
          <w:b/>
          <w:bCs/>
          <w:sz w:val="20"/>
          <w:szCs w:val="20"/>
          <w:lang w:val="es-CL"/>
        </w:rPr>
        <w:t>Desigualdades en el Acceso a Servicios</w:t>
      </w:r>
      <w:r w:rsidRPr="00C15F50">
        <w:rPr>
          <w:rFonts w:ascii="Arial" w:hAnsi="Arial" w:cs="Arial"/>
          <w:sz w:val="20"/>
          <w:szCs w:val="20"/>
          <w:lang w:val="es-CL"/>
        </w:rPr>
        <w:t>: La clusterización ha puesto de manifiesto las desigualdades en el acceso a servicios entre las comunas del oriente y poniente, lo que sugiere la necesidad de políticas públicas que aborden estas disparidades y promuevan un desarrollo urbano más equitativo.</w:t>
      </w:r>
    </w:p>
    <w:p w14:paraId="64CAAD19" w14:textId="77777777" w:rsidR="00C15F50" w:rsidRPr="00C15F50" w:rsidRDefault="00C15F50" w:rsidP="00C15F50">
      <w:pPr>
        <w:jc w:val="both"/>
        <w:rPr>
          <w:rFonts w:ascii="Arial" w:hAnsi="Arial" w:cs="Arial"/>
          <w:sz w:val="20"/>
          <w:szCs w:val="20"/>
          <w:lang w:val="es-CL"/>
        </w:rPr>
      </w:pPr>
    </w:p>
    <w:p w14:paraId="0EFE9FE7" w14:textId="0D00CDF6" w:rsidR="00C15F50" w:rsidRDefault="00C15F50" w:rsidP="00C15F50">
      <w:pPr>
        <w:jc w:val="both"/>
        <w:rPr>
          <w:rFonts w:ascii="Arial" w:hAnsi="Arial" w:cs="Arial"/>
          <w:sz w:val="20"/>
          <w:szCs w:val="20"/>
          <w:lang w:val="es-CL"/>
        </w:rPr>
      </w:pPr>
      <w:r w:rsidRPr="00C15F50">
        <w:rPr>
          <w:rFonts w:ascii="Arial" w:hAnsi="Arial" w:cs="Arial"/>
          <w:sz w:val="20"/>
          <w:szCs w:val="20"/>
          <w:lang w:val="es-CL"/>
        </w:rPr>
        <w:t>El análisis del déficit habitacional y la proyección de la expansión urbana son fundamentales para la planificación urbana, ya que permiten identificar áreas de necesidad y diseñar estrategias que mejoren la calidad de vida de los habitantes de Santiago.</w:t>
      </w:r>
    </w:p>
    <w:p w14:paraId="42794098" w14:textId="77777777" w:rsidR="00236F2B" w:rsidRDefault="00236F2B" w:rsidP="00C15F50">
      <w:pPr>
        <w:jc w:val="both"/>
        <w:rPr>
          <w:rFonts w:ascii="Arial" w:hAnsi="Arial" w:cs="Arial"/>
          <w:sz w:val="20"/>
          <w:szCs w:val="20"/>
          <w:lang w:val="es-CL"/>
        </w:rPr>
      </w:pPr>
    </w:p>
    <w:p w14:paraId="38ACD35A" w14:textId="5ACD9B70" w:rsidR="00236F2B" w:rsidRDefault="001E5A06" w:rsidP="00C15F50">
      <w:pPr>
        <w:jc w:val="both"/>
        <w:rPr>
          <w:rFonts w:ascii="Arial" w:hAnsi="Arial" w:cs="Arial"/>
          <w:b/>
          <w:bCs/>
          <w:sz w:val="28"/>
          <w:szCs w:val="28"/>
          <w:lang w:val="es-CL"/>
        </w:rPr>
      </w:pPr>
      <w:r>
        <w:rPr>
          <w:rFonts w:ascii="Arial" w:hAnsi="Arial" w:cs="Arial"/>
          <w:b/>
          <w:bCs/>
          <w:sz w:val="28"/>
          <w:szCs w:val="28"/>
          <w:lang w:val="es-CL"/>
        </w:rPr>
        <w:t>Análisis</w:t>
      </w:r>
      <w:r w:rsidR="00236F2B">
        <w:rPr>
          <w:rFonts w:ascii="Arial" w:hAnsi="Arial" w:cs="Arial"/>
          <w:b/>
          <w:bCs/>
          <w:sz w:val="28"/>
          <w:szCs w:val="28"/>
          <w:lang w:val="es-CL"/>
        </w:rPr>
        <w:t xml:space="preserve"> de cuellos de botella en proyectos urbanos</w:t>
      </w:r>
    </w:p>
    <w:p w14:paraId="7558D233" w14:textId="77777777" w:rsidR="00236F2B" w:rsidRDefault="00236F2B" w:rsidP="00C15F50">
      <w:pPr>
        <w:jc w:val="both"/>
        <w:rPr>
          <w:rFonts w:ascii="Arial" w:hAnsi="Arial" w:cs="Arial"/>
          <w:b/>
          <w:bCs/>
          <w:sz w:val="28"/>
          <w:szCs w:val="28"/>
          <w:lang w:val="es-CL"/>
        </w:rPr>
      </w:pPr>
    </w:p>
    <w:p w14:paraId="3D863D92" w14:textId="77777777" w:rsidR="00236F2B" w:rsidRDefault="00236F2B" w:rsidP="00236F2B">
      <w:pPr>
        <w:jc w:val="both"/>
        <w:rPr>
          <w:rFonts w:ascii="Arial" w:hAnsi="Arial" w:cs="Arial"/>
          <w:sz w:val="20"/>
          <w:szCs w:val="20"/>
          <w:lang w:val="es-CL"/>
        </w:rPr>
      </w:pPr>
      <w:r w:rsidRPr="00236F2B">
        <w:rPr>
          <w:rFonts w:ascii="Arial" w:hAnsi="Arial" w:cs="Arial"/>
          <w:b/>
          <w:bCs/>
          <w:sz w:val="20"/>
          <w:szCs w:val="20"/>
          <w:lang w:val="es-CL"/>
        </w:rPr>
        <w:t>Objetivo del Análisis:</w:t>
      </w:r>
      <w:r w:rsidRPr="00236F2B">
        <w:rPr>
          <w:rFonts w:ascii="Arial" w:hAnsi="Arial" w:cs="Arial"/>
          <w:sz w:val="20"/>
          <w:szCs w:val="20"/>
          <w:lang w:val="es-CL"/>
        </w:rPr>
        <w:t> El análisis se centró en identificar y comprender los cuellos de botella que afectan el avance de proyectos urbanos. Esto se realizó mediante la evaluación de flujos de avance físico (el progreso real de la construcción) y financiero (los gastos y la inversión realizada).</w:t>
      </w:r>
    </w:p>
    <w:p w14:paraId="0D1B5C3C" w14:textId="77777777" w:rsidR="00236F2B" w:rsidRPr="00236F2B" w:rsidRDefault="00236F2B" w:rsidP="00236F2B">
      <w:pPr>
        <w:jc w:val="both"/>
        <w:rPr>
          <w:rFonts w:ascii="Arial" w:hAnsi="Arial" w:cs="Arial"/>
          <w:sz w:val="20"/>
          <w:szCs w:val="20"/>
          <w:lang w:val="es-CL"/>
        </w:rPr>
      </w:pPr>
    </w:p>
    <w:p w14:paraId="61F4E2FA" w14:textId="77777777" w:rsidR="00236F2B" w:rsidRPr="00236F2B" w:rsidRDefault="00236F2B" w:rsidP="00236F2B">
      <w:pPr>
        <w:jc w:val="both"/>
        <w:rPr>
          <w:rFonts w:ascii="Arial" w:hAnsi="Arial" w:cs="Arial"/>
          <w:sz w:val="20"/>
          <w:szCs w:val="20"/>
          <w:lang w:val="es-CL"/>
        </w:rPr>
      </w:pPr>
      <w:r w:rsidRPr="00236F2B">
        <w:rPr>
          <w:rFonts w:ascii="Arial" w:hAnsi="Arial" w:cs="Arial"/>
          <w:b/>
          <w:bCs/>
          <w:sz w:val="20"/>
          <w:szCs w:val="20"/>
          <w:lang w:val="es-CL"/>
        </w:rPr>
        <w:t>Metodología:</w:t>
      </w:r>
    </w:p>
    <w:p w14:paraId="0AB481F7" w14:textId="77777777" w:rsidR="00236F2B" w:rsidRPr="00236F2B" w:rsidRDefault="00236F2B" w:rsidP="00236F2B">
      <w:pPr>
        <w:numPr>
          <w:ilvl w:val="0"/>
          <w:numId w:val="22"/>
        </w:numPr>
        <w:jc w:val="both"/>
        <w:rPr>
          <w:rFonts w:ascii="Arial" w:hAnsi="Arial" w:cs="Arial"/>
          <w:sz w:val="20"/>
          <w:szCs w:val="20"/>
          <w:lang w:val="es-CL"/>
        </w:rPr>
      </w:pPr>
      <w:r w:rsidRPr="00236F2B">
        <w:rPr>
          <w:rFonts w:ascii="Arial" w:hAnsi="Arial" w:cs="Arial"/>
          <w:b/>
          <w:bCs/>
          <w:sz w:val="20"/>
          <w:szCs w:val="20"/>
          <w:lang w:val="es-CL"/>
        </w:rPr>
        <w:t>Flujos de Avance Físico:</w:t>
      </w:r>
      <w:r w:rsidRPr="00236F2B">
        <w:rPr>
          <w:rFonts w:ascii="Arial" w:hAnsi="Arial" w:cs="Arial"/>
          <w:sz w:val="20"/>
          <w:szCs w:val="20"/>
          <w:lang w:val="es-CL"/>
        </w:rPr>
        <w:t> Se midió el progreso de las obras en términos de hitos alcanzados, cantidad de trabajo completado y cumplimiento de plazos establecidos.</w:t>
      </w:r>
    </w:p>
    <w:p w14:paraId="49EA9ED9" w14:textId="77777777" w:rsidR="00236F2B" w:rsidRDefault="00236F2B" w:rsidP="00236F2B">
      <w:pPr>
        <w:numPr>
          <w:ilvl w:val="0"/>
          <w:numId w:val="22"/>
        </w:numPr>
        <w:jc w:val="both"/>
        <w:rPr>
          <w:rFonts w:ascii="Arial" w:hAnsi="Arial" w:cs="Arial"/>
          <w:sz w:val="20"/>
          <w:szCs w:val="20"/>
          <w:lang w:val="es-CL"/>
        </w:rPr>
      </w:pPr>
      <w:r w:rsidRPr="00236F2B">
        <w:rPr>
          <w:rFonts w:ascii="Arial" w:hAnsi="Arial" w:cs="Arial"/>
          <w:b/>
          <w:bCs/>
          <w:sz w:val="20"/>
          <w:szCs w:val="20"/>
          <w:lang w:val="es-CL"/>
        </w:rPr>
        <w:t>Flujos de Avance Financiero:</w:t>
      </w:r>
      <w:r w:rsidRPr="00236F2B">
        <w:rPr>
          <w:rFonts w:ascii="Arial" w:hAnsi="Arial" w:cs="Arial"/>
          <w:sz w:val="20"/>
          <w:szCs w:val="20"/>
          <w:lang w:val="es-CL"/>
        </w:rPr>
        <w:t> Se revisaron los presupuestos asignados, los gastos realizados y las proyecciones financieras para determinar si los proyectos se mantenían dentro de los límites presupuestarios.</w:t>
      </w:r>
    </w:p>
    <w:p w14:paraId="584520CA" w14:textId="52671A45" w:rsidR="000454B6" w:rsidRPr="000454B6" w:rsidRDefault="00236F2B" w:rsidP="000454B6">
      <w:pPr>
        <w:jc w:val="both"/>
        <w:rPr>
          <w:rFonts w:ascii="Arial" w:hAnsi="Arial" w:cs="Arial"/>
          <w:sz w:val="20"/>
          <w:szCs w:val="20"/>
          <w:lang w:val="es-CL"/>
        </w:rPr>
      </w:pPr>
      <w:r w:rsidRPr="00236F2B">
        <w:rPr>
          <w:rFonts w:ascii="Arial" w:hAnsi="Arial" w:cs="Arial"/>
          <w:noProof/>
          <w:sz w:val="20"/>
          <w:szCs w:val="20"/>
          <w:lang w:val="es-CL"/>
        </w:rPr>
        <w:drawing>
          <wp:inline distT="0" distB="0" distL="0" distR="0" wp14:anchorId="68ADBEE1" wp14:editId="02F0CD1B">
            <wp:extent cx="5044440" cy="4048581"/>
            <wp:effectExtent l="0" t="0" r="3810" b="9525"/>
            <wp:docPr id="906939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39767" name=""/>
                    <pic:cNvPicPr/>
                  </pic:nvPicPr>
                  <pic:blipFill>
                    <a:blip r:embed="rId13"/>
                    <a:stretch>
                      <a:fillRect/>
                    </a:stretch>
                  </pic:blipFill>
                  <pic:spPr>
                    <a:xfrm>
                      <a:off x="0" y="0"/>
                      <a:ext cx="5047882" cy="4051343"/>
                    </a:xfrm>
                    <a:prstGeom prst="rect">
                      <a:avLst/>
                    </a:prstGeom>
                  </pic:spPr>
                </pic:pic>
              </a:graphicData>
            </a:graphic>
          </wp:inline>
        </w:drawing>
      </w:r>
    </w:p>
    <w:p w14:paraId="6F07CF2E" w14:textId="77777777" w:rsidR="000454B6" w:rsidRPr="000454B6" w:rsidRDefault="000454B6" w:rsidP="000454B6">
      <w:pPr>
        <w:numPr>
          <w:ilvl w:val="1"/>
          <w:numId w:val="25"/>
        </w:numPr>
        <w:jc w:val="both"/>
        <w:rPr>
          <w:rFonts w:ascii="Arial" w:hAnsi="Arial" w:cs="Arial"/>
          <w:sz w:val="20"/>
          <w:szCs w:val="20"/>
          <w:lang w:val="es-CL"/>
        </w:rPr>
      </w:pPr>
      <w:r w:rsidRPr="000454B6">
        <w:rPr>
          <w:rFonts w:ascii="Arial" w:hAnsi="Arial" w:cs="Arial"/>
          <w:b/>
          <w:bCs/>
          <w:sz w:val="20"/>
          <w:szCs w:val="20"/>
          <w:lang w:val="es-CL"/>
        </w:rPr>
        <w:t>Dispersión de Puntos</w:t>
      </w:r>
      <w:r w:rsidRPr="000454B6">
        <w:rPr>
          <w:rFonts w:ascii="Arial" w:hAnsi="Arial" w:cs="Arial"/>
          <w:sz w:val="20"/>
          <w:szCs w:val="20"/>
          <w:lang w:val="es-CL"/>
        </w:rPr>
        <w:t>: Los puntos están dispersos en todo el gráfico, lo que sugiere que hay una variabilidad significativa en el avance físico y financiero de los proyectos. No se observa una correlación directa entre ambos.</w:t>
      </w:r>
    </w:p>
    <w:p w14:paraId="19A403D6" w14:textId="77777777" w:rsidR="000454B6" w:rsidRPr="000454B6" w:rsidRDefault="000454B6" w:rsidP="000454B6">
      <w:pPr>
        <w:numPr>
          <w:ilvl w:val="1"/>
          <w:numId w:val="25"/>
        </w:numPr>
        <w:jc w:val="both"/>
        <w:rPr>
          <w:rFonts w:ascii="Arial" w:hAnsi="Arial" w:cs="Arial"/>
          <w:sz w:val="20"/>
          <w:szCs w:val="20"/>
          <w:lang w:val="es-CL"/>
        </w:rPr>
      </w:pPr>
      <w:r w:rsidRPr="000454B6">
        <w:rPr>
          <w:rFonts w:ascii="Arial" w:hAnsi="Arial" w:cs="Arial"/>
          <w:b/>
          <w:bCs/>
          <w:sz w:val="20"/>
          <w:szCs w:val="20"/>
          <w:lang w:val="es-CL"/>
        </w:rPr>
        <w:lastRenderedPageBreak/>
        <w:t>Colores y Comunas</w:t>
      </w:r>
      <w:r w:rsidRPr="000454B6">
        <w:rPr>
          <w:rFonts w:ascii="Arial" w:hAnsi="Arial" w:cs="Arial"/>
          <w:sz w:val="20"/>
          <w:szCs w:val="20"/>
          <w:lang w:val="es-CL"/>
        </w:rPr>
        <w:t>:</w:t>
      </w:r>
    </w:p>
    <w:p w14:paraId="4433E06A" w14:textId="77777777" w:rsidR="000454B6" w:rsidRPr="000454B6" w:rsidRDefault="000454B6" w:rsidP="000454B6">
      <w:pPr>
        <w:numPr>
          <w:ilvl w:val="2"/>
          <w:numId w:val="25"/>
        </w:numPr>
        <w:jc w:val="both"/>
        <w:rPr>
          <w:rFonts w:ascii="Arial" w:hAnsi="Arial" w:cs="Arial"/>
          <w:sz w:val="20"/>
          <w:szCs w:val="20"/>
          <w:lang w:val="es-CL"/>
        </w:rPr>
      </w:pPr>
      <w:r w:rsidRPr="000454B6">
        <w:rPr>
          <w:rFonts w:ascii="Arial" w:hAnsi="Arial" w:cs="Arial"/>
          <w:sz w:val="20"/>
          <w:szCs w:val="20"/>
          <w:lang w:val="es-CL"/>
        </w:rPr>
        <w:t>Cada color representa una comuna específica, lo que permite identificar si ciertas comunas tienen un patrón distinto en el avance físico y financiero.</w:t>
      </w:r>
    </w:p>
    <w:p w14:paraId="15351AC7" w14:textId="77777777" w:rsidR="000454B6" w:rsidRDefault="000454B6" w:rsidP="000454B6">
      <w:pPr>
        <w:numPr>
          <w:ilvl w:val="2"/>
          <w:numId w:val="25"/>
        </w:numPr>
        <w:jc w:val="both"/>
        <w:rPr>
          <w:rFonts w:ascii="Arial" w:hAnsi="Arial" w:cs="Arial"/>
          <w:sz w:val="20"/>
          <w:szCs w:val="20"/>
          <w:lang w:val="es-CL"/>
        </w:rPr>
      </w:pPr>
      <w:r w:rsidRPr="000454B6">
        <w:rPr>
          <w:rFonts w:ascii="Arial" w:hAnsi="Arial" w:cs="Arial"/>
          <w:sz w:val="20"/>
          <w:szCs w:val="20"/>
          <w:lang w:val="es-CL"/>
        </w:rPr>
        <w:t>Por ejemplo, si la mayoría de los puntos de una comuna se agrupan cerca de la parte inferior del gráfico, esto podría indicar que esos proyectos tienen un bajo avance financiero en comparación con el físico, o viceversa.</w:t>
      </w:r>
    </w:p>
    <w:p w14:paraId="1C7C7D76" w14:textId="77777777" w:rsidR="000454B6" w:rsidRPr="000454B6" w:rsidRDefault="000454B6" w:rsidP="000454B6">
      <w:pPr>
        <w:jc w:val="both"/>
        <w:rPr>
          <w:rFonts w:ascii="Arial" w:hAnsi="Arial" w:cs="Arial"/>
          <w:sz w:val="20"/>
          <w:szCs w:val="20"/>
          <w:lang w:val="es-CL"/>
        </w:rPr>
      </w:pPr>
    </w:p>
    <w:p w14:paraId="3150F6B9" w14:textId="77777777" w:rsidR="000454B6" w:rsidRPr="000454B6" w:rsidRDefault="000454B6" w:rsidP="000454B6">
      <w:pPr>
        <w:numPr>
          <w:ilvl w:val="0"/>
          <w:numId w:val="25"/>
        </w:numPr>
        <w:jc w:val="both"/>
        <w:rPr>
          <w:rFonts w:ascii="Arial" w:hAnsi="Arial" w:cs="Arial"/>
          <w:sz w:val="20"/>
          <w:szCs w:val="20"/>
          <w:lang w:val="es-CL"/>
        </w:rPr>
      </w:pPr>
      <w:r w:rsidRPr="000454B6">
        <w:rPr>
          <w:rFonts w:ascii="Arial" w:hAnsi="Arial" w:cs="Arial"/>
          <w:b/>
          <w:bCs/>
          <w:sz w:val="20"/>
          <w:szCs w:val="20"/>
          <w:lang w:val="es-CL"/>
        </w:rPr>
        <w:t>Relación con el Análisis de Cuellos de Botella</w:t>
      </w:r>
    </w:p>
    <w:p w14:paraId="0A15D40D" w14:textId="77777777" w:rsidR="000454B6" w:rsidRPr="000454B6" w:rsidRDefault="000454B6" w:rsidP="000454B6">
      <w:pPr>
        <w:numPr>
          <w:ilvl w:val="1"/>
          <w:numId w:val="25"/>
        </w:numPr>
        <w:jc w:val="both"/>
        <w:rPr>
          <w:rFonts w:ascii="Arial" w:hAnsi="Arial" w:cs="Arial"/>
          <w:sz w:val="20"/>
          <w:szCs w:val="20"/>
          <w:lang w:val="es-CL"/>
        </w:rPr>
      </w:pPr>
      <w:r w:rsidRPr="000454B6">
        <w:rPr>
          <w:rFonts w:ascii="Arial" w:hAnsi="Arial" w:cs="Arial"/>
          <w:b/>
          <w:bCs/>
          <w:sz w:val="20"/>
          <w:szCs w:val="20"/>
          <w:lang w:val="es-CL"/>
        </w:rPr>
        <w:t>Desviaciones entre Avance Físico y Financiero</w:t>
      </w:r>
      <w:r w:rsidRPr="000454B6">
        <w:rPr>
          <w:rFonts w:ascii="Arial" w:hAnsi="Arial" w:cs="Arial"/>
          <w:sz w:val="20"/>
          <w:szCs w:val="20"/>
          <w:lang w:val="es-CL"/>
        </w:rPr>
        <w:t>: El gráfico parece corroborar las conclusiones del análisis sobre las desviaciones significativas entre el avance físico y financiero. Proyectos que avanzan en construcción pueden no tener el mismo nivel de gasto.</w:t>
      </w:r>
    </w:p>
    <w:p w14:paraId="0274BD16" w14:textId="77777777" w:rsidR="000454B6" w:rsidRPr="000454B6" w:rsidRDefault="000454B6" w:rsidP="000454B6">
      <w:pPr>
        <w:numPr>
          <w:ilvl w:val="1"/>
          <w:numId w:val="25"/>
        </w:numPr>
        <w:jc w:val="both"/>
        <w:rPr>
          <w:rFonts w:ascii="Arial" w:hAnsi="Arial" w:cs="Arial"/>
          <w:sz w:val="20"/>
          <w:szCs w:val="20"/>
          <w:lang w:val="es-CL"/>
        </w:rPr>
      </w:pPr>
      <w:r w:rsidRPr="000454B6">
        <w:rPr>
          <w:rFonts w:ascii="Arial" w:hAnsi="Arial" w:cs="Arial"/>
          <w:b/>
          <w:bCs/>
          <w:sz w:val="20"/>
          <w:szCs w:val="20"/>
          <w:lang w:val="es-CL"/>
        </w:rPr>
        <w:t>Presión Habitacional</w:t>
      </w:r>
      <w:r w:rsidRPr="000454B6">
        <w:rPr>
          <w:rFonts w:ascii="Arial" w:hAnsi="Arial" w:cs="Arial"/>
          <w:sz w:val="20"/>
          <w:szCs w:val="20"/>
          <w:lang w:val="es-CL"/>
        </w:rPr>
        <w:t>: Si ciertas comunas presentan muchos proyectos con alta presión habitacional, se podría observar una concentración de puntos en áreas de alta desviación.</w:t>
      </w:r>
    </w:p>
    <w:p w14:paraId="5386979C" w14:textId="77777777" w:rsidR="000454B6" w:rsidRDefault="000454B6" w:rsidP="000454B6">
      <w:pPr>
        <w:numPr>
          <w:ilvl w:val="1"/>
          <w:numId w:val="25"/>
        </w:numPr>
        <w:jc w:val="both"/>
        <w:rPr>
          <w:rFonts w:ascii="Arial" w:hAnsi="Arial" w:cs="Arial"/>
          <w:sz w:val="20"/>
          <w:szCs w:val="20"/>
          <w:lang w:val="es-CL"/>
        </w:rPr>
      </w:pPr>
      <w:r w:rsidRPr="000454B6">
        <w:rPr>
          <w:rFonts w:ascii="Arial" w:hAnsi="Arial" w:cs="Arial"/>
          <w:b/>
          <w:bCs/>
          <w:sz w:val="20"/>
          <w:szCs w:val="20"/>
          <w:lang w:val="es-CL"/>
        </w:rPr>
        <w:t>Permisos como Cuellos de Botella</w:t>
      </w:r>
      <w:r w:rsidRPr="000454B6">
        <w:rPr>
          <w:rFonts w:ascii="Arial" w:hAnsi="Arial" w:cs="Arial"/>
          <w:sz w:val="20"/>
          <w:szCs w:val="20"/>
          <w:lang w:val="es-CL"/>
        </w:rPr>
        <w:t>: La falta de alineación entre avances puede sugerir que los trámites de permisos están impactando tanto el inicio como el avance de los proyectos, alineándose con la conclusión que los permisos son un punto crítico.</w:t>
      </w:r>
    </w:p>
    <w:p w14:paraId="04517722" w14:textId="77777777" w:rsidR="000454B6" w:rsidRPr="000454B6" w:rsidRDefault="000454B6" w:rsidP="000454B6">
      <w:pPr>
        <w:jc w:val="both"/>
        <w:rPr>
          <w:rFonts w:ascii="Arial" w:hAnsi="Arial" w:cs="Arial"/>
          <w:sz w:val="20"/>
          <w:szCs w:val="20"/>
          <w:lang w:val="es-CL"/>
        </w:rPr>
      </w:pPr>
    </w:p>
    <w:p w14:paraId="6D73125D" w14:textId="77777777" w:rsidR="000454B6" w:rsidRPr="000454B6" w:rsidRDefault="000454B6" w:rsidP="000454B6">
      <w:pPr>
        <w:numPr>
          <w:ilvl w:val="0"/>
          <w:numId w:val="25"/>
        </w:numPr>
        <w:jc w:val="both"/>
        <w:rPr>
          <w:rFonts w:ascii="Arial" w:hAnsi="Arial" w:cs="Arial"/>
          <w:sz w:val="20"/>
          <w:szCs w:val="20"/>
          <w:lang w:val="es-CL"/>
        </w:rPr>
      </w:pPr>
      <w:r w:rsidRPr="000454B6">
        <w:rPr>
          <w:rFonts w:ascii="Arial" w:hAnsi="Arial" w:cs="Arial"/>
          <w:b/>
          <w:bCs/>
          <w:sz w:val="20"/>
          <w:szCs w:val="20"/>
          <w:lang w:val="es-CL"/>
        </w:rPr>
        <w:t>Conclusiones Derivadas del Gráfico</w:t>
      </w:r>
    </w:p>
    <w:p w14:paraId="729470B2" w14:textId="77777777" w:rsidR="000454B6" w:rsidRPr="000454B6" w:rsidRDefault="000454B6" w:rsidP="000454B6">
      <w:pPr>
        <w:numPr>
          <w:ilvl w:val="1"/>
          <w:numId w:val="25"/>
        </w:numPr>
        <w:jc w:val="both"/>
        <w:rPr>
          <w:rFonts w:ascii="Arial" w:hAnsi="Arial" w:cs="Arial"/>
          <w:sz w:val="20"/>
          <w:szCs w:val="20"/>
          <w:lang w:val="es-CL"/>
        </w:rPr>
      </w:pPr>
      <w:r w:rsidRPr="000454B6">
        <w:rPr>
          <w:rFonts w:ascii="Arial" w:hAnsi="Arial" w:cs="Arial"/>
          <w:b/>
          <w:bCs/>
          <w:sz w:val="20"/>
          <w:szCs w:val="20"/>
          <w:lang w:val="es-CL"/>
        </w:rPr>
        <w:t>Optimización Necesaria</w:t>
      </w:r>
      <w:r w:rsidRPr="000454B6">
        <w:rPr>
          <w:rFonts w:ascii="Arial" w:hAnsi="Arial" w:cs="Arial"/>
          <w:sz w:val="20"/>
          <w:szCs w:val="20"/>
          <w:lang w:val="es-CL"/>
        </w:rPr>
        <w:t>: La falta de correlación sugiere que es necesario optimizar los procesos de gestión, especialmente en las comunas con mayor disparidad.</w:t>
      </w:r>
    </w:p>
    <w:p w14:paraId="43B440B2" w14:textId="77777777" w:rsidR="000454B6" w:rsidRDefault="000454B6" w:rsidP="000454B6">
      <w:pPr>
        <w:numPr>
          <w:ilvl w:val="1"/>
          <w:numId w:val="25"/>
        </w:numPr>
        <w:jc w:val="both"/>
        <w:rPr>
          <w:rFonts w:ascii="Arial" w:hAnsi="Arial" w:cs="Arial"/>
          <w:sz w:val="20"/>
          <w:szCs w:val="20"/>
          <w:lang w:val="es-CL"/>
        </w:rPr>
      </w:pPr>
      <w:r w:rsidRPr="000454B6">
        <w:rPr>
          <w:rFonts w:ascii="Arial" w:hAnsi="Arial" w:cs="Arial"/>
          <w:b/>
          <w:bCs/>
          <w:sz w:val="20"/>
          <w:szCs w:val="20"/>
          <w:lang w:val="es-CL"/>
        </w:rPr>
        <w:t>Monitoreo</w:t>
      </w:r>
      <w:r w:rsidRPr="000454B6">
        <w:rPr>
          <w:rFonts w:ascii="Arial" w:hAnsi="Arial" w:cs="Arial"/>
          <w:sz w:val="20"/>
          <w:szCs w:val="20"/>
          <w:lang w:val="es-CL"/>
        </w:rPr>
        <w:t>: La existencia de estos cuellos de botella refuerza la necesidad de un sistema de monitoreo continuo para abordar las desviaciones en tiempo real y mejorar la eficiencia.</w:t>
      </w:r>
    </w:p>
    <w:p w14:paraId="63C26547" w14:textId="77777777" w:rsidR="000454B6" w:rsidRPr="000454B6" w:rsidRDefault="000454B6" w:rsidP="000454B6">
      <w:pPr>
        <w:jc w:val="both"/>
        <w:rPr>
          <w:rFonts w:ascii="Arial" w:hAnsi="Arial" w:cs="Arial"/>
          <w:sz w:val="20"/>
          <w:szCs w:val="20"/>
          <w:lang w:val="es-CL"/>
        </w:rPr>
      </w:pPr>
    </w:p>
    <w:p w14:paraId="7522B305" w14:textId="77777777" w:rsidR="000454B6" w:rsidRPr="000454B6" w:rsidRDefault="000454B6" w:rsidP="000454B6">
      <w:pPr>
        <w:numPr>
          <w:ilvl w:val="0"/>
          <w:numId w:val="25"/>
        </w:numPr>
        <w:jc w:val="both"/>
        <w:rPr>
          <w:rFonts w:ascii="Arial" w:hAnsi="Arial" w:cs="Arial"/>
          <w:sz w:val="20"/>
          <w:szCs w:val="20"/>
          <w:lang w:val="es-CL"/>
        </w:rPr>
      </w:pPr>
      <w:r w:rsidRPr="000454B6">
        <w:rPr>
          <w:rFonts w:ascii="Arial" w:hAnsi="Arial" w:cs="Arial"/>
          <w:b/>
          <w:bCs/>
          <w:sz w:val="20"/>
          <w:szCs w:val="20"/>
          <w:lang w:val="es-CL"/>
        </w:rPr>
        <w:t>Recomendaciones Basadas en el Análisis</w:t>
      </w:r>
    </w:p>
    <w:p w14:paraId="4F3AB629" w14:textId="77777777" w:rsidR="000454B6" w:rsidRPr="000454B6" w:rsidRDefault="000454B6" w:rsidP="000454B6">
      <w:pPr>
        <w:numPr>
          <w:ilvl w:val="1"/>
          <w:numId w:val="25"/>
        </w:numPr>
        <w:jc w:val="both"/>
        <w:rPr>
          <w:rFonts w:ascii="Arial" w:hAnsi="Arial" w:cs="Arial"/>
          <w:sz w:val="20"/>
          <w:szCs w:val="20"/>
          <w:lang w:val="es-CL"/>
        </w:rPr>
      </w:pPr>
      <w:r w:rsidRPr="000454B6">
        <w:rPr>
          <w:rFonts w:ascii="Arial" w:hAnsi="Arial" w:cs="Arial"/>
          <w:b/>
          <w:bCs/>
          <w:sz w:val="20"/>
          <w:szCs w:val="20"/>
          <w:lang w:val="es-CL"/>
        </w:rPr>
        <w:t>Aproximaciones específicas por Comuna</w:t>
      </w:r>
      <w:r w:rsidRPr="000454B6">
        <w:rPr>
          <w:rFonts w:ascii="Arial" w:hAnsi="Arial" w:cs="Arial"/>
          <w:sz w:val="20"/>
          <w:szCs w:val="20"/>
          <w:lang w:val="es-CL"/>
        </w:rPr>
        <w:t>: Focalizar esfuerzos en las comunas con desvíos significativos.</w:t>
      </w:r>
    </w:p>
    <w:p w14:paraId="1A6B19BD" w14:textId="77777777" w:rsidR="000454B6" w:rsidRPr="000454B6" w:rsidRDefault="000454B6" w:rsidP="000454B6">
      <w:pPr>
        <w:numPr>
          <w:ilvl w:val="1"/>
          <w:numId w:val="25"/>
        </w:numPr>
        <w:jc w:val="both"/>
        <w:rPr>
          <w:rFonts w:ascii="Arial" w:hAnsi="Arial" w:cs="Arial"/>
          <w:sz w:val="20"/>
          <w:szCs w:val="20"/>
          <w:lang w:val="es-CL"/>
        </w:rPr>
      </w:pPr>
      <w:r w:rsidRPr="000454B6">
        <w:rPr>
          <w:rFonts w:ascii="Arial" w:hAnsi="Arial" w:cs="Arial"/>
          <w:b/>
          <w:bCs/>
          <w:sz w:val="20"/>
          <w:szCs w:val="20"/>
          <w:lang w:val="es-CL"/>
        </w:rPr>
        <w:t>Investigación Adicional</w:t>
      </w:r>
      <w:r w:rsidRPr="000454B6">
        <w:rPr>
          <w:rFonts w:ascii="Arial" w:hAnsi="Arial" w:cs="Arial"/>
          <w:sz w:val="20"/>
          <w:szCs w:val="20"/>
          <w:lang w:val="es-CL"/>
        </w:rPr>
        <w:t>: Profundizar en las razones detrás de la falta de alineación entre el avance físico y financiero en ciertos proyectos y comunas.</w:t>
      </w:r>
    </w:p>
    <w:p w14:paraId="19C72F25" w14:textId="77777777" w:rsidR="000454B6" w:rsidRPr="000454B6" w:rsidRDefault="000454B6" w:rsidP="000454B6">
      <w:pPr>
        <w:jc w:val="both"/>
        <w:rPr>
          <w:rFonts w:ascii="Arial" w:hAnsi="Arial" w:cs="Arial"/>
          <w:sz w:val="20"/>
          <w:szCs w:val="20"/>
          <w:lang w:val="es-CL"/>
        </w:rPr>
      </w:pPr>
      <w:r w:rsidRPr="000454B6">
        <w:rPr>
          <w:rFonts w:ascii="Arial" w:hAnsi="Arial" w:cs="Arial"/>
          <w:sz w:val="20"/>
          <w:szCs w:val="20"/>
          <w:lang w:val="es-CL"/>
        </w:rPr>
        <w:t>Este gráfico y su interpretación son claves para entender mejor los obstáculos que enfrentan los proyectos urbanos y para implementar mejoras eficaces en la gestión.</w:t>
      </w:r>
    </w:p>
    <w:p w14:paraId="2BF5BF11" w14:textId="77777777" w:rsidR="000454B6" w:rsidRPr="00236F2B" w:rsidRDefault="000454B6" w:rsidP="00236F2B">
      <w:pPr>
        <w:jc w:val="both"/>
        <w:rPr>
          <w:rFonts w:ascii="Arial" w:hAnsi="Arial" w:cs="Arial"/>
          <w:sz w:val="20"/>
          <w:szCs w:val="20"/>
          <w:lang w:val="es-CL"/>
        </w:rPr>
      </w:pPr>
    </w:p>
    <w:p w14:paraId="48DCB490" w14:textId="77777777" w:rsidR="00236F2B" w:rsidRPr="00236F2B" w:rsidRDefault="00236F2B" w:rsidP="00236F2B">
      <w:pPr>
        <w:jc w:val="both"/>
        <w:rPr>
          <w:rFonts w:ascii="Arial" w:hAnsi="Arial" w:cs="Arial"/>
          <w:b/>
          <w:bCs/>
          <w:sz w:val="20"/>
          <w:szCs w:val="20"/>
          <w:lang w:val="es-CL"/>
        </w:rPr>
      </w:pPr>
      <w:r w:rsidRPr="00236F2B">
        <w:rPr>
          <w:rFonts w:ascii="Arial" w:hAnsi="Arial" w:cs="Arial"/>
          <w:b/>
          <w:bCs/>
          <w:sz w:val="20"/>
          <w:szCs w:val="20"/>
          <w:lang w:val="es-CL"/>
        </w:rPr>
        <w:t>Identificación de Desviaciones</w:t>
      </w:r>
    </w:p>
    <w:p w14:paraId="5607C7F6" w14:textId="77777777" w:rsidR="00236F2B" w:rsidRDefault="00236F2B" w:rsidP="00236F2B">
      <w:pPr>
        <w:jc w:val="both"/>
        <w:rPr>
          <w:rFonts w:ascii="Arial" w:hAnsi="Arial" w:cs="Arial"/>
          <w:sz w:val="20"/>
          <w:szCs w:val="20"/>
          <w:lang w:val="es-CL"/>
        </w:rPr>
      </w:pPr>
      <w:r w:rsidRPr="00236F2B">
        <w:rPr>
          <w:rFonts w:ascii="Arial" w:hAnsi="Arial" w:cs="Arial"/>
          <w:sz w:val="20"/>
          <w:szCs w:val="20"/>
          <w:lang w:val="es-CL"/>
        </w:rPr>
        <w:t>Durante el análisis, se encontraron desviaciones significativas entre el avance físico y financiero de varios proyectos. Esto significa que, aunque algunos proyectos avanzaban en términos de construcción, los gastos no se alineaban con el progreso esperado, o viceversa.</w:t>
      </w:r>
    </w:p>
    <w:p w14:paraId="038F056F" w14:textId="0657C06E" w:rsidR="00236F2B" w:rsidRPr="00236F2B" w:rsidRDefault="00236F2B" w:rsidP="00236F2B">
      <w:pPr>
        <w:jc w:val="both"/>
        <w:rPr>
          <w:rFonts w:ascii="Arial" w:hAnsi="Arial" w:cs="Arial"/>
          <w:b/>
          <w:bCs/>
          <w:sz w:val="20"/>
          <w:szCs w:val="20"/>
          <w:lang w:val="es-CL"/>
        </w:rPr>
      </w:pPr>
    </w:p>
    <w:p w14:paraId="20D0175E" w14:textId="77777777" w:rsidR="00236F2B" w:rsidRPr="00236F2B" w:rsidRDefault="00236F2B" w:rsidP="00236F2B">
      <w:pPr>
        <w:numPr>
          <w:ilvl w:val="0"/>
          <w:numId w:val="23"/>
        </w:numPr>
        <w:jc w:val="both"/>
        <w:rPr>
          <w:rFonts w:ascii="Arial" w:hAnsi="Arial" w:cs="Arial"/>
          <w:sz w:val="20"/>
          <w:szCs w:val="20"/>
          <w:lang w:val="es-CL"/>
        </w:rPr>
      </w:pPr>
      <w:r w:rsidRPr="00236F2B">
        <w:rPr>
          <w:rFonts w:ascii="Arial" w:hAnsi="Arial" w:cs="Arial"/>
          <w:b/>
          <w:bCs/>
          <w:sz w:val="20"/>
          <w:szCs w:val="20"/>
          <w:lang w:val="es-CL"/>
        </w:rPr>
        <w:t>Concentración de Desviaciones en Comunas con Alta Presión Habitacional:</w:t>
      </w:r>
    </w:p>
    <w:p w14:paraId="6A1D32C9" w14:textId="77777777" w:rsidR="00236F2B" w:rsidRPr="00236F2B" w:rsidRDefault="00236F2B" w:rsidP="00236F2B">
      <w:pPr>
        <w:numPr>
          <w:ilvl w:val="1"/>
          <w:numId w:val="23"/>
        </w:numPr>
        <w:jc w:val="both"/>
        <w:rPr>
          <w:rFonts w:ascii="Arial" w:hAnsi="Arial" w:cs="Arial"/>
          <w:sz w:val="20"/>
          <w:szCs w:val="20"/>
          <w:lang w:val="es-CL"/>
        </w:rPr>
      </w:pPr>
      <w:r w:rsidRPr="00236F2B">
        <w:rPr>
          <w:rFonts w:ascii="Arial" w:hAnsi="Arial" w:cs="Arial"/>
          <w:sz w:val="20"/>
          <w:szCs w:val="20"/>
          <w:lang w:val="es-CL"/>
        </w:rPr>
        <w:t>Los proyectos que mostraron las mayores desviaciones se ubicaron en áreas donde la demanda de vivienda es alta. Esto puede deberse a varios factores, como la urgencia de completar proyectos para satisfacer la necesidad de vivienda, lo que puede llevar a una planificación y ejecución apresuradas.</w:t>
      </w:r>
    </w:p>
    <w:p w14:paraId="7D32275A" w14:textId="77777777" w:rsidR="00236F2B" w:rsidRDefault="00236F2B" w:rsidP="00236F2B">
      <w:pPr>
        <w:numPr>
          <w:ilvl w:val="1"/>
          <w:numId w:val="23"/>
        </w:numPr>
        <w:jc w:val="both"/>
        <w:rPr>
          <w:rFonts w:ascii="Arial" w:hAnsi="Arial" w:cs="Arial"/>
          <w:sz w:val="20"/>
          <w:szCs w:val="20"/>
          <w:lang w:val="es-CL"/>
        </w:rPr>
      </w:pPr>
      <w:r w:rsidRPr="00236F2B">
        <w:rPr>
          <w:rFonts w:ascii="Arial" w:hAnsi="Arial" w:cs="Arial"/>
          <w:sz w:val="20"/>
          <w:szCs w:val="20"/>
          <w:lang w:val="es-CL"/>
        </w:rPr>
        <w:t>La presión habitacional puede generar un entorno donde los recursos son limitados y las expectativas son altas, lo que a menudo resulta en conflictos entre el avance físico y financiero.</w:t>
      </w:r>
    </w:p>
    <w:p w14:paraId="4BD35ED1" w14:textId="77777777" w:rsidR="00236F2B" w:rsidRPr="00236F2B" w:rsidRDefault="00236F2B" w:rsidP="00236F2B">
      <w:pPr>
        <w:jc w:val="both"/>
        <w:rPr>
          <w:rFonts w:ascii="Arial" w:hAnsi="Arial" w:cs="Arial"/>
          <w:sz w:val="20"/>
          <w:szCs w:val="20"/>
          <w:lang w:val="es-CL"/>
        </w:rPr>
      </w:pPr>
    </w:p>
    <w:p w14:paraId="081C9BD7" w14:textId="77777777" w:rsidR="00236F2B" w:rsidRPr="00236F2B" w:rsidRDefault="00236F2B" w:rsidP="00236F2B">
      <w:pPr>
        <w:numPr>
          <w:ilvl w:val="0"/>
          <w:numId w:val="23"/>
        </w:numPr>
        <w:jc w:val="both"/>
        <w:rPr>
          <w:rFonts w:ascii="Arial" w:hAnsi="Arial" w:cs="Arial"/>
          <w:sz w:val="20"/>
          <w:szCs w:val="20"/>
          <w:lang w:val="es-CL"/>
        </w:rPr>
      </w:pPr>
      <w:r w:rsidRPr="00236F2B">
        <w:rPr>
          <w:rFonts w:ascii="Arial" w:hAnsi="Arial" w:cs="Arial"/>
          <w:b/>
          <w:bCs/>
          <w:sz w:val="20"/>
          <w:szCs w:val="20"/>
          <w:lang w:val="es-CL"/>
        </w:rPr>
        <w:t>Etapas de Permisos como Puntos de Atasco:</w:t>
      </w:r>
    </w:p>
    <w:p w14:paraId="4C932933" w14:textId="77777777" w:rsidR="00236F2B" w:rsidRPr="00236F2B" w:rsidRDefault="00236F2B" w:rsidP="00236F2B">
      <w:pPr>
        <w:numPr>
          <w:ilvl w:val="1"/>
          <w:numId w:val="23"/>
        </w:numPr>
        <w:jc w:val="both"/>
        <w:rPr>
          <w:rFonts w:ascii="Arial" w:hAnsi="Arial" w:cs="Arial"/>
          <w:sz w:val="20"/>
          <w:szCs w:val="20"/>
          <w:lang w:val="es-CL"/>
        </w:rPr>
      </w:pPr>
      <w:r w:rsidRPr="00236F2B">
        <w:rPr>
          <w:rFonts w:ascii="Arial" w:hAnsi="Arial" w:cs="Arial"/>
          <w:sz w:val="20"/>
          <w:szCs w:val="20"/>
          <w:lang w:val="es-CL"/>
        </w:rPr>
        <w:t>Se identificó que las etapas de obtención de permisos son los principales cuellos de botella en el proceso de desarrollo. Esto sugiere que el proceso de aprobación de permisos es ineficiente y puede estar causando retrasos significativos en el inicio y avance de los proyectos.</w:t>
      </w:r>
    </w:p>
    <w:p w14:paraId="44A055CE" w14:textId="77777777" w:rsidR="00236F2B" w:rsidRDefault="00236F2B" w:rsidP="00236F2B">
      <w:pPr>
        <w:numPr>
          <w:ilvl w:val="1"/>
          <w:numId w:val="23"/>
        </w:numPr>
        <w:jc w:val="both"/>
        <w:rPr>
          <w:rFonts w:ascii="Arial" w:hAnsi="Arial" w:cs="Arial"/>
          <w:sz w:val="20"/>
          <w:szCs w:val="20"/>
          <w:lang w:val="es-CL"/>
        </w:rPr>
      </w:pPr>
      <w:r w:rsidRPr="00236F2B">
        <w:rPr>
          <w:rFonts w:ascii="Arial" w:hAnsi="Arial" w:cs="Arial"/>
          <w:sz w:val="20"/>
          <w:szCs w:val="20"/>
          <w:lang w:val="es-CL"/>
        </w:rPr>
        <w:lastRenderedPageBreak/>
        <w:t>La optimización de este proceso es crucial. Esto podría incluir la simplificación de trámites, la mejora de la comunicación entre las autoridades y los desarrolladores, y la implementación de tecnologías que faciliten la gestión de permisos.</w:t>
      </w:r>
    </w:p>
    <w:p w14:paraId="42C6FD49" w14:textId="77777777" w:rsidR="00236F2B" w:rsidRPr="00236F2B" w:rsidRDefault="00236F2B" w:rsidP="00236F2B">
      <w:pPr>
        <w:jc w:val="both"/>
        <w:rPr>
          <w:rFonts w:ascii="Arial" w:hAnsi="Arial" w:cs="Arial"/>
          <w:sz w:val="20"/>
          <w:szCs w:val="20"/>
          <w:lang w:val="es-CL"/>
        </w:rPr>
      </w:pPr>
    </w:p>
    <w:p w14:paraId="5608963A" w14:textId="77777777" w:rsidR="00236F2B" w:rsidRPr="00236F2B" w:rsidRDefault="00236F2B" w:rsidP="00236F2B">
      <w:pPr>
        <w:jc w:val="both"/>
        <w:rPr>
          <w:rFonts w:ascii="Arial" w:hAnsi="Arial" w:cs="Arial"/>
          <w:b/>
          <w:bCs/>
          <w:sz w:val="20"/>
          <w:szCs w:val="20"/>
          <w:highlight w:val="yellow"/>
          <w:lang w:val="es-CL"/>
        </w:rPr>
      </w:pPr>
      <w:r w:rsidRPr="00236F2B">
        <w:rPr>
          <w:rFonts w:ascii="Arial" w:hAnsi="Arial" w:cs="Arial"/>
          <w:b/>
          <w:bCs/>
          <w:sz w:val="20"/>
          <w:szCs w:val="20"/>
          <w:highlight w:val="yellow"/>
          <w:lang w:val="es-CL"/>
        </w:rPr>
        <w:t>Recomendaciones</w:t>
      </w:r>
    </w:p>
    <w:p w14:paraId="22781978" w14:textId="77777777" w:rsidR="00236F2B" w:rsidRDefault="00236F2B" w:rsidP="00236F2B">
      <w:pPr>
        <w:jc w:val="both"/>
        <w:rPr>
          <w:rFonts w:ascii="Arial" w:hAnsi="Arial" w:cs="Arial"/>
          <w:sz w:val="20"/>
          <w:szCs w:val="20"/>
          <w:lang w:val="es-CL"/>
        </w:rPr>
      </w:pPr>
      <w:r w:rsidRPr="00236F2B">
        <w:rPr>
          <w:rFonts w:ascii="Arial" w:hAnsi="Arial" w:cs="Arial"/>
          <w:sz w:val="20"/>
          <w:szCs w:val="20"/>
          <w:highlight w:val="yellow"/>
          <w:lang w:val="es-CL"/>
        </w:rPr>
        <w:t>Con base en las conclusiones, se pueden proponer varias recomendaciones para mejorar la gestión de proyectos urbanos:</w:t>
      </w:r>
    </w:p>
    <w:p w14:paraId="1447E787" w14:textId="77777777" w:rsidR="00236F2B" w:rsidRPr="00236F2B" w:rsidRDefault="00236F2B" w:rsidP="00236F2B">
      <w:pPr>
        <w:jc w:val="both"/>
        <w:rPr>
          <w:rFonts w:ascii="Arial" w:hAnsi="Arial" w:cs="Arial"/>
          <w:sz w:val="20"/>
          <w:szCs w:val="20"/>
          <w:lang w:val="es-CL"/>
        </w:rPr>
      </w:pPr>
    </w:p>
    <w:p w14:paraId="7475E7BC" w14:textId="77777777" w:rsidR="00236F2B" w:rsidRPr="00236F2B" w:rsidRDefault="00236F2B" w:rsidP="00236F2B">
      <w:pPr>
        <w:numPr>
          <w:ilvl w:val="0"/>
          <w:numId w:val="24"/>
        </w:numPr>
        <w:jc w:val="both"/>
        <w:rPr>
          <w:rFonts w:ascii="Arial" w:hAnsi="Arial" w:cs="Arial"/>
          <w:sz w:val="20"/>
          <w:szCs w:val="20"/>
          <w:lang w:val="es-CL"/>
        </w:rPr>
      </w:pPr>
      <w:r w:rsidRPr="00236F2B">
        <w:rPr>
          <w:rFonts w:ascii="Arial" w:hAnsi="Arial" w:cs="Arial"/>
          <w:b/>
          <w:bCs/>
          <w:sz w:val="20"/>
          <w:szCs w:val="20"/>
          <w:lang w:val="es-CL"/>
        </w:rPr>
        <w:t>Revisión y Optimización de Procesos de Permisos:</w:t>
      </w:r>
      <w:r w:rsidRPr="00236F2B">
        <w:rPr>
          <w:rFonts w:ascii="Arial" w:hAnsi="Arial" w:cs="Arial"/>
          <w:sz w:val="20"/>
          <w:szCs w:val="20"/>
          <w:lang w:val="es-CL"/>
        </w:rPr>
        <w:t> Implementar un sistema más ágil y transparente para la obtención de permisos, que reduzca los tiempos de espera y facilite la colaboración entre las partes interesadas.</w:t>
      </w:r>
    </w:p>
    <w:p w14:paraId="6A47FAA6" w14:textId="77777777" w:rsidR="00236F2B" w:rsidRPr="00236F2B" w:rsidRDefault="00236F2B" w:rsidP="00236F2B">
      <w:pPr>
        <w:numPr>
          <w:ilvl w:val="0"/>
          <w:numId w:val="24"/>
        </w:numPr>
        <w:jc w:val="both"/>
        <w:rPr>
          <w:rFonts w:ascii="Arial" w:hAnsi="Arial" w:cs="Arial"/>
          <w:sz w:val="20"/>
          <w:szCs w:val="20"/>
          <w:lang w:val="es-CL"/>
        </w:rPr>
      </w:pPr>
      <w:r w:rsidRPr="00236F2B">
        <w:rPr>
          <w:rFonts w:ascii="Arial" w:hAnsi="Arial" w:cs="Arial"/>
          <w:b/>
          <w:bCs/>
          <w:sz w:val="20"/>
          <w:szCs w:val="20"/>
          <w:lang w:val="es-CL"/>
        </w:rPr>
        <w:t>Monitoreo Continuo:</w:t>
      </w:r>
      <w:r w:rsidRPr="00236F2B">
        <w:rPr>
          <w:rFonts w:ascii="Arial" w:hAnsi="Arial" w:cs="Arial"/>
          <w:sz w:val="20"/>
          <w:szCs w:val="20"/>
          <w:lang w:val="es-CL"/>
        </w:rPr>
        <w:t> Establecer un sistema de monitoreo que permita detectar desviaciones en tiempo real, facilitando la toma de decisiones y la implementación de medidas correctivas de manera oportuna.</w:t>
      </w:r>
    </w:p>
    <w:p w14:paraId="6667AD1C" w14:textId="77777777" w:rsidR="00236F2B" w:rsidRDefault="00236F2B" w:rsidP="00236F2B">
      <w:pPr>
        <w:numPr>
          <w:ilvl w:val="0"/>
          <w:numId w:val="24"/>
        </w:numPr>
        <w:jc w:val="both"/>
        <w:rPr>
          <w:rFonts w:ascii="Arial" w:hAnsi="Arial" w:cs="Arial"/>
          <w:sz w:val="20"/>
          <w:szCs w:val="20"/>
          <w:lang w:val="es-CL"/>
        </w:rPr>
      </w:pPr>
      <w:r w:rsidRPr="00236F2B">
        <w:rPr>
          <w:rFonts w:ascii="Arial" w:hAnsi="Arial" w:cs="Arial"/>
          <w:b/>
          <w:bCs/>
          <w:sz w:val="20"/>
          <w:szCs w:val="20"/>
          <w:lang w:val="es-CL"/>
        </w:rPr>
        <w:t>Capacitación y Recursos:</w:t>
      </w:r>
      <w:r w:rsidRPr="00236F2B">
        <w:rPr>
          <w:rFonts w:ascii="Arial" w:hAnsi="Arial" w:cs="Arial"/>
          <w:sz w:val="20"/>
          <w:szCs w:val="20"/>
          <w:lang w:val="es-CL"/>
        </w:rPr>
        <w:t> Proporcionar capacitación a los equipos de gestión de proyectos sobre la importancia de la alineación entre el avance físico y financiero, así como asegurar que cuenten con los recursos necesarios para cumplir con los plazos y presupuestos.</w:t>
      </w:r>
    </w:p>
    <w:p w14:paraId="374A73E2" w14:textId="77777777" w:rsidR="00236F2B" w:rsidRPr="00236F2B" w:rsidRDefault="00236F2B" w:rsidP="00236F2B">
      <w:pPr>
        <w:jc w:val="both"/>
        <w:rPr>
          <w:rFonts w:ascii="Arial" w:hAnsi="Arial" w:cs="Arial"/>
          <w:sz w:val="20"/>
          <w:szCs w:val="20"/>
          <w:lang w:val="es-CL"/>
        </w:rPr>
      </w:pPr>
    </w:p>
    <w:p w14:paraId="32690036" w14:textId="2B6DE677" w:rsidR="00236F2B" w:rsidRDefault="00236F2B" w:rsidP="00236F2B">
      <w:pPr>
        <w:jc w:val="both"/>
        <w:rPr>
          <w:rFonts w:ascii="Arial" w:hAnsi="Arial" w:cs="Arial"/>
          <w:sz w:val="20"/>
          <w:szCs w:val="20"/>
          <w:lang w:val="es-CL"/>
        </w:rPr>
      </w:pPr>
      <w:r w:rsidRPr="00236F2B">
        <w:rPr>
          <w:rFonts w:ascii="Arial" w:hAnsi="Arial" w:cs="Arial"/>
          <w:sz w:val="20"/>
          <w:szCs w:val="20"/>
          <w:lang w:val="es-CL"/>
        </w:rPr>
        <w:t>El análisis de cuellos de botella en proyectos urbanos revela la necesidad de una gestión más eficiente y coordinada, especialmente en áreas con alta presión habitacional, y destaca la importancia de optimizar los procesos de permisos para mejorar el avance de los proyectos.</w:t>
      </w:r>
    </w:p>
    <w:p w14:paraId="57EDBCBB" w14:textId="77777777" w:rsidR="00236F2B" w:rsidRDefault="00236F2B" w:rsidP="00236F2B">
      <w:pPr>
        <w:jc w:val="both"/>
        <w:rPr>
          <w:rFonts w:ascii="Arial" w:hAnsi="Arial" w:cs="Arial"/>
          <w:sz w:val="20"/>
          <w:szCs w:val="20"/>
          <w:lang w:val="es-CL"/>
        </w:rPr>
      </w:pPr>
    </w:p>
    <w:p w14:paraId="0C72511B" w14:textId="15F4238C" w:rsidR="00644BBE" w:rsidRDefault="001E5A06" w:rsidP="00236F2B">
      <w:pPr>
        <w:jc w:val="both"/>
        <w:rPr>
          <w:rFonts w:ascii="Arial" w:hAnsi="Arial" w:cs="Arial"/>
          <w:b/>
          <w:bCs/>
          <w:sz w:val="28"/>
          <w:szCs w:val="28"/>
          <w:lang w:val="es-CL"/>
        </w:rPr>
      </w:pPr>
      <w:r>
        <w:rPr>
          <w:rFonts w:ascii="Arial" w:hAnsi="Arial" w:cs="Arial"/>
          <w:b/>
          <w:bCs/>
          <w:sz w:val="28"/>
          <w:szCs w:val="28"/>
          <w:lang w:val="es-CL"/>
        </w:rPr>
        <w:t>Políticas</w:t>
      </w:r>
      <w:r w:rsidR="00644BBE">
        <w:rPr>
          <w:rFonts w:ascii="Arial" w:hAnsi="Arial" w:cs="Arial"/>
          <w:b/>
          <w:bCs/>
          <w:sz w:val="28"/>
          <w:szCs w:val="28"/>
          <w:lang w:val="es-CL"/>
        </w:rPr>
        <w:t xml:space="preserve"> publicas </w:t>
      </w:r>
    </w:p>
    <w:p w14:paraId="59CA1FBC" w14:textId="77777777" w:rsidR="00644BBE" w:rsidRDefault="00644BBE" w:rsidP="00236F2B">
      <w:pPr>
        <w:jc w:val="both"/>
        <w:rPr>
          <w:rFonts w:ascii="Arial" w:hAnsi="Arial" w:cs="Arial"/>
          <w:b/>
          <w:bCs/>
          <w:sz w:val="28"/>
          <w:szCs w:val="28"/>
          <w:lang w:val="es-CL"/>
        </w:rPr>
      </w:pPr>
    </w:p>
    <w:p w14:paraId="206651B0" w14:textId="77777777" w:rsidR="00AA0D87" w:rsidRDefault="00AA0D87" w:rsidP="00AA0D87">
      <w:pPr>
        <w:jc w:val="both"/>
        <w:rPr>
          <w:rFonts w:ascii="Arial" w:hAnsi="Arial" w:cs="Arial"/>
          <w:sz w:val="20"/>
          <w:szCs w:val="20"/>
          <w:lang w:val="es-CL"/>
        </w:rPr>
      </w:pPr>
      <w:r w:rsidRPr="00AA0D87">
        <w:rPr>
          <w:rFonts w:ascii="Arial" w:hAnsi="Arial" w:cs="Arial"/>
          <w:sz w:val="20"/>
          <w:szCs w:val="20"/>
          <w:lang w:val="es-CL"/>
        </w:rPr>
        <w:t>El análisis espacial y geoespacial implica el uso de herramientas y técnicas para estudiar y visualizar datos geográficos. En este caso, se utilizaron mapas interactivos, que permiten a los usuarios explorar diferentes variables de manera dinámica. Los aspectos analizados incluyen:</w:t>
      </w:r>
    </w:p>
    <w:p w14:paraId="0C797DFE" w14:textId="77777777" w:rsidR="00AA0D87" w:rsidRPr="00AA0D87" w:rsidRDefault="00AA0D87" w:rsidP="00AA0D87">
      <w:pPr>
        <w:jc w:val="both"/>
        <w:rPr>
          <w:rFonts w:ascii="Arial" w:hAnsi="Arial" w:cs="Arial"/>
          <w:sz w:val="20"/>
          <w:szCs w:val="20"/>
          <w:lang w:val="es-CL"/>
        </w:rPr>
      </w:pPr>
    </w:p>
    <w:p w14:paraId="10588D3B" w14:textId="77777777" w:rsidR="00AA0D87" w:rsidRPr="00AA0D87" w:rsidRDefault="00AA0D87" w:rsidP="00AA0D87">
      <w:pPr>
        <w:numPr>
          <w:ilvl w:val="0"/>
          <w:numId w:val="26"/>
        </w:numPr>
        <w:jc w:val="both"/>
        <w:rPr>
          <w:rFonts w:ascii="Arial" w:hAnsi="Arial" w:cs="Arial"/>
          <w:sz w:val="20"/>
          <w:szCs w:val="20"/>
          <w:lang w:val="es-CL"/>
        </w:rPr>
      </w:pPr>
      <w:r w:rsidRPr="00AA0D87">
        <w:rPr>
          <w:rFonts w:ascii="Arial" w:hAnsi="Arial" w:cs="Arial"/>
          <w:b/>
          <w:bCs/>
          <w:sz w:val="20"/>
          <w:szCs w:val="20"/>
          <w:lang w:val="es-CL"/>
        </w:rPr>
        <w:t>Riesgo:</w:t>
      </w:r>
      <w:r w:rsidRPr="00AA0D87">
        <w:rPr>
          <w:rFonts w:ascii="Arial" w:hAnsi="Arial" w:cs="Arial"/>
          <w:sz w:val="20"/>
          <w:szCs w:val="20"/>
          <w:lang w:val="es-CL"/>
        </w:rPr>
        <w:t> Se refiere a la identificación de áreas que pueden estar expuestas a problemas como el hacinamiento, la falta de servicios básicos, o riesgos ambientales.</w:t>
      </w:r>
    </w:p>
    <w:p w14:paraId="302EBE11" w14:textId="77777777" w:rsidR="00AA0D87" w:rsidRPr="00AA0D87" w:rsidRDefault="00AA0D87" w:rsidP="00AA0D87">
      <w:pPr>
        <w:numPr>
          <w:ilvl w:val="0"/>
          <w:numId w:val="26"/>
        </w:numPr>
        <w:jc w:val="both"/>
        <w:rPr>
          <w:rFonts w:ascii="Arial" w:hAnsi="Arial" w:cs="Arial"/>
          <w:sz w:val="20"/>
          <w:szCs w:val="20"/>
          <w:lang w:val="es-CL"/>
        </w:rPr>
      </w:pPr>
      <w:r w:rsidRPr="00AA0D87">
        <w:rPr>
          <w:rFonts w:ascii="Arial" w:hAnsi="Arial" w:cs="Arial"/>
          <w:b/>
          <w:bCs/>
          <w:sz w:val="20"/>
          <w:szCs w:val="20"/>
          <w:lang w:val="es-CL"/>
        </w:rPr>
        <w:t>Densidad:</w:t>
      </w:r>
      <w:r w:rsidRPr="00AA0D87">
        <w:rPr>
          <w:rFonts w:ascii="Arial" w:hAnsi="Arial" w:cs="Arial"/>
          <w:sz w:val="20"/>
          <w:szCs w:val="20"/>
          <w:lang w:val="es-CL"/>
        </w:rPr>
        <w:t> Se analiza cuántas personas o viviendas hay en un área determinada, lo que ayuda a entender la presión sobre los recursos y servicios.</w:t>
      </w:r>
    </w:p>
    <w:p w14:paraId="0C3E5D68" w14:textId="77777777" w:rsidR="00AA0D87" w:rsidRPr="00AA0D87" w:rsidRDefault="00AA0D87" w:rsidP="00AA0D87">
      <w:pPr>
        <w:numPr>
          <w:ilvl w:val="0"/>
          <w:numId w:val="26"/>
        </w:numPr>
        <w:jc w:val="both"/>
        <w:rPr>
          <w:rFonts w:ascii="Arial" w:hAnsi="Arial" w:cs="Arial"/>
          <w:sz w:val="20"/>
          <w:szCs w:val="20"/>
          <w:lang w:val="es-CL"/>
        </w:rPr>
      </w:pPr>
      <w:r w:rsidRPr="00AA0D87">
        <w:rPr>
          <w:rFonts w:ascii="Arial" w:hAnsi="Arial" w:cs="Arial"/>
          <w:b/>
          <w:bCs/>
          <w:sz w:val="20"/>
          <w:szCs w:val="20"/>
          <w:lang w:val="es-CL"/>
        </w:rPr>
        <w:t>Servicios básicos:</w:t>
      </w:r>
      <w:r w:rsidRPr="00AA0D87">
        <w:rPr>
          <w:rFonts w:ascii="Arial" w:hAnsi="Arial" w:cs="Arial"/>
          <w:sz w:val="20"/>
          <w:szCs w:val="20"/>
          <w:lang w:val="es-CL"/>
        </w:rPr>
        <w:t> Incluye la disponibilidad de infraestructura esencial como agua potable, electricidad, saneamiento, y acceso a salud y educación.</w:t>
      </w:r>
    </w:p>
    <w:p w14:paraId="4F922058" w14:textId="77777777" w:rsidR="00AA0D87" w:rsidRDefault="00AA0D87" w:rsidP="00AA0D87">
      <w:pPr>
        <w:numPr>
          <w:ilvl w:val="0"/>
          <w:numId w:val="26"/>
        </w:numPr>
        <w:jc w:val="both"/>
        <w:rPr>
          <w:rFonts w:ascii="Arial" w:hAnsi="Arial" w:cs="Arial"/>
          <w:sz w:val="20"/>
          <w:szCs w:val="20"/>
          <w:lang w:val="es-CL"/>
        </w:rPr>
      </w:pPr>
      <w:r w:rsidRPr="00AA0D87">
        <w:rPr>
          <w:rFonts w:ascii="Arial" w:hAnsi="Arial" w:cs="Arial"/>
          <w:b/>
          <w:bCs/>
          <w:sz w:val="20"/>
          <w:szCs w:val="20"/>
          <w:lang w:val="es-CL"/>
        </w:rPr>
        <w:t>Áreas verdes:</w:t>
      </w:r>
      <w:r w:rsidRPr="00AA0D87">
        <w:rPr>
          <w:rFonts w:ascii="Arial" w:hAnsi="Arial" w:cs="Arial"/>
          <w:sz w:val="20"/>
          <w:szCs w:val="20"/>
          <w:lang w:val="es-CL"/>
        </w:rPr>
        <w:t> Se evalúa la cantidad y calidad de espacios verdes disponibles, que son importantes para la calidad de vida y el bienestar de los habitantes.</w:t>
      </w:r>
    </w:p>
    <w:p w14:paraId="465534FF" w14:textId="77777777" w:rsidR="00AA0D87" w:rsidRPr="00AA0D87" w:rsidRDefault="00AA0D87" w:rsidP="00AA0D87">
      <w:pPr>
        <w:jc w:val="both"/>
        <w:rPr>
          <w:rFonts w:ascii="Arial" w:hAnsi="Arial" w:cs="Arial"/>
          <w:sz w:val="20"/>
          <w:szCs w:val="20"/>
          <w:lang w:val="es-CL"/>
        </w:rPr>
      </w:pPr>
    </w:p>
    <w:p w14:paraId="33EFA756" w14:textId="77777777" w:rsidR="00AA0D87" w:rsidRPr="00AA0D87" w:rsidRDefault="00AA0D87" w:rsidP="00AA0D87">
      <w:pPr>
        <w:jc w:val="both"/>
        <w:rPr>
          <w:rFonts w:ascii="Arial" w:hAnsi="Arial" w:cs="Arial"/>
          <w:sz w:val="20"/>
          <w:szCs w:val="20"/>
          <w:lang w:val="es-CL"/>
        </w:rPr>
      </w:pPr>
      <w:r w:rsidRPr="00AA0D87">
        <w:rPr>
          <w:rFonts w:ascii="Arial" w:hAnsi="Arial" w:cs="Arial"/>
          <w:b/>
          <w:bCs/>
          <w:sz w:val="20"/>
          <w:szCs w:val="20"/>
          <w:lang w:val="es-CL"/>
        </w:rPr>
        <w:t>Metodología:</w:t>
      </w:r>
    </w:p>
    <w:p w14:paraId="0BF36024" w14:textId="77777777" w:rsidR="00AA0D87" w:rsidRPr="00AA0D87" w:rsidRDefault="00AA0D87" w:rsidP="00AA0D87">
      <w:pPr>
        <w:numPr>
          <w:ilvl w:val="0"/>
          <w:numId w:val="27"/>
        </w:numPr>
        <w:jc w:val="both"/>
        <w:rPr>
          <w:rFonts w:ascii="Arial" w:hAnsi="Arial" w:cs="Arial"/>
          <w:sz w:val="20"/>
          <w:szCs w:val="20"/>
          <w:lang w:val="es-CL"/>
        </w:rPr>
      </w:pPr>
      <w:r w:rsidRPr="00AA0D87">
        <w:rPr>
          <w:rFonts w:ascii="Arial" w:hAnsi="Arial" w:cs="Arial"/>
          <w:b/>
          <w:bCs/>
          <w:sz w:val="20"/>
          <w:szCs w:val="20"/>
          <w:lang w:val="es-CL"/>
        </w:rPr>
        <w:t>SIG (Sistemas de Información Geográfica):</w:t>
      </w:r>
      <w:r w:rsidRPr="00AA0D87">
        <w:rPr>
          <w:rFonts w:ascii="Arial" w:hAnsi="Arial" w:cs="Arial"/>
          <w:sz w:val="20"/>
          <w:szCs w:val="20"/>
          <w:lang w:val="es-CL"/>
        </w:rPr>
        <w:t> Se utilizó esta tecnología para integrar y analizar datos geoespaciales. Los SIG permiten superponer diferentes capas de información (como mapas de densidad, servicios, y áreas verdes) para obtener una visión más completa de la situación en un área específica.</w:t>
      </w:r>
    </w:p>
    <w:p w14:paraId="12BC0D03" w14:textId="77777777" w:rsidR="00AA0D87" w:rsidRPr="00AA0D87" w:rsidRDefault="00AA0D87" w:rsidP="00AA0D87">
      <w:pPr>
        <w:numPr>
          <w:ilvl w:val="0"/>
          <w:numId w:val="27"/>
        </w:numPr>
        <w:jc w:val="both"/>
        <w:rPr>
          <w:rFonts w:ascii="Arial" w:hAnsi="Arial" w:cs="Arial"/>
          <w:sz w:val="20"/>
          <w:szCs w:val="20"/>
          <w:lang w:val="es-CL"/>
        </w:rPr>
      </w:pPr>
      <w:r w:rsidRPr="00AA0D87">
        <w:rPr>
          <w:rFonts w:ascii="Arial" w:hAnsi="Arial" w:cs="Arial"/>
          <w:b/>
          <w:bCs/>
          <w:sz w:val="20"/>
          <w:szCs w:val="20"/>
          <w:lang w:val="es-CL"/>
        </w:rPr>
        <w:t>Clustering:</w:t>
      </w:r>
      <w:r w:rsidRPr="00AA0D87">
        <w:rPr>
          <w:rFonts w:ascii="Arial" w:hAnsi="Arial" w:cs="Arial"/>
          <w:sz w:val="20"/>
          <w:szCs w:val="20"/>
          <w:lang w:val="es-CL"/>
        </w:rPr>
        <w:t> Esta técnica se utilizó para agrupar áreas con características similares, lo que ayuda a identificar patrones y tendencias en los datos.</w:t>
      </w:r>
    </w:p>
    <w:p w14:paraId="534BEDF3" w14:textId="77777777" w:rsidR="00AA0D87" w:rsidRDefault="00AA0D87" w:rsidP="00AA0D87">
      <w:pPr>
        <w:numPr>
          <w:ilvl w:val="0"/>
          <w:numId w:val="27"/>
        </w:numPr>
        <w:jc w:val="both"/>
        <w:rPr>
          <w:rFonts w:ascii="Arial" w:hAnsi="Arial" w:cs="Arial"/>
          <w:sz w:val="20"/>
          <w:szCs w:val="20"/>
          <w:lang w:val="es-CL"/>
        </w:rPr>
      </w:pPr>
      <w:r w:rsidRPr="00AA0D87">
        <w:rPr>
          <w:rFonts w:ascii="Arial" w:hAnsi="Arial" w:cs="Arial"/>
          <w:b/>
          <w:bCs/>
          <w:sz w:val="20"/>
          <w:szCs w:val="20"/>
          <w:lang w:val="es-CL"/>
        </w:rPr>
        <w:t>Datos satelitales:</w:t>
      </w:r>
      <w:r w:rsidRPr="00AA0D87">
        <w:rPr>
          <w:rFonts w:ascii="Arial" w:hAnsi="Arial" w:cs="Arial"/>
          <w:sz w:val="20"/>
          <w:szCs w:val="20"/>
          <w:lang w:val="es-CL"/>
        </w:rPr>
        <w:t> Se incorporaron imágenes y datos obtenidos de satélites, que proporcionan información actualizada sobre el uso del suelo, la vegetación, y otros aspectos geográficos.</w:t>
      </w:r>
    </w:p>
    <w:p w14:paraId="22F47685" w14:textId="5E4D3814" w:rsidR="00AA0D87" w:rsidRPr="00AA0D87" w:rsidRDefault="00AA0D87" w:rsidP="00AA0D87">
      <w:pPr>
        <w:jc w:val="both"/>
        <w:rPr>
          <w:rFonts w:ascii="Arial" w:hAnsi="Arial" w:cs="Arial"/>
          <w:b/>
          <w:bCs/>
          <w:sz w:val="20"/>
          <w:szCs w:val="20"/>
          <w:lang w:val="es-CL"/>
        </w:rPr>
      </w:pPr>
    </w:p>
    <w:p w14:paraId="17738DBB" w14:textId="77777777" w:rsidR="00AA0D87" w:rsidRPr="00AA0D87" w:rsidRDefault="00AA0D87" w:rsidP="00AA0D87">
      <w:pPr>
        <w:numPr>
          <w:ilvl w:val="0"/>
          <w:numId w:val="28"/>
        </w:numPr>
        <w:jc w:val="both"/>
        <w:rPr>
          <w:rFonts w:ascii="Arial" w:hAnsi="Arial" w:cs="Arial"/>
          <w:sz w:val="20"/>
          <w:szCs w:val="20"/>
          <w:lang w:val="es-CL"/>
        </w:rPr>
      </w:pPr>
      <w:r w:rsidRPr="00AA0D87">
        <w:rPr>
          <w:rFonts w:ascii="Arial" w:hAnsi="Arial" w:cs="Arial"/>
          <w:b/>
          <w:bCs/>
          <w:sz w:val="20"/>
          <w:szCs w:val="20"/>
          <w:lang w:val="es-CL"/>
        </w:rPr>
        <w:t>Identificación de zonas críticas:</w:t>
      </w:r>
    </w:p>
    <w:p w14:paraId="4711085D" w14:textId="77777777" w:rsidR="00AA0D87" w:rsidRPr="00AA0D87" w:rsidRDefault="00AA0D87" w:rsidP="00AA0D87">
      <w:pPr>
        <w:numPr>
          <w:ilvl w:val="1"/>
          <w:numId w:val="28"/>
        </w:numPr>
        <w:jc w:val="both"/>
        <w:rPr>
          <w:rFonts w:ascii="Arial" w:hAnsi="Arial" w:cs="Arial"/>
          <w:sz w:val="20"/>
          <w:szCs w:val="20"/>
          <w:lang w:val="es-CL"/>
        </w:rPr>
      </w:pPr>
      <w:r w:rsidRPr="00AA0D87">
        <w:rPr>
          <w:rFonts w:ascii="Arial" w:hAnsi="Arial" w:cs="Arial"/>
          <w:sz w:val="20"/>
          <w:szCs w:val="20"/>
          <w:lang w:val="es-CL"/>
        </w:rPr>
        <w:t>Se encontraron áreas, especialmente en el norponiente, que presentan un alto riesgo de hacinamiento. Esto significa que en estas zonas hay una alta concentración de personas viviendo en espacios reducidos, lo que puede llevar a problemas de salud, seguridad y calidad de vida.</w:t>
      </w:r>
    </w:p>
    <w:p w14:paraId="737AB1EC" w14:textId="77777777" w:rsidR="00AA0D87" w:rsidRDefault="00AA0D87" w:rsidP="00AA0D87">
      <w:pPr>
        <w:numPr>
          <w:ilvl w:val="1"/>
          <w:numId w:val="28"/>
        </w:numPr>
        <w:jc w:val="both"/>
        <w:rPr>
          <w:rFonts w:ascii="Arial" w:hAnsi="Arial" w:cs="Arial"/>
          <w:sz w:val="20"/>
          <w:szCs w:val="20"/>
          <w:lang w:val="es-CL"/>
        </w:rPr>
      </w:pPr>
      <w:r w:rsidRPr="00AA0D87">
        <w:rPr>
          <w:rFonts w:ascii="Arial" w:hAnsi="Arial" w:cs="Arial"/>
          <w:sz w:val="20"/>
          <w:szCs w:val="20"/>
          <w:lang w:val="es-CL"/>
        </w:rPr>
        <w:lastRenderedPageBreak/>
        <w:t>También se identificó la falta de servicios básicos en estas áreas, lo que agrava la situación y puede afectar el bienestar de los residentes.</w:t>
      </w:r>
    </w:p>
    <w:p w14:paraId="1E86100B" w14:textId="77777777" w:rsidR="00AA0D87" w:rsidRDefault="00AA0D87" w:rsidP="00AA0D87">
      <w:pPr>
        <w:jc w:val="both"/>
        <w:rPr>
          <w:rFonts w:ascii="Arial" w:hAnsi="Arial" w:cs="Arial"/>
          <w:sz w:val="20"/>
          <w:szCs w:val="20"/>
          <w:lang w:val="es-CL"/>
        </w:rPr>
      </w:pPr>
    </w:p>
    <w:p w14:paraId="751BD068" w14:textId="77777777" w:rsidR="00AA0D87" w:rsidRDefault="00AA0D87" w:rsidP="00AA0D87">
      <w:pPr>
        <w:jc w:val="both"/>
        <w:rPr>
          <w:rFonts w:ascii="Arial" w:hAnsi="Arial" w:cs="Arial"/>
          <w:sz w:val="20"/>
          <w:szCs w:val="20"/>
          <w:lang w:val="es-CL"/>
        </w:rPr>
      </w:pPr>
    </w:p>
    <w:p w14:paraId="5BAF0206" w14:textId="77777777" w:rsidR="00AA0D87" w:rsidRDefault="00AA0D87" w:rsidP="00AA0D87">
      <w:pPr>
        <w:jc w:val="both"/>
        <w:rPr>
          <w:rFonts w:ascii="Arial" w:hAnsi="Arial" w:cs="Arial"/>
          <w:sz w:val="20"/>
          <w:szCs w:val="20"/>
          <w:lang w:val="es-CL"/>
        </w:rPr>
      </w:pPr>
    </w:p>
    <w:p w14:paraId="28EA7DEE" w14:textId="77777777" w:rsidR="00AA0D87" w:rsidRPr="00AA0D87" w:rsidRDefault="00AA0D87" w:rsidP="00AA0D87">
      <w:pPr>
        <w:jc w:val="both"/>
        <w:rPr>
          <w:rFonts w:ascii="Arial" w:hAnsi="Arial" w:cs="Arial"/>
          <w:sz w:val="20"/>
          <w:szCs w:val="20"/>
          <w:lang w:val="es-CL"/>
        </w:rPr>
      </w:pPr>
    </w:p>
    <w:p w14:paraId="45089848" w14:textId="77777777" w:rsidR="00AA0D87" w:rsidRPr="00AA0D87" w:rsidRDefault="00AA0D87" w:rsidP="00AA0D87">
      <w:pPr>
        <w:numPr>
          <w:ilvl w:val="0"/>
          <w:numId w:val="28"/>
        </w:numPr>
        <w:jc w:val="both"/>
        <w:rPr>
          <w:rFonts w:ascii="Arial" w:hAnsi="Arial" w:cs="Arial"/>
          <w:sz w:val="20"/>
          <w:szCs w:val="20"/>
          <w:lang w:val="es-CL"/>
        </w:rPr>
      </w:pPr>
      <w:r w:rsidRPr="00AA0D87">
        <w:rPr>
          <w:rFonts w:ascii="Arial" w:hAnsi="Arial" w:cs="Arial"/>
          <w:b/>
          <w:bCs/>
          <w:sz w:val="20"/>
          <w:szCs w:val="20"/>
          <w:lang w:val="es-CL"/>
        </w:rPr>
        <w:t>Localización óptima de nuevos proyectos habitacionales:</w:t>
      </w:r>
    </w:p>
    <w:p w14:paraId="75C6CB35" w14:textId="77777777" w:rsidR="00AA0D87" w:rsidRPr="00AA0D87" w:rsidRDefault="00AA0D87" w:rsidP="00AA0D87">
      <w:pPr>
        <w:numPr>
          <w:ilvl w:val="1"/>
          <w:numId w:val="28"/>
        </w:numPr>
        <w:jc w:val="both"/>
        <w:rPr>
          <w:rFonts w:ascii="Arial" w:hAnsi="Arial" w:cs="Arial"/>
          <w:sz w:val="20"/>
          <w:szCs w:val="20"/>
          <w:lang w:val="es-CL"/>
        </w:rPr>
      </w:pPr>
      <w:r w:rsidRPr="00AA0D87">
        <w:rPr>
          <w:rFonts w:ascii="Arial" w:hAnsi="Arial" w:cs="Arial"/>
          <w:sz w:val="20"/>
          <w:szCs w:val="20"/>
          <w:lang w:val="es-CL"/>
        </w:rPr>
        <w:t>Se determinó que las mejores ubicaciones para nuevos desarrollos habitacionales son aquellas que tienen acceso a transporte público y servicios básicos, pero que actualmente tienen una baja densidad de población. Esto sugiere que hay espacio para crecer sin sobrecargar las infraestructuras existentes.</w:t>
      </w:r>
    </w:p>
    <w:p w14:paraId="666EB447" w14:textId="77777777" w:rsidR="00AA0D87" w:rsidRPr="00AA0D87" w:rsidRDefault="00AA0D87" w:rsidP="00AA0D87">
      <w:pPr>
        <w:numPr>
          <w:ilvl w:val="1"/>
          <w:numId w:val="28"/>
        </w:numPr>
        <w:jc w:val="both"/>
        <w:rPr>
          <w:rFonts w:ascii="Arial" w:hAnsi="Arial" w:cs="Arial"/>
          <w:sz w:val="20"/>
          <w:szCs w:val="20"/>
          <w:lang w:val="es-CL"/>
        </w:rPr>
      </w:pPr>
      <w:r w:rsidRPr="00AA0D87">
        <w:rPr>
          <w:rFonts w:ascii="Arial" w:hAnsi="Arial" w:cs="Arial"/>
          <w:sz w:val="20"/>
          <w:szCs w:val="20"/>
          <w:lang w:val="es-CL"/>
        </w:rPr>
        <w:t>Al elegir estas áreas, se puede fomentar un desarrollo más equilibrado y sostenible, mejorando la calidad de vida de los nuevos residentes y evitando la creación de nuevos focos de hacinamiento.</w:t>
      </w:r>
    </w:p>
    <w:p w14:paraId="4006E3BB" w14:textId="5E6B196E" w:rsidR="00AA0D87" w:rsidRPr="00AA0D87" w:rsidRDefault="00AA0D87" w:rsidP="00AA0D87">
      <w:pPr>
        <w:jc w:val="both"/>
        <w:rPr>
          <w:rFonts w:ascii="Arial" w:hAnsi="Arial" w:cs="Arial"/>
          <w:b/>
          <w:bCs/>
          <w:sz w:val="20"/>
          <w:szCs w:val="20"/>
          <w:lang w:val="es-CL"/>
        </w:rPr>
      </w:pPr>
    </w:p>
    <w:p w14:paraId="635B51E7" w14:textId="77777777" w:rsidR="00AA0D87" w:rsidRDefault="00AA0D87" w:rsidP="00AA0D87">
      <w:pPr>
        <w:jc w:val="both"/>
        <w:rPr>
          <w:rFonts w:ascii="Arial" w:hAnsi="Arial" w:cs="Arial"/>
          <w:sz w:val="20"/>
          <w:szCs w:val="20"/>
          <w:lang w:val="es-CL"/>
        </w:rPr>
      </w:pPr>
      <w:r w:rsidRPr="00AA0D87">
        <w:rPr>
          <w:rFonts w:ascii="Arial" w:hAnsi="Arial" w:cs="Arial"/>
          <w:sz w:val="20"/>
          <w:szCs w:val="20"/>
          <w:lang w:val="es-CL"/>
        </w:rPr>
        <w:t>El análisis espacial y geoespacial realizado proporciona una comprensión profunda de las dinámicas urbanas en la región estudiada. Al identificar áreas críticas y proponer localizaciones óptimas para nuevos proyectos, se busca mejorar la planificación urbana y la calidad de vida de los habitantes.</w:t>
      </w:r>
    </w:p>
    <w:p w14:paraId="2B393DEC" w14:textId="77777777" w:rsidR="00AA0D87" w:rsidRDefault="00AA0D87" w:rsidP="00AA0D87">
      <w:pPr>
        <w:jc w:val="both"/>
        <w:rPr>
          <w:rFonts w:ascii="Arial" w:hAnsi="Arial" w:cs="Arial"/>
          <w:sz w:val="20"/>
          <w:szCs w:val="20"/>
          <w:lang w:val="es-CL"/>
        </w:rPr>
      </w:pPr>
    </w:p>
    <w:p w14:paraId="61C7FBB8" w14:textId="37D7EA2B" w:rsidR="00236F2B" w:rsidRDefault="00AA0D87" w:rsidP="00C15F50">
      <w:pPr>
        <w:jc w:val="both"/>
        <w:rPr>
          <w:rFonts w:ascii="Arial" w:hAnsi="Arial" w:cs="Arial"/>
          <w:sz w:val="20"/>
          <w:szCs w:val="20"/>
          <w:lang w:val="es-CL"/>
        </w:rPr>
      </w:pPr>
      <w:r w:rsidRPr="00AA0D87">
        <w:rPr>
          <w:rFonts w:ascii="Arial" w:hAnsi="Arial" w:cs="Arial"/>
          <w:noProof/>
          <w:sz w:val="20"/>
          <w:szCs w:val="20"/>
          <w:lang w:val="es-CL"/>
        </w:rPr>
        <w:drawing>
          <wp:inline distT="0" distB="0" distL="0" distR="0" wp14:anchorId="446405AD" wp14:editId="2B1DF8A0">
            <wp:extent cx="6194129" cy="2270760"/>
            <wp:effectExtent l="0" t="0" r="0" b="0"/>
            <wp:docPr id="13389785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78562" name=""/>
                    <pic:cNvPicPr/>
                  </pic:nvPicPr>
                  <pic:blipFill>
                    <a:blip r:embed="rId14"/>
                    <a:stretch>
                      <a:fillRect/>
                    </a:stretch>
                  </pic:blipFill>
                  <pic:spPr>
                    <a:xfrm>
                      <a:off x="0" y="0"/>
                      <a:ext cx="6194639" cy="2270947"/>
                    </a:xfrm>
                    <a:prstGeom prst="rect">
                      <a:avLst/>
                    </a:prstGeom>
                  </pic:spPr>
                </pic:pic>
              </a:graphicData>
            </a:graphic>
          </wp:inline>
        </w:drawing>
      </w:r>
    </w:p>
    <w:p w14:paraId="6B443919" w14:textId="77777777" w:rsidR="00607776" w:rsidRPr="00607776" w:rsidRDefault="00607776" w:rsidP="00607776">
      <w:pPr>
        <w:jc w:val="both"/>
        <w:rPr>
          <w:rFonts w:ascii="Arial" w:hAnsi="Arial" w:cs="Arial"/>
          <w:b/>
          <w:bCs/>
          <w:sz w:val="20"/>
          <w:szCs w:val="20"/>
          <w:lang w:val="es-CL"/>
        </w:rPr>
      </w:pPr>
      <w:r w:rsidRPr="00607776">
        <w:rPr>
          <w:rFonts w:ascii="Arial" w:hAnsi="Arial" w:cs="Arial"/>
          <w:b/>
          <w:bCs/>
          <w:sz w:val="20"/>
          <w:szCs w:val="20"/>
          <w:lang w:val="es-CL"/>
        </w:rPr>
        <w:t>Evaluación de Políticas Públicas</w:t>
      </w:r>
    </w:p>
    <w:p w14:paraId="334F708A" w14:textId="77777777" w:rsidR="00607776" w:rsidRPr="00607776" w:rsidRDefault="00607776" w:rsidP="00607776">
      <w:pPr>
        <w:numPr>
          <w:ilvl w:val="0"/>
          <w:numId w:val="31"/>
        </w:numPr>
        <w:jc w:val="both"/>
        <w:rPr>
          <w:rFonts w:ascii="Arial" w:hAnsi="Arial" w:cs="Arial"/>
          <w:sz w:val="20"/>
          <w:szCs w:val="20"/>
          <w:lang w:val="es-CL"/>
        </w:rPr>
      </w:pPr>
      <w:r w:rsidRPr="00607776">
        <w:rPr>
          <w:rFonts w:ascii="Arial" w:hAnsi="Arial" w:cs="Arial"/>
          <w:b/>
          <w:bCs/>
          <w:sz w:val="20"/>
          <w:szCs w:val="20"/>
          <w:lang w:val="es-CL"/>
        </w:rPr>
        <w:t>Evaluación por Rendimiento y Beneficiarios</w:t>
      </w:r>
      <w:r w:rsidRPr="00607776">
        <w:rPr>
          <w:rFonts w:ascii="Arial" w:hAnsi="Arial" w:cs="Arial"/>
          <w:sz w:val="20"/>
          <w:szCs w:val="20"/>
          <w:lang w:val="es-CL"/>
        </w:rPr>
        <w:t>:</w:t>
      </w:r>
    </w:p>
    <w:p w14:paraId="099D2CBC" w14:textId="77777777" w:rsidR="00607776" w:rsidRPr="00607776" w:rsidRDefault="00607776" w:rsidP="00607776">
      <w:pPr>
        <w:numPr>
          <w:ilvl w:val="1"/>
          <w:numId w:val="31"/>
        </w:numPr>
        <w:jc w:val="both"/>
        <w:rPr>
          <w:rFonts w:ascii="Arial" w:hAnsi="Arial" w:cs="Arial"/>
          <w:sz w:val="20"/>
          <w:szCs w:val="20"/>
          <w:lang w:val="es-CL"/>
        </w:rPr>
      </w:pPr>
      <w:r w:rsidRPr="00607776">
        <w:rPr>
          <w:rFonts w:ascii="Arial" w:hAnsi="Arial" w:cs="Arial"/>
          <w:sz w:val="20"/>
          <w:szCs w:val="20"/>
          <w:lang w:val="es-CL"/>
        </w:rPr>
        <w:t>Se llevó a cabo un análisis para determinar cómo las políticas implementadas han afectado a los beneficiarios. Esto implica medir el rendimiento de las políticas en términos de resultados tangibles, como el acceso a servicios, mejoras en la calidad de vida, o el aumento en la disponibilidad de recursos.</w:t>
      </w:r>
    </w:p>
    <w:p w14:paraId="6DC9F086" w14:textId="77777777" w:rsidR="00607776" w:rsidRDefault="00607776" w:rsidP="00607776">
      <w:pPr>
        <w:numPr>
          <w:ilvl w:val="1"/>
          <w:numId w:val="31"/>
        </w:numPr>
        <w:jc w:val="both"/>
        <w:rPr>
          <w:rFonts w:ascii="Arial" w:hAnsi="Arial" w:cs="Arial"/>
          <w:sz w:val="20"/>
          <w:szCs w:val="20"/>
          <w:lang w:val="es-CL"/>
        </w:rPr>
      </w:pPr>
      <w:r w:rsidRPr="00607776">
        <w:rPr>
          <w:rFonts w:ascii="Arial" w:hAnsi="Arial" w:cs="Arial"/>
          <w:sz w:val="20"/>
          <w:szCs w:val="20"/>
          <w:lang w:val="es-CL"/>
        </w:rPr>
        <w:t>Se identificaron las comunas que se beneficiaron más de los subsidios y se compararon con aquellas que no mostraron mejoras significativas. Esto ayuda a entender qué políticas son más efectivas y en qué contextos.</w:t>
      </w:r>
    </w:p>
    <w:p w14:paraId="581FB0E6" w14:textId="77777777" w:rsidR="00607776" w:rsidRPr="00607776" w:rsidRDefault="00607776" w:rsidP="00607776">
      <w:pPr>
        <w:jc w:val="both"/>
        <w:rPr>
          <w:rFonts w:ascii="Arial" w:hAnsi="Arial" w:cs="Arial"/>
          <w:sz w:val="20"/>
          <w:szCs w:val="20"/>
          <w:lang w:val="es-CL"/>
        </w:rPr>
      </w:pPr>
    </w:p>
    <w:p w14:paraId="771D48C6" w14:textId="77777777" w:rsidR="00607776" w:rsidRPr="00607776" w:rsidRDefault="00607776" w:rsidP="00607776">
      <w:pPr>
        <w:numPr>
          <w:ilvl w:val="0"/>
          <w:numId w:val="31"/>
        </w:numPr>
        <w:jc w:val="both"/>
        <w:rPr>
          <w:rFonts w:ascii="Arial" w:hAnsi="Arial" w:cs="Arial"/>
          <w:sz w:val="20"/>
          <w:szCs w:val="20"/>
          <w:lang w:val="es-CL"/>
        </w:rPr>
      </w:pPr>
      <w:r w:rsidRPr="00607776">
        <w:rPr>
          <w:rFonts w:ascii="Arial" w:hAnsi="Arial" w:cs="Arial"/>
          <w:b/>
          <w:bCs/>
          <w:sz w:val="20"/>
          <w:szCs w:val="20"/>
          <w:lang w:val="es-CL"/>
        </w:rPr>
        <w:t>Simulación de Efectos de Subsidios y Políticas de Densificación</w:t>
      </w:r>
      <w:r w:rsidRPr="00607776">
        <w:rPr>
          <w:rFonts w:ascii="Arial" w:hAnsi="Arial" w:cs="Arial"/>
          <w:sz w:val="20"/>
          <w:szCs w:val="20"/>
          <w:lang w:val="es-CL"/>
        </w:rPr>
        <w:t>:</w:t>
      </w:r>
    </w:p>
    <w:p w14:paraId="397DDD20" w14:textId="77777777" w:rsidR="00607776" w:rsidRPr="00607776" w:rsidRDefault="00607776" w:rsidP="00607776">
      <w:pPr>
        <w:numPr>
          <w:ilvl w:val="1"/>
          <w:numId w:val="31"/>
        </w:numPr>
        <w:jc w:val="both"/>
        <w:rPr>
          <w:rFonts w:ascii="Arial" w:hAnsi="Arial" w:cs="Arial"/>
          <w:sz w:val="20"/>
          <w:szCs w:val="20"/>
          <w:lang w:val="es-CL"/>
        </w:rPr>
      </w:pPr>
      <w:r w:rsidRPr="00607776">
        <w:rPr>
          <w:rFonts w:ascii="Arial" w:hAnsi="Arial" w:cs="Arial"/>
          <w:sz w:val="20"/>
          <w:szCs w:val="20"/>
          <w:lang w:val="es-CL"/>
        </w:rPr>
        <w:t>Se realizaron simulaciones para prever cómo diferentes tipos de subsidios (ayudas económicas, incentivos fiscales, etc.) y políticas de densificación (aumento de la construcción de viviendas en áreas urbanas) podrían impactar en las comunas.</w:t>
      </w:r>
    </w:p>
    <w:p w14:paraId="2C98DE95" w14:textId="77777777" w:rsidR="00607776" w:rsidRDefault="00607776" w:rsidP="00607776">
      <w:pPr>
        <w:numPr>
          <w:ilvl w:val="1"/>
          <w:numId w:val="31"/>
        </w:numPr>
        <w:jc w:val="both"/>
        <w:rPr>
          <w:rFonts w:ascii="Arial" w:hAnsi="Arial" w:cs="Arial"/>
          <w:sz w:val="20"/>
          <w:szCs w:val="20"/>
          <w:lang w:val="es-CL"/>
        </w:rPr>
      </w:pPr>
      <w:r w:rsidRPr="00607776">
        <w:rPr>
          <w:rFonts w:ascii="Arial" w:hAnsi="Arial" w:cs="Arial"/>
          <w:sz w:val="20"/>
          <w:szCs w:val="20"/>
          <w:lang w:val="es-CL"/>
        </w:rPr>
        <w:t>Estas simulaciones permiten anticipar los efectos de implementar ciertas políticas antes de llevarlas a cabo, ayudando a los responsables de la toma de decisiones a elegir las estrategias más efectivas.</w:t>
      </w:r>
    </w:p>
    <w:p w14:paraId="68D5B812" w14:textId="77777777" w:rsidR="00243020" w:rsidRDefault="00243020" w:rsidP="00243020">
      <w:pPr>
        <w:jc w:val="both"/>
        <w:rPr>
          <w:rFonts w:ascii="Arial" w:hAnsi="Arial" w:cs="Arial"/>
          <w:sz w:val="20"/>
          <w:szCs w:val="20"/>
          <w:lang w:val="es-CL"/>
        </w:rPr>
      </w:pPr>
    </w:p>
    <w:p w14:paraId="243674F9" w14:textId="77777777" w:rsidR="00243020" w:rsidRDefault="00243020" w:rsidP="00243020">
      <w:pPr>
        <w:jc w:val="both"/>
        <w:rPr>
          <w:rFonts w:ascii="Arial" w:hAnsi="Arial" w:cs="Arial"/>
          <w:sz w:val="20"/>
          <w:szCs w:val="20"/>
          <w:lang w:val="es-CL"/>
        </w:rPr>
      </w:pPr>
    </w:p>
    <w:p w14:paraId="1C295456" w14:textId="77777777" w:rsidR="00243020" w:rsidRDefault="00243020" w:rsidP="00243020">
      <w:pPr>
        <w:jc w:val="both"/>
        <w:rPr>
          <w:rFonts w:ascii="Arial" w:hAnsi="Arial" w:cs="Arial"/>
          <w:sz w:val="20"/>
          <w:szCs w:val="20"/>
          <w:lang w:val="es-CL"/>
        </w:rPr>
      </w:pPr>
    </w:p>
    <w:p w14:paraId="5BC0354A" w14:textId="77777777" w:rsidR="00607776" w:rsidRPr="00607776" w:rsidRDefault="00607776" w:rsidP="00607776">
      <w:pPr>
        <w:jc w:val="both"/>
        <w:rPr>
          <w:rFonts w:ascii="Arial" w:hAnsi="Arial" w:cs="Arial"/>
          <w:sz w:val="20"/>
          <w:szCs w:val="20"/>
          <w:lang w:val="es-CL"/>
        </w:rPr>
      </w:pPr>
    </w:p>
    <w:p w14:paraId="2D6EF27D" w14:textId="77777777" w:rsidR="00607776" w:rsidRPr="00607776" w:rsidRDefault="00607776" w:rsidP="00607776">
      <w:pPr>
        <w:numPr>
          <w:ilvl w:val="0"/>
          <w:numId w:val="32"/>
        </w:numPr>
        <w:jc w:val="both"/>
        <w:rPr>
          <w:rFonts w:ascii="Arial" w:hAnsi="Arial" w:cs="Arial"/>
          <w:sz w:val="20"/>
          <w:szCs w:val="20"/>
          <w:lang w:val="es-CL"/>
        </w:rPr>
      </w:pPr>
      <w:r w:rsidRPr="00607776">
        <w:rPr>
          <w:rFonts w:ascii="Arial" w:hAnsi="Arial" w:cs="Arial"/>
          <w:b/>
          <w:bCs/>
          <w:sz w:val="20"/>
          <w:szCs w:val="20"/>
          <w:lang w:val="es-CL"/>
        </w:rPr>
        <w:lastRenderedPageBreak/>
        <w:t>Mejoras Significativas Post Subsidio</w:t>
      </w:r>
      <w:r w:rsidRPr="00607776">
        <w:rPr>
          <w:rFonts w:ascii="Arial" w:hAnsi="Arial" w:cs="Arial"/>
          <w:sz w:val="20"/>
          <w:szCs w:val="20"/>
          <w:lang w:val="es-CL"/>
        </w:rPr>
        <w:t>:</w:t>
      </w:r>
    </w:p>
    <w:p w14:paraId="14597104" w14:textId="77777777" w:rsidR="00607776" w:rsidRPr="00607776" w:rsidRDefault="00607776" w:rsidP="00607776">
      <w:pPr>
        <w:numPr>
          <w:ilvl w:val="1"/>
          <w:numId w:val="32"/>
        </w:numPr>
        <w:jc w:val="both"/>
        <w:rPr>
          <w:rFonts w:ascii="Arial" w:hAnsi="Arial" w:cs="Arial"/>
          <w:sz w:val="20"/>
          <w:szCs w:val="20"/>
          <w:lang w:val="es-CL"/>
        </w:rPr>
      </w:pPr>
      <w:r w:rsidRPr="00607776">
        <w:rPr>
          <w:rFonts w:ascii="Arial" w:hAnsi="Arial" w:cs="Arial"/>
          <w:sz w:val="20"/>
          <w:szCs w:val="20"/>
          <w:lang w:val="es-CL"/>
        </w:rPr>
        <w:t>Algunas comunas experimentaron mejoras notables después de recibir subsidios. Esto puede incluir un aumento en la construcción de viviendas, mejor acceso a servicios públicos, o una reducción en la pobreza.</w:t>
      </w:r>
    </w:p>
    <w:p w14:paraId="4651647E" w14:textId="77777777" w:rsidR="00607776" w:rsidRDefault="00607776" w:rsidP="00607776">
      <w:pPr>
        <w:numPr>
          <w:ilvl w:val="1"/>
          <w:numId w:val="32"/>
        </w:numPr>
        <w:jc w:val="both"/>
        <w:rPr>
          <w:rFonts w:ascii="Arial" w:hAnsi="Arial" w:cs="Arial"/>
          <w:sz w:val="20"/>
          <w:szCs w:val="20"/>
          <w:lang w:val="es-CL"/>
        </w:rPr>
      </w:pPr>
      <w:r w:rsidRPr="00607776">
        <w:rPr>
          <w:rFonts w:ascii="Arial" w:hAnsi="Arial" w:cs="Arial"/>
          <w:sz w:val="20"/>
          <w:szCs w:val="20"/>
          <w:lang w:val="es-CL"/>
        </w:rPr>
        <w:t>Sin embargo, a pesar de estas mejoras, la cobertura de los subsidios no fue uniforme. Esto significa que algunas áreas o grupos de población no se beneficiaron de la misma manera, lo que sugiere la necesidad de ajustar las políticas para asegurar una distribución más equitativa de los recursos.</w:t>
      </w:r>
    </w:p>
    <w:p w14:paraId="075D208F" w14:textId="77777777" w:rsidR="00607776" w:rsidRDefault="00607776" w:rsidP="00607776">
      <w:pPr>
        <w:jc w:val="both"/>
        <w:rPr>
          <w:rFonts w:ascii="Arial" w:hAnsi="Arial" w:cs="Arial"/>
          <w:sz w:val="20"/>
          <w:szCs w:val="20"/>
          <w:lang w:val="es-CL"/>
        </w:rPr>
      </w:pPr>
    </w:p>
    <w:p w14:paraId="719FD353" w14:textId="77777777" w:rsidR="00607776" w:rsidRPr="00607776" w:rsidRDefault="00607776" w:rsidP="00607776">
      <w:pPr>
        <w:jc w:val="both"/>
        <w:rPr>
          <w:rFonts w:ascii="Arial" w:hAnsi="Arial" w:cs="Arial"/>
          <w:sz w:val="20"/>
          <w:szCs w:val="20"/>
          <w:lang w:val="es-CL"/>
        </w:rPr>
      </w:pPr>
    </w:p>
    <w:p w14:paraId="3B891EE6" w14:textId="77777777" w:rsidR="00607776" w:rsidRPr="00607776" w:rsidRDefault="00607776" w:rsidP="00607776">
      <w:pPr>
        <w:numPr>
          <w:ilvl w:val="0"/>
          <w:numId w:val="32"/>
        </w:numPr>
        <w:jc w:val="both"/>
        <w:rPr>
          <w:rFonts w:ascii="Arial" w:hAnsi="Arial" w:cs="Arial"/>
          <w:sz w:val="20"/>
          <w:szCs w:val="20"/>
          <w:lang w:val="es-CL"/>
        </w:rPr>
      </w:pPr>
      <w:r w:rsidRPr="00607776">
        <w:rPr>
          <w:rFonts w:ascii="Arial" w:hAnsi="Arial" w:cs="Arial"/>
          <w:b/>
          <w:bCs/>
          <w:sz w:val="20"/>
          <w:szCs w:val="20"/>
          <w:lang w:val="es-CL"/>
        </w:rPr>
        <w:t>Política de Densificación Estratégica</w:t>
      </w:r>
      <w:r w:rsidRPr="00607776">
        <w:rPr>
          <w:rFonts w:ascii="Arial" w:hAnsi="Arial" w:cs="Arial"/>
          <w:sz w:val="20"/>
          <w:szCs w:val="20"/>
          <w:lang w:val="es-CL"/>
        </w:rPr>
        <w:t>:</w:t>
      </w:r>
    </w:p>
    <w:p w14:paraId="16733154" w14:textId="77777777" w:rsidR="00607776" w:rsidRPr="00607776" w:rsidRDefault="00607776" w:rsidP="00607776">
      <w:pPr>
        <w:numPr>
          <w:ilvl w:val="1"/>
          <w:numId w:val="32"/>
        </w:numPr>
        <w:jc w:val="both"/>
        <w:rPr>
          <w:rFonts w:ascii="Arial" w:hAnsi="Arial" w:cs="Arial"/>
          <w:sz w:val="20"/>
          <w:szCs w:val="20"/>
          <w:lang w:val="es-CL"/>
        </w:rPr>
      </w:pPr>
      <w:r w:rsidRPr="00607776">
        <w:rPr>
          <w:rFonts w:ascii="Arial" w:hAnsi="Arial" w:cs="Arial"/>
          <w:sz w:val="20"/>
          <w:szCs w:val="20"/>
          <w:lang w:val="es-CL"/>
        </w:rPr>
        <w:t>Las simulaciones indicaron que implementar una política de densificación de manera estratégica podría reducir el déficit habitacional en un 15%-20% en comunas prioritarias. Esto implica que, al aumentar la densidad de viviendas en áreas donde hay alta demanda y escasez de vivienda, se podría mejorar significativamente la situación habitacional.</w:t>
      </w:r>
    </w:p>
    <w:p w14:paraId="5C3819D6" w14:textId="77777777" w:rsidR="00607776" w:rsidRPr="00607776" w:rsidRDefault="00607776" w:rsidP="00607776">
      <w:pPr>
        <w:numPr>
          <w:ilvl w:val="1"/>
          <w:numId w:val="32"/>
        </w:numPr>
        <w:jc w:val="both"/>
        <w:rPr>
          <w:rFonts w:ascii="Arial" w:hAnsi="Arial" w:cs="Arial"/>
          <w:sz w:val="20"/>
          <w:szCs w:val="20"/>
          <w:lang w:val="es-CL"/>
        </w:rPr>
      </w:pPr>
      <w:r w:rsidRPr="00607776">
        <w:rPr>
          <w:rFonts w:ascii="Arial" w:hAnsi="Arial" w:cs="Arial"/>
          <w:sz w:val="20"/>
          <w:szCs w:val="20"/>
          <w:lang w:val="es-CL"/>
        </w:rPr>
        <w:t>La densificación puede incluir la construcción de edificios de varios pisos, la rehabilitación de espacios urbanos, o la promoción de desarrollos mixtos que integren vivienda, comercio y servicios.</w:t>
      </w:r>
    </w:p>
    <w:p w14:paraId="6F441B07" w14:textId="77777777" w:rsidR="00607776" w:rsidRPr="00607776" w:rsidRDefault="00607776" w:rsidP="00607776">
      <w:pPr>
        <w:jc w:val="both"/>
        <w:rPr>
          <w:rFonts w:ascii="Arial" w:hAnsi="Arial" w:cs="Arial"/>
          <w:b/>
          <w:bCs/>
          <w:sz w:val="20"/>
          <w:szCs w:val="20"/>
          <w:lang w:val="es-CL"/>
        </w:rPr>
      </w:pPr>
      <w:r w:rsidRPr="00607776">
        <w:rPr>
          <w:rFonts w:ascii="Arial" w:hAnsi="Arial" w:cs="Arial"/>
          <w:b/>
          <w:bCs/>
          <w:sz w:val="20"/>
          <w:szCs w:val="20"/>
          <w:lang w:val="es-CL"/>
        </w:rPr>
        <w:t>Implicaciones</w:t>
      </w:r>
    </w:p>
    <w:p w14:paraId="22CDD827" w14:textId="77777777" w:rsidR="00607776" w:rsidRPr="00607776" w:rsidRDefault="00607776" w:rsidP="00607776">
      <w:pPr>
        <w:numPr>
          <w:ilvl w:val="0"/>
          <w:numId w:val="33"/>
        </w:numPr>
        <w:jc w:val="both"/>
        <w:rPr>
          <w:rFonts w:ascii="Arial" w:hAnsi="Arial" w:cs="Arial"/>
          <w:sz w:val="20"/>
          <w:szCs w:val="20"/>
          <w:lang w:val="es-CL"/>
        </w:rPr>
      </w:pPr>
      <w:r w:rsidRPr="00607776">
        <w:rPr>
          <w:rFonts w:ascii="Arial" w:hAnsi="Arial" w:cs="Arial"/>
          <w:b/>
          <w:bCs/>
          <w:sz w:val="20"/>
          <w:szCs w:val="20"/>
          <w:lang w:val="es-CL"/>
        </w:rPr>
        <w:t>Desigualdad en la Cobertura</w:t>
      </w:r>
      <w:r w:rsidRPr="00607776">
        <w:rPr>
          <w:rFonts w:ascii="Arial" w:hAnsi="Arial" w:cs="Arial"/>
          <w:sz w:val="20"/>
          <w:szCs w:val="20"/>
          <w:lang w:val="es-CL"/>
        </w:rPr>
        <w:t>: Es crucial abordar la desigualdad en la cobertura de los subsidios para garantizar que todos los grupos de población, especialmente los más vulnerables, tengan acceso a los beneficios de las políticas públicas.</w:t>
      </w:r>
    </w:p>
    <w:p w14:paraId="4DEA0657" w14:textId="77777777" w:rsidR="00607776" w:rsidRPr="00607776" w:rsidRDefault="00607776" w:rsidP="00607776">
      <w:pPr>
        <w:numPr>
          <w:ilvl w:val="0"/>
          <w:numId w:val="33"/>
        </w:numPr>
        <w:jc w:val="both"/>
        <w:rPr>
          <w:rFonts w:ascii="Arial" w:hAnsi="Arial" w:cs="Arial"/>
          <w:sz w:val="20"/>
          <w:szCs w:val="20"/>
          <w:lang w:val="es-CL"/>
        </w:rPr>
      </w:pPr>
      <w:r w:rsidRPr="00607776">
        <w:rPr>
          <w:rFonts w:ascii="Arial" w:hAnsi="Arial" w:cs="Arial"/>
          <w:b/>
          <w:bCs/>
          <w:sz w:val="20"/>
          <w:szCs w:val="20"/>
          <w:lang w:val="es-CL"/>
        </w:rPr>
        <w:t>Planificación Urbana</w:t>
      </w:r>
      <w:r w:rsidRPr="00607776">
        <w:rPr>
          <w:rFonts w:ascii="Arial" w:hAnsi="Arial" w:cs="Arial"/>
          <w:sz w:val="20"/>
          <w:szCs w:val="20"/>
          <w:lang w:val="es-CL"/>
        </w:rPr>
        <w:t>: La implementación de políticas de densificación debe ser cuidadosamente planificada para evitar problemas como la sobrecarga de infraestructura o la degradación de la calidad de vida en las comunas.</w:t>
      </w:r>
    </w:p>
    <w:p w14:paraId="26021DF6" w14:textId="77777777" w:rsidR="00607776" w:rsidRDefault="00607776" w:rsidP="00607776">
      <w:pPr>
        <w:numPr>
          <w:ilvl w:val="0"/>
          <w:numId w:val="33"/>
        </w:numPr>
        <w:jc w:val="both"/>
        <w:rPr>
          <w:rFonts w:ascii="Arial" w:hAnsi="Arial" w:cs="Arial"/>
          <w:sz w:val="20"/>
          <w:szCs w:val="20"/>
          <w:lang w:val="es-CL"/>
        </w:rPr>
      </w:pPr>
      <w:r w:rsidRPr="00607776">
        <w:rPr>
          <w:rFonts w:ascii="Arial" w:hAnsi="Arial" w:cs="Arial"/>
          <w:b/>
          <w:bCs/>
          <w:sz w:val="20"/>
          <w:szCs w:val="20"/>
          <w:lang w:val="es-CL"/>
        </w:rPr>
        <w:t>Monitoreo y Evaluación Continua</w:t>
      </w:r>
      <w:r w:rsidRPr="00607776">
        <w:rPr>
          <w:rFonts w:ascii="Arial" w:hAnsi="Arial" w:cs="Arial"/>
          <w:sz w:val="20"/>
          <w:szCs w:val="20"/>
          <w:lang w:val="es-CL"/>
        </w:rPr>
        <w:t>: Es importante seguir evaluando el impacto de estas políticas a lo largo del tiempo para ajustar las estrategias según sea necesario y asegurar que se cumplan los objetivos de desarrollo urbano y social.</w:t>
      </w:r>
    </w:p>
    <w:p w14:paraId="6AFD8501" w14:textId="77777777" w:rsidR="00607776" w:rsidRPr="00607776" w:rsidRDefault="00607776" w:rsidP="00607776">
      <w:pPr>
        <w:jc w:val="both"/>
        <w:rPr>
          <w:rFonts w:ascii="Arial" w:hAnsi="Arial" w:cs="Arial"/>
          <w:sz w:val="20"/>
          <w:szCs w:val="20"/>
          <w:lang w:val="es-CL"/>
        </w:rPr>
      </w:pPr>
    </w:p>
    <w:p w14:paraId="3A441E7D" w14:textId="65C3D847" w:rsidR="00607776" w:rsidRPr="00607776" w:rsidRDefault="00607776" w:rsidP="00607776">
      <w:pPr>
        <w:jc w:val="both"/>
        <w:rPr>
          <w:rFonts w:ascii="Arial" w:hAnsi="Arial" w:cs="Arial"/>
          <w:sz w:val="20"/>
          <w:szCs w:val="20"/>
          <w:lang w:val="es-CL"/>
        </w:rPr>
      </w:pPr>
      <w:r>
        <w:rPr>
          <w:rFonts w:ascii="Arial" w:hAnsi="Arial" w:cs="Arial"/>
          <w:sz w:val="20"/>
          <w:szCs w:val="20"/>
          <w:lang w:val="es-CL"/>
        </w:rPr>
        <w:t>L</w:t>
      </w:r>
      <w:r w:rsidRPr="00607776">
        <w:rPr>
          <w:rFonts w:ascii="Arial" w:hAnsi="Arial" w:cs="Arial"/>
          <w:sz w:val="20"/>
          <w:szCs w:val="20"/>
          <w:lang w:val="es-CL"/>
        </w:rPr>
        <w:t>a evaluación de políticas públicas y su impacto es un proceso complejo que requiere un análisis detallado y un enfoque estratégico para abordar las necesidades de las comunidades de manera equitativa y efectiva.</w:t>
      </w:r>
    </w:p>
    <w:p w14:paraId="5B989FD8" w14:textId="77777777" w:rsidR="00607776" w:rsidRDefault="00607776" w:rsidP="00C15F50">
      <w:pPr>
        <w:jc w:val="both"/>
        <w:rPr>
          <w:rFonts w:ascii="Arial" w:hAnsi="Arial" w:cs="Arial"/>
          <w:sz w:val="20"/>
          <w:szCs w:val="20"/>
          <w:lang w:val="es-CL"/>
        </w:rPr>
      </w:pPr>
    </w:p>
    <w:p w14:paraId="312D2077" w14:textId="77777777" w:rsidR="00AA0D87" w:rsidRPr="00AA0D87" w:rsidRDefault="00AA0D87" w:rsidP="00AA0D87">
      <w:pPr>
        <w:numPr>
          <w:ilvl w:val="0"/>
          <w:numId w:val="29"/>
        </w:numPr>
        <w:jc w:val="both"/>
        <w:rPr>
          <w:rFonts w:ascii="Arial" w:hAnsi="Arial" w:cs="Arial"/>
          <w:sz w:val="20"/>
          <w:szCs w:val="20"/>
          <w:lang w:val="es-CL"/>
        </w:rPr>
      </w:pPr>
      <w:r w:rsidRPr="00AA0D87">
        <w:rPr>
          <w:rFonts w:ascii="Arial" w:hAnsi="Arial" w:cs="Arial"/>
          <w:b/>
          <w:bCs/>
          <w:sz w:val="20"/>
          <w:szCs w:val="20"/>
          <w:lang w:val="es-CL"/>
        </w:rPr>
        <w:t>Comparación entre Comunas</w:t>
      </w:r>
      <w:r w:rsidRPr="00AA0D87">
        <w:rPr>
          <w:rFonts w:ascii="Arial" w:hAnsi="Arial" w:cs="Arial"/>
          <w:sz w:val="20"/>
          <w:szCs w:val="20"/>
          <w:lang w:val="es-CL"/>
        </w:rPr>
        <w:t>: Se puede observar cuál comuna recibió más o menos subsidios bajo cada política.</w:t>
      </w:r>
    </w:p>
    <w:p w14:paraId="2B43452E" w14:textId="77777777" w:rsidR="00AA0D87" w:rsidRDefault="00AA0D87" w:rsidP="00AA0D87">
      <w:pPr>
        <w:numPr>
          <w:ilvl w:val="0"/>
          <w:numId w:val="29"/>
        </w:numPr>
        <w:jc w:val="both"/>
        <w:rPr>
          <w:rFonts w:ascii="Arial" w:hAnsi="Arial" w:cs="Arial"/>
          <w:sz w:val="20"/>
          <w:szCs w:val="20"/>
          <w:lang w:val="es-CL"/>
        </w:rPr>
      </w:pPr>
      <w:r w:rsidRPr="00AA0D87">
        <w:rPr>
          <w:rFonts w:ascii="Arial" w:hAnsi="Arial" w:cs="Arial"/>
          <w:b/>
          <w:bCs/>
          <w:sz w:val="20"/>
          <w:szCs w:val="20"/>
          <w:lang w:val="es-CL"/>
        </w:rPr>
        <w:t>Tendencias</w:t>
      </w:r>
      <w:r w:rsidRPr="00AA0D87">
        <w:rPr>
          <w:rFonts w:ascii="Arial" w:hAnsi="Arial" w:cs="Arial"/>
          <w:sz w:val="20"/>
          <w:szCs w:val="20"/>
          <w:lang w:val="es-CL"/>
        </w:rPr>
        <w:t>: Analizando las alturas de las barras, se pueden identificar tendencias, como si ciertos subsidios son más populares en ciertas comunas.</w:t>
      </w:r>
    </w:p>
    <w:p w14:paraId="0CFE1AAC" w14:textId="77777777" w:rsidR="00AA0D87" w:rsidRPr="00AA0D87" w:rsidRDefault="00AA0D87" w:rsidP="00AA0D87">
      <w:pPr>
        <w:jc w:val="both"/>
        <w:rPr>
          <w:rFonts w:ascii="Arial" w:hAnsi="Arial" w:cs="Arial"/>
          <w:sz w:val="20"/>
          <w:szCs w:val="20"/>
          <w:lang w:val="es-CL"/>
        </w:rPr>
      </w:pPr>
    </w:p>
    <w:p w14:paraId="4EC1C848" w14:textId="7BD4CDE8" w:rsidR="00AA0D87" w:rsidRPr="00AA0D87" w:rsidRDefault="00AA0D87" w:rsidP="00AA0D87">
      <w:pPr>
        <w:jc w:val="both"/>
        <w:rPr>
          <w:rFonts w:ascii="Arial" w:hAnsi="Arial" w:cs="Arial"/>
          <w:b/>
          <w:bCs/>
          <w:sz w:val="20"/>
          <w:szCs w:val="20"/>
          <w:lang w:val="es-CL"/>
        </w:rPr>
      </w:pPr>
      <w:r w:rsidRPr="00AA0D87">
        <w:rPr>
          <w:rFonts w:ascii="Arial" w:hAnsi="Arial" w:cs="Arial"/>
          <w:b/>
          <w:bCs/>
          <w:sz w:val="20"/>
          <w:szCs w:val="20"/>
          <w:lang w:val="es-CL"/>
        </w:rPr>
        <w:t>Potenciales</w:t>
      </w:r>
    </w:p>
    <w:p w14:paraId="7B2D5270" w14:textId="77777777" w:rsidR="00AA0D87" w:rsidRPr="00AA0D87" w:rsidRDefault="00AA0D87" w:rsidP="00AA0D87">
      <w:pPr>
        <w:numPr>
          <w:ilvl w:val="0"/>
          <w:numId w:val="30"/>
        </w:numPr>
        <w:jc w:val="both"/>
        <w:rPr>
          <w:rFonts w:ascii="Arial" w:hAnsi="Arial" w:cs="Arial"/>
          <w:sz w:val="20"/>
          <w:szCs w:val="20"/>
          <w:lang w:val="es-CL"/>
        </w:rPr>
      </w:pPr>
      <w:r w:rsidRPr="00AA0D87">
        <w:rPr>
          <w:rFonts w:ascii="Arial" w:hAnsi="Arial" w:cs="Arial"/>
          <w:sz w:val="20"/>
          <w:szCs w:val="20"/>
          <w:lang w:val="es-CL"/>
        </w:rPr>
        <w:t>Las barras más altas indican un mayor número de subsidios, sugiriendo una mayor necesidad o efectividad de la política en esa área.</w:t>
      </w:r>
    </w:p>
    <w:p w14:paraId="14C07C31" w14:textId="77777777" w:rsidR="00AA0D87" w:rsidRDefault="00AA0D87" w:rsidP="00AA0D87">
      <w:pPr>
        <w:numPr>
          <w:ilvl w:val="0"/>
          <w:numId w:val="30"/>
        </w:numPr>
        <w:jc w:val="both"/>
        <w:rPr>
          <w:rFonts w:ascii="Arial" w:hAnsi="Arial" w:cs="Arial"/>
          <w:sz w:val="20"/>
          <w:szCs w:val="20"/>
          <w:lang w:val="es-CL"/>
        </w:rPr>
      </w:pPr>
      <w:r w:rsidRPr="00AA0D87">
        <w:rPr>
          <w:rFonts w:ascii="Arial" w:hAnsi="Arial" w:cs="Arial"/>
          <w:sz w:val="20"/>
          <w:szCs w:val="20"/>
          <w:lang w:val="es-CL"/>
        </w:rPr>
        <w:t>La variación entre colores y alturas puede ayudar a identificar patrones de apoyo o necesidades en distintas comunas.</w:t>
      </w:r>
    </w:p>
    <w:p w14:paraId="641D6846" w14:textId="77777777" w:rsidR="00AA0D87" w:rsidRPr="00AA0D87" w:rsidRDefault="00AA0D87" w:rsidP="00AA0D87">
      <w:pPr>
        <w:jc w:val="both"/>
        <w:rPr>
          <w:rFonts w:ascii="Arial" w:hAnsi="Arial" w:cs="Arial"/>
          <w:sz w:val="20"/>
          <w:szCs w:val="20"/>
          <w:lang w:val="es-CL"/>
        </w:rPr>
      </w:pPr>
    </w:p>
    <w:p w14:paraId="37690DB0" w14:textId="77777777" w:rsidR="00AA0D87" w:rsidRPr="00AA0D87" w:rsidRDefault="00AA0D87" w:rsidP="00AA0D87">
      <w:pPr>
        <w:jc w:val="both"/>
        <w:rPr>
          <w:rFonts w:ascii="Arial" w:hAnsi="Arial" w:cs="Arial"/>
          <w:sz w:val="20"/>
          <w:szCs w:val="20"/>
          <w:lang w:val="es-CL"/>
        </w:rPr>
      </w:pPr>
      <w:r w:rsidRPr="00AA0D87">
        <w:rPr>
          <w:rFonts w:ascii="Arial" w:hAnsi="Arial" w:cs="Arial"/>
          <w:sz w:val="20"/>
          <w:szCs w:val="20"/>
          <w:lang w:val="es-CL"/>
        </w:rPr>
        <w:t>Este tipo de gráfico es útil para la visualización de datos y para tomar decisiones basadas en la distribución de subsidios en diferentes áreas.</w:t>
      </w:r>
    </w:p>
    <w:p w14:paraId="21413F6F" w14:textId="77777777" w:rsidR="00AA0D87" w:rsidRDefault="00AA0D87" w:rsidP="00C15F50">
      <w:pPr>
        <w:jc w:val="both"/>
        <w:rPr>
          <w:rFonts w:ascii="Arial" w:hAnsi="Arial" w:cs="Arial"/>
          <w:sz w:val="20"/>
          <w:szCs w:val="20"/>
          <w:lang w:val="es-CL"/>
        </w:rPr>
      </w:pPr>
    </w:p>
    <w:p w14:paraId="0FD3A021" w14:textId="77777777" w:rsidR="008077D6" w:rsidRDefault="008077D6" w:rsidP="00C15F50">
      <w:pPr>
        <w:jc w:val="both"/>
        <w:rPr>
          <w:rFonts w:ascii="Arial" w:hAnsi="Arial" w:cs="Arial"/>
          <w:b/>
          <w:bCs/>
          <w:sz w:val="28"/>
          <w:szCs w:val="28"/>
          <w:lang w:val="es-CL"/>
        </w:rPr>
      </w:pPr>
    </w:p>
    <w:p w14:paraId="177F6CBA" w14:textId="77777777" w:rsidR="008077D6" w:rsidRDefault="008077D6" w:rsidP="00C15F50">
      <w:pPr>
        <w:jc w:val="both"/>
        <w:rPr>
          <w:rFonts w:ascii="Arial" w:hAnsi="Arial" w:cs="Arial"/>
          <w:b/>
          <w:bCs/>
          <w:sz w:val="28"/>
          <w:szCs w:val="28"/>
          <w:lang w:val="es-CL"/>
        </w:rPr>
      </w:pPr>
    </w:p>
    <w:p w14:paraId="1A069E48" w14:textId="77777777" w:rsidR="008077D6" w:rsidRDefault="008077D6" w:rsidP="00C15F50">
      <w:pPr>
        <w:jc w:val="both"/>
        <w:rPr>
          <w:rFonts w:ascii="Arial" w:hAnsi="Arial" w:cs="Arial"/>
          <w:b/>
          <w:bCs/>
          <w:sz w:val="28"/>
          <w:szCs w:val="28"/>
          <w:lang w:val="es-CL"/>
        </w:rPr>
      </w:pPr>
    </w:p>
    <w:p w14:paraId="2572143D" w14:textId="77777777" w:rsidR="008077D6" w:rsidRDefault="008077D6" w:rsidP="00C15F50">
      <w:pPr>
        <w:jc w:val="both"/>
        <w:rPr>
          <w:rFonts w:ascii="Arial" w:hAnsi="Arial" w:cs="Arial"/>
          <w:b/>
          <w:bCs/>
          <w:sz w:val="28"/>
          <w:szCs w:val="28"/>
          <w:lang w:val="es-CL"/>
        </w:rPr>
      </w:pPr>
    </w:p>
    <w:p w14:paraId="3D2E588C" w14:textId="77777777" w:rsidR="008077D6" w:rsidRDefault="008077D6" w:rsidP="00C15F50">
      <w:pPr>
        <w:jc w:val="both"/>
        <w:rPr>
          <w:rFonts w:ascii="Arial" w:hAnsi="Arial" w:cs="Arial"/>
          <w:b/>
          <w:bCs/>
          <w:sz w:val="28"/>
          <w:szCs w:val="28"/>
          <w:lang w:val="es-CL"/>
        </w:rPr>
      </w:pPr>
    </w:p>
    <w:p w14:paraId="15A30C14" w14:textId="4826F65E" w:rsidR="00607776" w:rsidRDefault="00607776" w:rsidP="00C15F50">
      <w:pPr>
        <w:jc w:val="both"/>
        <w:rPr>
          <w:rFonts w:ascii="Arial" w:hAnsi="Arial" w:cs="Arial"/>
          <w:b/>
          <w:bCs/>
          <w:sz w:val="28"/>
          <w:szCs w:val="28"/>
          <w:lang w:val="es-CL"/>
        </w:rPr>
      </w:pPr>
      <w:r>
        <w:rPr>
          <w:rFonts w:ascii="Arial" w:hAnsi="Arial" w:cs="Arial"/>
          <w:b/>
          <w:bCs/>
          <w:sz w:val="28"/>
          <w:szCs w:val="28"/>
          <w:lang w:val="es-CL"/>
        </w:rPr>
        <w:lastRenderedPageBreak/>
        <w:t>Ma</w:t>
      </w:r>
      <w:r w:rsidR="008077D6">
        <w:rPr>
          <w:rFonts w:ascii="Arial" w:hAnsi="Arial" w:cs="Arial"/>
          <w:b/>
          <w:bCs/>
          <w:sz w:val="28"/>
          <w:szCs w:val="28"/>
          <w:lang w:val="es-CL"/>
        </w:rPr>
        <w:t>chine learning</w:t>
      </w:r>
    </w:p>
    <w:p w14:paraId="35B47304" w14:textId="36296C37" w:rsidR="008077D6" w:rsidRDefault="008077D6" w:rsidP="00C15F50">
      <w:pPr>
        <w:jc w:val="both"/>
        <w:rPr>
          <w:rFonts w:ascii="Arial" w:hAnsi="Arial" w:cs="Arial"/>
          <w:sz w:val="20"/>
          <w:szCs w:val="20"/>
          <w:lang w:val="es-CL"/>
        </w:rPr>
      </w:pPr>
      <w:r>
        <w:rPr>
          <w:rFonts w:ascii="Arial" w:hAnsi="Arial" w:cs="Arial"/>
          <w:noProof/>
          <w:sz w:val="20"/>
          <w:szCs w:val="20"/>
          <w:lang w:val="es-CL"/>
        </w:rPr>
        <w:drawing>
          <wp:inline distT="0" distB="0" distL="0" distR="0" wp14:anchorId="6E294FB2" wp14:editId="6B25E69C">
            <wp:extent cx="2369820" cy="3030355"/>
            <wp:effectExtent l="0" t="0" r="0" b="0"/>
            <wp:docPr id="14396234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23415" name="Imagen 1439623415"/>
                    <pic:cNvPicPr/>
                  </pic:nvPicPr>
                  <pic:blipFill>
                    <a:blip r:embed="rId15">
                      <a:extLst>
                        <a:ext uri="{28A0092B-C50C-407E-A947-70E740481C1C}">
                          <a14:useLocalDpi xmlns:a14="http://schemas.microsoft.com/office/drawing/2010/main" val="0"/>
                        </a:ext>
                      </a:extLst>
                    </a:blip>
                    <a:stretch>
                      <a:fillRect/>
                    </a:stretch>
                  </pic:blipFill>
                  <pic:spPr>
                    <a:xfrm>
                      <a:off x="0" y="0"/>
                      <a:ext cx="2377713" cy="3040448"/>
                    </a:xfrm>
                    <a:prstGeom prst="rect">
                      <a:avLst/>
                    </a:prstGeom>
                  </pic:spPr>
                </pic:pic>
              </a:graphicData>
            </a:graphic>
          </wp:inline>
        </w:drawing>
      </w:r>
    </w:p>
    <w:p w14:paraId="49A9234B" w14:textId="77777777" w:rsidR="008077D6" w:rsidRPr="00C15F50" w:rsidRDefault="008077D6" w:rsidP="00C15F50">
      <w:pPr>
        <w:jc w:val="both"/>
        <w:rPr>
          <w:rFonts w:ascii="Arial" w:hAnsi="Arial" w:cs="Arial"/>
          <w:sz w:val="20"/>
          <w:szCs w:val="20"/>
          <w:lang w:val="es-CL"/>
        </w:rPr>
      </w:pPr>
    </w:p>
    <w:p w14:paraId="3E5DD9E5" w14:textId="77777777" w:rsidR="008077D6" w:rsidRDefault="008077D6" w:rsidP="008077D6">
      <w:pPr>
        <w:jc w:val="both"/>
        <w:rPr>
          <w:rFonts w:ascii="Arial" w:hAnsi="Arial" w:cs="Arial"/>
          <w:sz w:val="20"/>
          <w:szCs w:val="20"/>
          <w:lang w:val="es-CL"/>
        </w:rPr>
      </w:pPr>
      <w:r w:rsidRPr="008077D6">
        <w:rPr>
          <w:rFonts w:ascii="Arial" w:hAnsi="Arial" w:cs="Arial"/>
          <w:sz w:val="20"/>
          <w:szCs w:val="20"/>
          <w:lang w:val="es-CL"/>
        </w:rPr>
        <w:t>El proyecto se centra en la implementación de modelos de </w:t>
      </w:r>
      <w:r w:rsidRPr="008077D6">
        <w:rPr>
          <w:rFonts w:ascii="Arial" w:hAnsi="Arial" w:cs="Arial"/>
          <w:b/>
          <w:bCs/>
          <w:sz w:val="20"/>
          <w:szCs w:val="20"/>
          <w:lang w:val="es-CL"/>
        </w:rPr>
        <w:t>Machine Learning</w:t>
      </w:r>
      <w:r w:rsidRPr="008077D6">
        <w:rPr>
          <w:rFonts w:ascii="Arial" w:hAnsi="Arial" w:cs="Arial"/>
          <w:sz w:val="20"/>
          <w:szCs w:val="20"/>
          <w:lang w:val="es-CL"/>
        </w:rPr>
        <w:t> y </w:t>
      </w:r>
      <w:r w:rsidRPr="008077D6">
        <w:rPr>
          <w:rFonts w:ascii="Arial" w:hAnsi="Arial" w:cs="Arial"/>
          <w:b/>
          <w:bCs/>
          <w:sz w:val="20"/>
          <w:szCs w:val="20"/>
          <w:lang w:val="es-CL"/>
        </w:rPr>
        <w:t>Modelos Predictivos</w:t>
      </w:r>
      <w:r w:rsidRPr="008077D6">
        <w:rPr>
          <w:rFonts w:ascii="Arial" w:hAnsi="Arial" w:cs="Arial"/>
          <w:sz w:val="20"/>
          <w:szCs w:val="20"/>
          <w:lang w:val="es-CL"/>
        </w:rPr>
        <w:t> para el análisis urbano, específicamente en la predicción del valor del metro cuadrado (UF/m²) y la clasificación de zonas urbanas en relación a la presión inmobiliaria y riesgos de informalidad.</w:t>
      </w:r>
    </w:p>
    <w:p w14:paraId="56C72035" w14:textId="77777777" w:rsidR="008077D6" w:rsidRPr="008077D6" w:rsidRDefault="008077D6" w:rsidP="008077D6">
      <w:pPr>
        <w:jc w:val="both"/>
        <w:rPr>
          <w:rFonts w:ascii="Arial" w:hAnsi="Arial" w:cs="Arial"/>
          <w:sz w:val="20"/>
          <w:szCs w:val="20"/>
          <w:lang w:val="es-CL"/>
        </w:rPr>
      </w:pPr>
    </w:p>
    <w:p w14:paraId="317CFB3C" w14:textId="77777777" w:rsidR="008077D6" w:rsidRPr="008077D6" w:rsidRDefault="008077D6" w:rsidP="008077D6">
      <w:pPr>
        <w:jc w:val="both"/>
        <w:rPr>
          <w:rFonts w:ascii="Arial" w:hAnsi="Arial" w:cs="Arial"/>
          <w:sz w:val="20"/>
          <w:szCs w:val="20"/>
          <w:lang w:val="es-CL"/>
        </w:rPr>
      </w:pPr>
      <w:r w:rsidRPr="008077D6">
        <w:rPr>
          <w:rFonts w:ascii="Arial" w:hAnsi="Arial" w:cs="Arial"/>
          <w:b/>
          <w:bCs/>
          <w:sz w:val="20"/>
          <w:szCs w:val="20"/>
          <w:lang w:val="es-CL"/>
        </w:rPr>
        <w:t>Modelos Utilizados</w:t>
      </w:r>
    </w:p>
    <w:p w14:paraId="22BF0CDB" w14:textId="77777777" w:rsidR="008077D6" w:rsidRPr="008077D6" w:rsidRDefault="008077D6" w:rsidP="008077D6">
      <w:pPr>
        <w:numPr>
          <w:ilvl w:val="0"/>
          <w:numId w:val="34"/>
        </w:numPr>
        <w:jc w:val="both"/>
        <w:rPr>
          <w:rFonts w:ascii="Arial" w:hAnsi="Arial" w:cs="Arial"/>
          <w:sz w:val="20"/>
          <w:szCs w:val="20"/>
          <w:lang w:val="es-CL"/>
        </w:rPr>
      </w:pPr>
      <w:r w:rsidRPr="008077D6">
        <w:rPr>
          <w:rFonts w:ascii="Arial" w:hAnsi="Arial" w:cs="Arial"/>
          <w:b/>
          <w:bCs/>
          <w:sz w:val="20"/>
          <w:szCs w:val="20"/>
          <w:lang w:val="es-CL"/>
        </w:rPr>
        <w:t>Regresión</w:t>
      </w:r>
      <w:r w:rsidRPr="008077D6">
        <w:rPr>
          <w:rFonts w:ascii="Arial" w:hAnsi="Arial" w:cs="Arial"/>
          <w:sz w:val="20"/>
          <w:szCs w:val="20"/>
          <w:lang w:val="es-CL"/>
        </w:rPr>
        <w:t>: Técnicas para predecir valores continuos (en este caso, el valor UF/m²).</w:t>
      </w:r>
    </w:p>
    <w:p w14:paraId="165D0228" w14:textId="77777777" w:rsidR="008077D6" w:rsidRPr="008077D6" w:rsidRDefault="008077D6" w:rsidP="008077D6">
      <w:pPr>
        <w:numPr>
          <w:ilvl w:val="0"/>
          <w:numId w:val="34"/>
        </w:numPr>
        <w:jc w:val="both"/>
        <w:rPr>
          <w:rFonts w:ascii="Arial" w:hAnsi="Arial" w:cs="Arial"/>
          <w:sz w:val="20"/>
          <w:szCs w:val="20"/>
          <w:lang w:val="es-CL"/>
        </w:rPr>
      </w:pPr>
      <w:r w:rsidRPr="008077D6">
        <w:rPr>
          <w:rFonts w:ascii="Arial" w:hAnsi="Arial" w:cs="Arial"/>
          <w:b/>
          <w:bCs/>
          <w:sz w:val="20"/>
          <w:szCs w:val="20"/>
          <w:lang w:val="es-CL"/>
        </w:rPr>
        <w:t>Random Forest</w:t>
      </w:r>
      <w:r w:rsidRPr="008077D6">
        <w:rPr>
          <w:rFonts w:ascii="Arial" w:hAnsi="Arial" w:cs="Arial"/>
          <w:sz w:val="20"/>
          <w:szCs w:val="20"/>
          <w:lang w:val="es-CL"/>
        </w:rPr>
        <w:t>: Un algoritmo de aprendizaje automático que utiliza múltiples árboles de decisión para mejorar la precisión en la predicción.</w:t>
      </w:r>
    </w:p>
    <w:p w14:paraId="09286EC8" w14:textId="77777777" w:rsidR="008077D6" w:rsidRDefault="008077D6" w:rsidP="008077D6">
      <w:pPr>
        <w:numPr>
          <w:ilvl w:val="0"/>
          <w:numId w:val="34"/>
        </w:numPr>
        <w:jc w:val="both"/>
        <w:rPr>
          <w:rFonts w:ascii="Arial" w:hAnsi="Arial" w:cs="Arial"/>
          <w:sz w:val="20"/>
          <w:szCs w:val="20"/>
          <w:lang w:val="es-CL"/>
        </w:rPr>
      </w:pPr>
      <w:r w:rsidRPr="008077D6">
        <w:rPr>
          <w:rFonts w:ascii="Arial" w:hAnsi="Arial" w:cs="Arial"/>
          <w:b/>
          <w:bCs/>
          <w:sz w:val="20"/>
          <w:szCs w:val="20"/>
          <w:lang w:val="es-CL"/>
        </w:rPr>
        <w:t>Clustering</w:t>
      </w:r>
      <w:r w:rsidRPr="008077D6">
        <w:rPr>
          <w:rFonts w:ascii="Arial" w:hAnsi="Arial" w:cs="Arial"/>
          <w:sz w:val="20"/>
          <w:szCs w:val="20"/>
          <w:lang w:val="es-CL"/>
        </w:rPr>
        <w:t>: Método para agrupar zonas según características similares, permitiendo una clasificación basada en la presión inmobiliaria y el riesgo asociado.</w:t>
      </w:r>
    </w:p>
    <w:p w14:paraId="0F13EE3C" w14:textId="77777777" w:rsidR="008077D6" w:rsidRPr="008077D6" w:rsidRDefault="008077D6" w:rsidP="008077D6">
      <w:pPr>
        <w:jc w:val="both"/>
        <w:rPr>
          <w:rFonts w:ascii="Arial" w:hAnsi="Arial" w:cs="Arial"/>
          <w:sz w:val="20"/>
          <w:szCs w:val="20"/>
          <w:lang w:val="es-CL"/>
        </w:rPr>
      </w:pPr>
    </w:p>
    <w:p w14:paraId="6F2EB59C" w14:textId="77777777" w:rsidR="008077D6" w:rsidRPr="008077D6" w:rsidRDefault="008077D6" w:rsidP="008077D6">
      <w:pPr>
        <w:jc w:val="both"/>
        <w:rPr>
          <w:rFonts w:ascii="Arial" w:hAnsi="Arial" w:cs="Arial"/>
          <w:sz w:val="20"/>
          <w:szCs w:val="20"/>
          <w:lang w:val="es-CL"/>
        </w:rPr>
      </w:pPr>
      <w:r w:rsidRPr="008077D6">
        <w:rPr>
          <w:rFonts w:ascii="Arial" w:hAnsi="Arial" w:cs="Arial"/>
          <w:b/>
          <w:bCs/>
          <w:sz w:val="20"/>
          <w:szCs w:val="20"/>
          <w:lang w:val="es-CL"/>
        </w:rPr>
        <w:t>Clasificación de Zonas</w:t>
      </w:r>
    </w:p>
    <w:p w14:paraId="6DFA2265" w14:textId="0E909BD4" w:rsidR="008077D6" w:rsidRPr="008077D6" w:rsidRDefault="008077D6" w:rsidP="008077D6">
      <w:pPr>
        <w:numPr>
          <w:ilvl w:val="0"/>
          <w:numId w:val="35"/>
        </w:numPr>
        <w:jc w:val="both"/>
        <w:rPr>
          <w:rFonts w:ascii="Arial" w:hAnsi="Arial" w:cs="Arial"/>
          <w:sz w:val="20"/>
          <w:szCs w:val="20"/>
          <w:lang w:val="es-CL"/>
        </w:rPr>
      </w:pPr>
      <w:r w:rsidRPr="008077D6">
        <w:rPr>
          <w:rFonts w:ascii="Arial" w:hAnsi="Arial" w:cs="Arial"/>
          <w:sz w:val="20"/>
          <w:szCs w:val="20"/>
          <w:lang w:val="es-CL"/>
        </w:rPr>
        <w:t>Se han identificado zonas con </w:t>
      </w:r>
      <w:r w:rsidRPr="008077D6">
        <w:rPr>
          <w:rFonts w:ascii="Arial" w:hAnsi="Arial" w:cs="Arial"/>
          <w:b/>
          <w:bCs/>
          <w:sz w:val="20"/>
          <w:szCs w:val="20"/>
          <w:lang w:val="es-CL"/>
        </w:rPr>
        <w:t>alta presión inmobiliaria</w:t>
      </w:r>
      <w:r w:rsidRPr="008077D6">
        <w:rPr>
          <w:rFonts w:ascii="Arial" w:hAnsi="Arial" w:cs="Arial"/>
          <w:sz w:val="20"/>
          <w:szCs w:val="20"/>
          <w:lang w:val="es-CL"/>
        </w:rPr>
        <w:t> y </w:t>
      </w:r>
      <w:r w:rsidRPr="008077D6">
        <w:rPr>
          <w:rFonts w:ascii="Arial" w:hAnsi="Arial" w:cs="Arial"/>
          <w:b/>
          <w:bCs/>
          <w:sz w:val="20"/>
          <w:szCs w:val="20"/>
          <w:lang w:val="es-CL"/>
        </w:rPr>
        <w:t>alto riesgo de informalidad</w:t>
      </w:r>
      <w:r w:rsidRPr="008077D6">
        <w:rPr>
          <w:rFonts w:ascii="Arial" w:hAnsi="Arial" w:cs="Arial"/>
          <w:sz w:val="20"/>
          <w:szCs w:val="20"/>
          <w:lang w:val="es-CL"/>
        </w:rPr>
        <w:t xml:space="preserve">. Esto se traduce en un análisis de áreas donde hay una creciente actividad de construcción </w:t>
      </w:r>
      <w:r w:rsidR="001E5A06" w:rsidRPr="008077D6">
        <w:rPr>
          <w:rFonts w:ascii="Arial" w:hAnsi="Arial" w:cs="Arial"/>
          <w:sz w:val="20"/>
          <w:szCs w:val="20"/>
          <w:lang w:val="es-CL"/>
        </w:rPr>
        <w:t>u</w:t>
      </w:r>
      <w:r w:rsidRPr="008077D6">
        <w:rPr>
          <w:rFonts w:ascii="Arial" w:hAnsi="Arial" w:cs="Arial"/>
          <w:sz w:val="20"/>
          <w:szCs w:val="20"/>
          <w:lang w:val="es-CL"/>
        </w:rPr>
        <w:t xml:space="preserve"> ocupación no regulada.</w:t>
      </w:r>
    </w:p>
    <w:p w14:paraId="30067F4B" w14:textId="77777777" w:rsidR="008077D6" w:rsidRPr="008077D6" w:rsidRDefault="008077D6" w:rsidP="008077D6">
      <w:pPr>
        <w:jc w:val="both"/>
        <w:rPr>
          <w:rFonts w:ascii="Arial" w:hAnsi="Arial" w:cs="Arial"/>
          <w:sz w:val="20"/>
          <w:szCs w:val="20"/>
          <w:lang w:val="es-CL"/>
        </w:rPr>
      </w:pPr>
      <w:r w:rsidRPr="008077D6">
        <w:rPr>
          <w:rFonts w:ascii="Arial" w:hAnsi="Arial" w:cs="Arial"/>
          <w:b/>
          <w:bCs/>
          <w:sz w:val="20"/>
          <w:szCs w:val="20"/>
          <w:lang w:val="es-CL"/>
        </w:rPr>
        <w:t>Conclusiones Clave</w:t>
      </w:r>
    </w:p>
    <w:p w14:paraId="044E2ACE" w14:textId="77777777" w:rsidR="008077D6" w:rsidRPr="008077D6" w:rsidRDefault="008077D6" w:rsidP="008077D6">
      <w:pPr>
        <w:numPr>
          <w:ilvl w:val="0"/>
          <w:numId w:val="36"/>
        </w:numPr>
        <w:jc w:val="both"/>
        <w:rPr>
          <w:rFonts w:ascii="Arial" w:hAnsi="Arial" w:cs="Arial"/>
          <w:sz w:val="20"/>
          <w:szCs w:val="20"/>
          <w:lang w:val="es-CL"/>
        </w:rPr>
      </w:pPr>
      <w:r w:rsidRPr="008077D6">
        <w:rPr>
          <w:rFonts w:ascii="Arial" w:hAnsi="Arial" w:cs="Arial"/>
          <w:sz w:val="20"/>
          <w:szCs w:val="20"/>
          <w:lang w:val="es-CL"/>
        </w:rPr>
        <w:t>Se observó que las </w:t>
      </w:r>
      <w:r w:rsidRPr="008077D6">
        <w:rPr>
          <w:rFonts w:ascii="Arial" w:hAnsi="Arial" w:cs="Arial"/>
          <w:b/>
          <w:bCs/>
          <w:sz w:val="20"/>
          <w:szCs w:val="20"/>
          <w:lang w:val="es-CL"/>
        </w:rPr>
        <w:t>zonas emergentes</w:t>
      </w:r>
      <w:r w:rsidRPr="008077D6">
        <w:rPr>
          <w:rFonts w:ascii="Arial" w:hAnsi="Arial" w:cs="Arial"/>
          <w:sz w:val="20"/>
          <w:szCs w:val="20"/>
          <w:lang w:val="es-CL"/>
        </w:rPr>
        <w:t> como Quilicura y La Pintana proyectan </w:t>
      </w:r>
      <w:r w:rsidRPr="008077D6">
        <w:rPr>
          <w:rFonts w:ascii="Arial" w:hAnsi="Arial" w:cs="Arial"/>
          <w:b/>
          <w:bCs/>
          <w:sz w:val="20"/>
          <w:szCs w:val="20"/>
          <w:lang w:val="es-CL"/>
        </w:rPr>
        <w:t>altos valores de UF/m²</w:t>
      </w:r>
      <w:r w:rsidRPr="008077D6">
        <w:rPr>
          <w:rFonts w:ascii="Arial" w:hAnsi="Arial" w:cs="Arial"/>
          <w:sz w:val="20"/>
          <w:szCs w:val="20"/>
          <w:lang w:val="es-CL"/>
        </w:rPr>
        <w:t>, sugiriendo un aumento en el interés inmobiliario.</w:t>
      </w:r>
    </w:p>
    <w:p w14:paraId="45CCCA0C" w14:textId="77777777" w:rsidR="008077D6" w:rsidRPr="008077D6" w:rsidRDefault="008077D6" w:rsidP="008077D6">
      <w:pPr>
        <w:numPr>
          <w:ilvl w:val="0"/>
          <w:numId w:val="36"/>
        </w:numPr>
        <w:jc w:val="both"/>
        <w:rPr>
          <w:rFonts w:ascii="Arial" w:hAnsi="Arial" w:cs="Arial"/>
          <w:sz w:val="20"/>
          <w:szCs w:val="20"/>
          <w:lang w:val="es-CL"/>
        </w:rPr>
      </w:pPr>
      <w:r w:rsidRPr="008077D6">
        <w:rPr>
          <w:rFonts w:ascii="Arial" w:hAnsi="Arial" w:cs="Arial"/>
          <w:sz w:val="20"/>
          <w:szCs w:val="20"/>
          <w:lang w:val="es-CL"/>
        </w:rPr>
        <w:t>Se identificaron áreas de </w:t>
      </w:r>
      <w:r w:rsidRPr="008077D6">
        <w:rPr>
          <w:rFonts w:ascii="Arial" w:hAnsi="Arial" w:cs="Arial"/>
          <w:b/>
          <w:bCs/>
          <w:sz w:val="20"/>
          <w:szCs w:val="20"/>
          <w:lang w:val="es-CL"/>
        </w:rPr>
        <w:t>alto riesgo de informalidad</w:t>
      </w:r>
      <w:r w:rsidRPr="008077D6">
        <w:rPr>
          <w:rFonts w:ascii="Arial" w:hAnsi="Arial" w:cs="Arial"/>
          <w:sz w:val="20"/>
          <w:szCs w:val="20"/>
          <w:lang w:val="es-CL"/>
        </w:rPr>
        <w:t>, lo que implica que estas zonas podrían experimentar un crecimiento desordenado si no se toman medidas de intervención.</w:t>
      </w:r>
    </w:p>
    <w:p w14:paraId="5C700473" w14:textId="77777777" w:rsidR="008077D6" w:rsidRPr="008077D6" w:rsidRDefault="008077D6" w:rsidP="008077D6">
      <w:pPr>
        <w:numPr>
          <w:ilvl w:val="0"/>
          <w:numId w:val="36"/>
        </w:numPr>
        <w:jc w:val="both"/>
        <w:rPr>
          <w:rFonts w:ascii="Arial" w:hAnsi="Arial" w:cs="Arial"/>
          <w:sz w:val="20"/>
          <w:szCs w:val="20"/>
          <w:lang w:val="es-CL"/>
        </w:rPr>
      </w:pPr>
      <w:r w:rsidRPr="008077D6">
        <w:rPr>
          <w:rFonts w:ascii="Arial" w:hAnsi="Arial" w:cs="Arial"/>
          <w:sz w:val="20"/>
          <w:szCs w:val="20"/>
          <w:lang w:val="es-CL"/>
        </w:rPr>
        <w:t>El modelo aplicado para evaluar la </w:t>
      </w:r>
      <w:r w:rsidRPr="008077D6">
        <w:rPr>
          <w:rFonts w:ascii="Arial" w:hAnsi="Arial" w:cs="Arial"/>
          <w:b/>
          <w:bCs/>
          <w:sz w:val="20"/>
          <w:szCs w:val="20"/>
          <w:lang w:val="es-CL"/>
        </w:rPr>
        <w:t>presión inmobiliaria</w:t>
      </w:r>
      <w:r w:rsidRPr="008077D6">
        <w:rPr>
          <w:rFonts w:ascii="Arial" w:hAnsi="Arial" w:cs="Arial"/>
          <w:sz w:val="20"/>
          <w:szCs w:val="20"/>
          <w:lang w:val="es-CL"/>
        </w:rPr>
        <w:t> es crucial para priorizar comunas que requieren </w:t>
      </w:r>
      <w:r w:rsidRPr="008077D6">
        <w:rPr>
          <w:rFonts w:ascii="Arial" w:hAnsi="Arial" w:cs="Arial"/>
          <w:b/>
          <w:bCs/>
          <w:sz w:val="20"/>
          <w:szCs w:val="20"/>
          <w:lang w:val="es-CL"/>
        </w:rPr>
        <w:t>intervenciones urbanas urgentes</w:t>
      </w:r>
      <w:r w:rsidRPr="008077D6">
        <w:rPr>
          <w:rFonts w:ascii="Arial" w:hAnsi="Arial" w:cs="Arial"/>
          <w:sz w:val="20"/>
          <w:szCs w:val="20"/>
          <w:lang w:val="es-CL"/>
        </w:rPr>
        <w:t>.</w:t>
      </w:r>
    </w:p>
    <w:p w14:paraId="5067A4AA" w14:textId="77777777" w:rsidR="008077D6" w:rsidRPr="008077D6" w:rsidRDefault="00000000" w:rsidP="008077D6">
      <w:pPr>
        <w:jc w:val="both"/>
        <w:rPr>
          <w:rFonts w:ascii="Arial" w:hAnsi="Arial" w:cs="Arial"/>
          <w:sz w:val="20"/>
          <w:szCs w:val="20"/>
          <w:lang w:val="es-CL"/>
        </w:rPr>
      </w:pPr>
      <w:r>
        <w:rPr>
          <w:rFonts w:ascii="Arial" w:hAnsi="Arial" w:cs="Arial"/>
          <w:sz w:val="20"/>
          <w:szCs w:val="20"/>
          <w:lang w:val="es-CL"/>
        </w:rPr>
        <w:pict w14:anchorId="7E3E7D67">
          <v:rect id="_x0000_i1025" style="width:0;height:0" o:hralign="center" o:hrstd="t" o:hrnoshade="t" o:hr="t" fillcolor="#374151" stroked="f"/>
        </w:pict>
      </w:r>
    </w:p>
    <w:p w14:paraId="3324F562" w14:textId="77777777" w:rsidR="008077D6" w:rsidRPr="008077D6" w:rsidRDefault="008077D6" w:rsidP="008077D6">
      <w:pPr>
        <w:jc w:val="both"/>
        <w:rPr>
          <w:rFonts w:ascii="Arial" w:hAnsi="Arial" w:cs="Arial"/>
          <w:sz w:val="20"/>
          <w:szCs w:val="20"/>
          <w:lang w:val="es-CL"/>
        </w:rPr>
      </w:pPr>
      <w:r w:rsidRPr="008077D6">
        <w:rPr>
          <w:rFonts w:ascii="Arial" w:hAnsi="Arial" w:cs="Arial"/>
          <w:b/>
          <w:bCs/>
          <w:sz w:val="20"/>
          <w:szCs w:val="20"/>
          <w:lang w:val="es-CL"/>
        </w:rPr>
        <w:t>Análisis de los Datos Presentados</w:t>
      </w:r>
    </w:p>
    <w:p w14:paraId="2BE69276" w14:textId="77777777" w:rsidR="008077D6" w:rsidRPr="008077D6" w:rsidRDefault="008077D6" w:rsidP="008077D6">
      <w:pPr>
        <w:jc w:val="both"/>
        <w:rPr>
          <w:rFonts w:ascii="Arial" w:hAnsi="Arial" w:cs="Arial"/>
          <w:sz w:val="20"/>
          <w:szCs w:val="20"/>
          <w:lang w:val="es-CL"/>
        </w:rPr>
      </w:pPr>
      <w:r w:rsidRPr="008077D6">
        <w:rPr>
          <w:rFonts w:ascii="Arial" w:hAnsi="Arial" w:cs="Arial"/>
          <w:b/>
          <w:bCs/>
          <w:sz w:val="20"/>
          <w:szCs w:val="20"/>
          <w:lang w:val="es-CL"/>
        </w:rPr>
        <w:t>Tabla de Datos</w:t>
      </w:r>
      <w:r w:rsidRPr="008077D6">
        <w:rPr>
          <w:rFonts w:ascii="Arial" w:hAnsi="Arial" w:cs="Arial"/>
          <w:sz w:val="20"/>
          <w:szCs w:val="20"/>
          <w:lang w:val="es-CL"/>
        </w:rPr>
        <w:t>:</w:t>
      </w:r>
    </w:p>
    <w:p w14:paraId="478D74E2" w14:textId="77777777" w:rsidR="008077D6" w:rsidRPr="008077D6" w:rsidRDefault="008077D6" w:rsidP="008077D6">
      <w:pPr>
        <w:numPr>
          <w:ilvl w:val="0"/>
          <w:numId w:val="37"/>
        </w:numPr>
        <w:jc w:val="both"/>
        <w:rPr>
          <w:rFonts w:ascii="Arial" w:hAnsi="Arial" w:cs="Arial"/>
          <w:sz w:val="20"/>
          <w:szCs w:val="20"/>
          <w:lang w:val="es-CL"/>
        </w:rPr>
      </w:pPr>
      <w:r w:rsidRPr="008077D6">
        <w:rPr>
          <w:rFonts w:ascii="Arial" w:hAnsi="Arial" w:cs="Arial"/>
          <w:b/>
          <w:bCs/>
          <w:sz w:val="20"/>
          <w:szCs w:val="20"/>
          <w:lang w:val="es-CL"/>
        </w:rPr>
        <w:t>Columnas</w:t>
      </w:r>
      <w:r w:rsidRPr="008077D6">
        <w:rPr>
          <w:rFonts w:ascii="Arial" w:hAnsi="Arial" w:cs="Arial"/>
          <w:sz w:val="20"/>
          <w:szCs w:val="20"/>
          <w:lang w:val="es-CL"/>
        </w:rPr>
        <w:t>:</w:t>
      </w:r>
    </w:p>
    <w:p w14:paraId="18C9EEE6" w14:textId="77777777" w:rsidR="008077D6" w:rsidRPr="008077D6" w:rsidRDefault="008077D6" w:rsidP="008077D6">
      <w:pPr>
        <w:numPr>
          <w:ilvl w:val="1"/>
          <w:numId w:val="37"/>
        </w:numPr>
        <w:jc w:val="both"/>
        <w:rPr>
          <w:rFonts w:ascii="Arial" w:hAnsi="Arial" w:cs="Arial"/>
          <w:sz w:val="20"/>
          <w:szCs w:val="20"/>
          <w:lang w:val="es-CL"/>
        </w:rPr>
      </w:pPr>
      <w:r w:rsidRPr="008077D6">
        <w:rPr>
          <w:rFonts w:ascii="Arial" w:hAnsi="Arial" w:cs="Arial"/>
          <w:b/>
          <w:bCs/>
          <w:sz w:val="20"/>
          <w:szCs w:val="20"/>
          <w:lang w:val="es-CL"/>
        </w:rPr>
        <w:t>Comuna</w:t>
      </w:r>
      <w:r w:rsidRPr="008077D6">
        <w:rPr>
          <w:rFonts w:ascii="Arial" w:hAnsi="Arial" w:cs="Arial"/>
          <w:sz w:val="20"/>
          <w:szCs w:val="20"/>
          <w:lang w:val="es-CL"/>
        </w:rPr>
        <w:t>: Nombre de la zona correspondiente.</w:t>
      </w:r>
    </w:p>
    <w:p w14:paraId="15DEBD82" w14:textId="77777777" w:rsidR="008077D6" w:rsidRPr="008077D6" w:rsidRDefault="008077D6" w:rsidP="008077D6">
      <w:pPr>
        <w:numPr>
          <w:ilvl w:val="1"/>
          <w:numId w:val="37"/>
        </w:numPr>
        <w:jc w:val="both"/>
        <w:rPr>
          <w:rFonts w:ascii="Arial" w:hAnsi="Arial" w:cs="Arial"/>
          <w:sz w:val="20"/>
          <w:szCs w:val="20"/>
          <w:lang w:val="es-CL"/>
        </w:rPr>
      </w:pPr>
      <w:r w:rsidRPr="008077D6">
        <w:rPr>
          <w:rFonts w:ascii="Arial" w:hAnsi="Arial" w:cs="Arial"/>
          <w:b/>
          <w:bCs/>
          <w:sz w:val="20"/>
          <w:szCs w:val="20"/>
          <w:lang w:val="es-CL"/>
        </w:rPr>
        <w:t>Valor UF/m²</w:t>
      </w:r>
      <w:r w:rsidRPr="008077D6">
        <w:rPr>
          <w:rFonts w:ascii="Arial" w:hAnsi="Arial" w:cs="Arial"/>
          <w:sz w:val="20"/>
          <w:szCs w:val="20"/>
          <w:lang w:val="es-CL"/>
        </w:rPr>
        <w:t>: Valor actual del metro cuadrado en Unidades de Fomento.</w:t>
      </w:r>
    </w:p>
    <w:p w14:paraId="1D18D070" w14:textId="77777777" w:rsidR="008077D6" w:rsidRDefault="008077D6" w:rsidP="008077D6">
      <w:pPr>
        <w:numPr>
          <w:ilvl w:val="1"/>
          <w:numId w:val="37"/>
        </w:numPr>
        <w:jc w:val="both"/>
        <w:rPr>
          <w:rFonts w:ascii="Arial" w:hAnsi="Arial" w:cs="Arial"/>
          <w:sz w:val="20"/>
          <w:szCs w:val="20"/>
          <w:lang w:val="es-CL"/>
        </w:rPr>
      </w:pPr>
      <w:r w:rsidRPr="008077D6">
        <w:rPr>
          <w:rFonts w:ascii="Arial" w:hAnsi="Arial" w:cs="Arial"/>
          <w:b/>
          <w:bCs/>
          <w:sz w:val="20"/>
          <w:szCs w:val="20"/>
          <w:lang w:val="es-CL"/>
        </w:rPr>
        <w:t>pred_uf_m2</w:t>
      </w:r>
      <w:r w:rsidRPr="008077D6">
        <w:rPr>
          <w:rFonts w:ascii="Arial" w:hAnsi="Arial" w:cs="Arial"/>
          <w:sz w:val="20"/>
          <w:szCs w:val="20"/>
          <w:lang w:val="es-CL"/>
        </w:rPr>
        <w:t>: Valor estimado del metro cuadrado según el modelo predictivo.</w:t>
      </w:r>
    </w:p>
    <w:p w14:paraId="4C12DDA6" w14:textId="77777777" w:rsidR="008077D6" w:rsidRDefault="008077D6" w:rsidP="008077D6">
      <w:pPr>
        <w:jc w:val="both"/>
        <w:rPr>
          <w:rFonts w:ascii="Arial" w:hAnsi="Arial" w:cs="Arial"/>
          <w:sz w:val="20"/>
          <w:szCs w:val="20"/>
          <w:lang w:val="es-CL"/>
        </w:rPr>
      </w:pPr>
    </w:p>
    <w:p w14:paraId="1E669C94" w14:textId="77777777" w:rsidR="008077D6" w:rsidRPr="008077D6" w:rsidRDefault="008077D6" w:rsidP="008077D6">
      <w:pPr>
        <w:jc w:val="both"/>
        <w:rPr>
          <w:rFonts w:ascii="Arial" w:hAnsi="Arial" w:cs="Arial"/>
          <w:sz w:val="20"/>
          <w:szCs w:val="20"/>
          <w:lang w:val="es-CL"/>
        </w:rPr>
      </w:pPr>
    </w:p>
    <w:p w14:paraId="5C01129B" w14:textId="77777777" w:rsidR="008077D6" w:rsidRPr="008077D6" w:rsidRDefault="008077D6" w:rsidP="008077D6">
      <w:pPr>
        <w:jc w:val="both"/>
        <w:rPr>
          <w:rFonts w:ascii="Arial" w:hAnsi="Arial" w:cs="Arial"/>
          <w:sz w:val="20"/>
          <w:szCs w:val="20"/>
          <w:lang w:val="es-CL"/>
        </w:rPr>
      </w:pPr>
      <w:r w:rsidRPr="008077D6">
        <w:rPr>
          <w:rFonts w:ascii="Arial" w:hAnsi="Arial" w:cs="Arial"/>
          <w:b/>
          <w:bCs/>
          <w:sz w:val="20"/>
          <w:szCs w:val="20"/>
          <w:lang w:val="es-CL"/>
        </w:rPr>
        <w:lastRenderedPageBreak/>
        <w:t>Observaciones</w:t>
      </w:r>
      <w:r w:rsidRPr="008077D6">
        <w:rPr>
          <w:rFonts w:ascii="Arial" w:hAnsi="Arial" w:cs="Arial"/>
          <w:sz w:val="20"/>
          <w:szCs w:val="20"/>
          <w:lang w:val="es-CL"/>
        </w:rPr>
        <w:t>:</w:t>
      </w:r>
    </w:p>
    <w:p w14:paraId="3033ADCF" w14:textId="77777777" w:rsidR="008077D6" w:rsidRPr="008077D6" w:rsidRDefault="008077D6" w:rsidP="008077D6">
      <w:pPr>
        <w:numPr>
          <w:ilvl w:val="0"/>
          <w:numId w:val="38"/>
        </w:numPr>
        <w:jc w:val="both"/>
        <w:rPr>
          <w:rFonts w:ascii="Arial" w:hAnsi="Arial" w:cs="Arial"/>
          <w:sz w:val="20"/>
          <w:szCs w:val="20"/>
          <w:lang w:val="es-CL"/>
        </w:rPr>
      </w:pPr>
      <w:r w:rsidRPr="008077D6">
        <w:rPr>
          <w:rFonts w:ascii="Arial" w:hAnsi="Arial" w:cs="Arial"/>
          <w:sz w:val="20"/>
          <w:szCs w:val="20"/>
          <w:lang w:val="es-CL"/>
        </w:rPr>
        <w:t>Los valores de </w:t>
      </w:r>
      <w:r w:rsidRPr="008077D6">
        <w:rPr>
          <w:rFonts w:ascii="Arial" w:hAnsi="Arial" w:cs="Arial"/>
          <w:b/>
          <w:bCs/>
          <w:sz w:val="20"/>
          <w:szCs w:val="20"/>
          <w:lang w:val="es-CL"/>
        </w:rPr>
        <w:t>UF/m²</w:t>
      </w:r>
      <w:r w:rsidRPr="008077D6">
        <w:rPr>
          <w:rFonts w:ascii="Arial" w:hAnsi="Arial" w:cs="Arial"/>
          <w:sz w:val="20"/>
          <w:szCs w:val="20"/>
          <w:lang w:val="es-CL"/>
        </w:rPr>
        <w:t> y los valores proyectados </w:t>
      </w:r>
      <w:r w:rsidRPr="008077D6">
        <w:rPr>
          <w:rFonts w:ascii="Arial" w:hAnsi="Arial" w:cs="Arial"/>
          <w:b/>
          <w:bCs/>
          <w:sz w:val="20"/>
          <w:szCs w:val="20"/>
          <w:lang w:val="es-CL"/>
        </w:rPr>
        <w:t>pred_uf_m2</w:t>
      </w:r>
      <w:r w:rsidRPr="008077D6">
        <w:rPr>
          <w:rFonts w:ascii="Arial" w:hAnsi="Arial" w:cs="Arial"/>
          <w:sz w:val="20"/>
          <w:szCs w:val="20"/>
          <w:lang w:val="es-CL"/>
        </w:rPr>
        <w:t> indican las expectativas del mercado para diferentes comunas.</w:t>
      </w:r>
    </w:p>
    <w:p w14:paraId="499FAE72" w14:textId="77777777" w:rsidR="008077D6" w:rsidRDefault="008077D6" w:rsidP="008077D6">
      <w:pPr>
        <w:numPr>
          <w:ilvl w:val="0"/>
          <w:numId w:val="38"/>
        </w:numPr>
        <w:jc w:val="both"/>
        <w:rPr>
          <w:rFonts w:ascii="Arial" w:hAnsi="Arial" w:cs="Arial"/>
          <w:sz w:val="20"/>
          <w:szCs w:val="20"/>
          <w:lang w:val="es-CL"/>
        </w:rPr>
      </w:pPr>
      <w:r w:rsidRPr="008077D6">
        <w:rPr>
          <w:rFonts w:ascii="Arial" w:hAnsi="Arial" w:cs="Arial"/>
          <w:sz w:val="20"/>
          <w:szCs w:val="20"/>
          <w:lang w:val="es-CL"/>
        </w:rPr>
        <w:t>Variaciones entre los valores actuales y proyectados pueden señalar zonas con potencial de apreciación, o aquellos donde la demanda está superando la oferta.</w:t>
      </w:r>
    </w:p>
    <w:p w14:paraId="293D9B3C" w14:textId="77777777" w:rsidR="008077D6" w:rsidRPr="008077D6" w:rsidRDefault="008077D6" w:rsidP="008077D6">
      <w:pPr>
        <w:jc w:val="both"/>
        <w:rPr>
          <w:rFonts w:ascii="Arial" w:hAnsi="Arial" w:cs="Arial"/>
          <w:sz w:val="20"/>
          <w:szCs w:val="20"/>
          <w:lang w:val="es-CL"/>
        </w:rPr>
      </w:pPr>
    </w:p>
    <w:p w14:paraId="0DF439DD" w14:textId="77777777" w:rsidR="008077D6" w:rsidRPr="008077D6" w:rsidRDefault="008077D6" w:rsidP="008077D6">
      <w:pPr>
        <w:jc w:val="both"/>
        <w:rPr>
          <w:rFonts w:ascii="Arial" w:hAnsi="Arial" w:cs="Arial"/>
          <w:sz w:val="20"/>
          <w:szCs w:val="20"/>
          <w:lang w:val="es-CL"/>
        </w:rPr>
      </w:pPr>
      <w:r w:rsidRPr="008077D6">
        <w:rPr>
          <w:rFonts w:ascii="Arial" w:hAnsi="Arial" w:cs="Arial"/>
          <w:b/>
          <w:bCs/>
          <w:sz w:val="20"/>
          <w:szCs w:val="20"/>
          <w:lang w:val="es-CL"/>
        </w:rPr>
        <w:t>Ejemplo de algunos resultados</w:t>
      </w:r>
      <w:r w:rsidRPr="008077D6">
        <w:rPr>
          <w:rFonts w:ascii="Arial" w:hAnsi="Arial" w:cs="Arial"/>
          <w:sz w:val="20"/>
          <w:szCs w:val="20"/>
          <w:lang w:val="es-CL"/>
        </w:rPr>
        <w:t>:</w:t>
      </w:r>
    </w:p>
    <w:p w14:paraId="6D5C7CB8" w14:textId="77777777" w:rsidR="008077D6" w:rsidRPr="008077D6" w:rsidRDefault="008077D6" w:rsidP="008077D6">
      <w:pPr>
        <w:numPr>
          <w:ilvl w:val="0"/>
          <w:numId w:val="39"/>
        </w:numPr>
        <w:jc w:val="both"/>
        <w:rPr>
          <w:rFonts w:ascii="Arial" w:hAnsi="Arial" w:cs="Arial"/>
          <w:sz w:val="20"/>
          <w:szCs w:val="20"/>
          <w:lang w:val="es-CL"/>
        </w:rPr>
      </w:pPr>
      <w:r w:rsidRPr="008077D6">
        <w:rPr>
          <w:rFonts w:ascii="Arial" w:hAnsi="Arial" w:cs="Arial"/>
          <w:b/>
          <w:bCs/>
          <w:sz w:val="20"/>
          <w:szCs w:val="20"/>
          <w:lang w:val="es-CL"/>
        </w:rPr>
        <w:t>Santiago</w:t>
      </w:r>
      <w:r w:rsidRPr="008077D6">
        <w:rPr>
          <w:rFonts w:ascii="Arial" w:hAnsi="Arial" w:cs="Arial"/>
          <w:sz w:val="20"/>
          <w:szCs w:val="20"/>
          <w:lang w:val="es-CL"/>
        </w:rPr>
        <w:t>:</w:t>
      </w:r>
    </w:p>
    <w:p w14:paraId="102989D8" w14:textId="77777777" w:rsidR="008077D6" w:rsidRPr="008077D6" w:rsidRDefault="008077D6" w:rsidP="008077D6">
      <w:pPr>
        <w:numPr>
          <w:ilvl w:val="1"/>
          <w:numId w:val="39"/>
        </w:numPr>
        <w:jc w:val="both"/>
        <w:rPr>
          <w:rFonts w:ascii="Arial" w:hAnsi="Arial" w:cs="Arial"/>
          <w:sz w:val="20"/>
          <w:szCs w:val="20"/>
          <w:lang w:val="es-CL"/>
        </w:rPr>
      </w:pPr>
      <w:r w:rsidRPr="008077D6">
        <w:rPr>
          <w:rFonts w:ascii="Arial" w:hAnsi="Arial" w:cs="Arial"/>
          <w:sz w:val="20"/>
          <w:szCs w:val="20"/>
          <w:lang w:val="es-CL"/>
        </w:rPr>
        <w:t>Valor actual: 49.10, 52.68, y otros en la lista, con un valor proyectado más bajo, lo que sugiere posible estabilización o decrecimiento en comparación con el pasado.</w:t>
      </w:r>
    </w:p>
    <w:p w14:paraId="2499E5A2" w14:textId="77777777" w:rsidR="008077D6" w:rsidRPr="008077D6" w:rsidRDefault="008077D6" w:rsidP="008077D6">
      <w:pPr>
        <w:numPr>
          <w:ilvl w:val="0"/>
          <w:numId w:val="39"/>
        </w:numPr>
        <w:jc w:val="both"/>
        <w:rPr>
          <w:rFonts w:ascii="Arial" w:hAnsi="Arial" w:cs="Arial"/>
          <w:sz w:val="20"/>
          <w:szCs w:val="20"/>
          <w:lang w:val="es-CL"/>
        </w:rPr>
      </w:pPr>
      <w:r w:rsidRPr="008077D6">
        <w:rPr>
          <w:rFonts w:ascii="Arial" w:hAnsi="Arial" w:cs="Arial"/>
          <w:b/>
          <w:bCs/>
          <w:sz w:val="20"/>
          <w:szCs w:val="20"/>
          <w:lang w:val="es-CL"/>
        </w:rPr>
        <w:t>Puente Alto</w:t>
      </w:r>
      <w:r w:rsidRPr="008077D6">
        <w:rPr>
          <w:rFonts w:ascii="Arial" w:hAnsi="Arial" w:cs="Arial"/>
          <w:sz w:val="20"/>
          <w:szCs w:val="20"/>
          <w:lang w:val="es-CL"/>
        </w:rPr>
        <w:t>: Muestra un aumento en el valor proyectado, lo que podría indicar un desarrollo o inversión en la zona.</w:t>
      </w:r>
    </w:p>
    <w:p w14:paraId="3F0B3A3D" w14:textId="77777777" w:rsidR="008077D6" w:rsidRDefault="008077D6" w:rsidP="008077D6">
      <w:pPr>
        <w:numPr>
          <w:ilvl w:val="0"/>
          <w:numId w:val="39"/>
        </w:numPr>
        <w:jc w:val="both"/>
        <w:rPr>
          <w:rFonts w:ascii="Arial" w:hAnsi="Arial" w:cs="Arial"/>
          <w:sz w:val="20"/>
          <w:szCs w:val="20"/>
          <w:lang w:val="es-CL"/>
        </w:rPr>
      </w:pPr>
      <w:r w:rsidRPr="008077D6">
        <w:rPr>
          <w:rFonts w:ascii="Arial" w:hAnsi="Arial" w:cs="Arial"/>
          <w:b/>
          <w:bCs/>
          <w:sz w:val="20"/>
          <w:szCs w:val="20"/>
          <w:lang w:val="es-CL"/>
        </w:rPr>
        <w:t>Maipú</w:t>
      </w:r>
      <w:r w:rsidRPr="008077D6">
        <w:rPr>
          <w:rFonts w:ascii="Arial" w:hAnsi="Arial" w:cs="Arial"/>
          <w:sz w:val="20"/>
          <w:szCs w:val="20"/>
          <w:lang w:val="es-CL"/>
        </w:rPr>
        <w:t> y </w:t>
      </w:r>
      <w:r w:rsidRPr="008077D6">
        <w:rPr>
          <w:rFonts w:ascii="Arial" w:hAnsi="Arial" w:cs="Arial"/>
          <w:b/>
          <w:bCs/>
          <w:sz w:val="20"/>
          <w:szCs w:val="20"/>
          <w:lang w:val="es-CL"/>
        </w:rPr>
        <w:t>La Florida</w:t>
      </w:r>
      <w:r w:rsidRPr="008077D6">
        <w:rPr>
          <w:rFonts w:ascii="Arial" w:hAnsi="Arial" w:cs="Arial"/>
          <w:sz w:val="20"/>
          <w:szCs w:val="20"/>
          <w:lang w:val="es-CL"/>
        </w:rPr>
        <w:t>: Presentan valores tanto altos como bajos, sugiriendo diferencias en su desarrollo inmobiliario.</w:t>
      </w:r>
    </w:p>
    <w:p w14:paraId="2C73CA73" w14:textId="77777777" w:rsidR="008077D6" w:rsidRPr="008077D6" w:rsidRDefault="008077D6" w:rsidP="008077D6">
      <w:pPr>
        <w:jc w:val="both"/>
        <w:rPr>
          <w:rFonts w:ascii="Arial" w:hAnsi="Arial" w:cs="Arial"/>
          <w:sz w:val="20"/>
          <w:szCs w:val="20"/>
          <w:lang w:val="es-CL"/>
        </w:rPr>
      </w:pPr>
    </w:p>
    <w:p w14:paraId="2CC60D74" w14:textId="77777777" w:rsidR="008077D6" w:rsidRPr="008077D6" w:rsidRDefault="008077D6" w:rsidP="008077D6">
      <w:pPr>
        <w:jc w:val="both"/>
        <w:rPr>
          <w:rFonts w:ascii="Arial" w:hAnsi="Arial" w:cs="Arial"/>
          <w:sz w:val="20"/>
          <w:szCs w:val="20"/>
          <w:highlight w:val="yellow"/>
          <w:lang w:val="es-CL"/>
        </w:rPr>
      </w:pPr>
      <w:r w:rsidRPr="008077D6">
        <w:rPr>
          <w:rFonts w:ascii="Arial" w:hAnsi="Arial" w:cs="Arial"/>
          <w:b/>
          <w:bCs/>
          <w:sz w:val="20"/>
          <w:szCs w:val="20"/>
          <w:highlight w:val="yellow"/>
          <w:lang w:val="es-CL"/>
        </w:rPr>
        <w:t>Recomendaciones</w:t>
      </w:r>
      <w:r w:rsidRPr="008077D6">
        <w:rPr>
          <w:rFonts w:ascii="Arial" w:hAnsi="Arial" w:cs="Arial"/>
          <w:sz w:val="20"/>
          <w:szCs w:val="20"/>
          <w:highlight w:val="yellow"/>
          <w:lang w:val="es-CL"/>
        </w:rPr>
        <w:t>:</w:t>
      </w:r>
    </w:p>
    <w:p w14:paraId="44FEE612" w14:textId="77777777" w:rsidR="008077D6" w:rsidRPr="008077D6" w:rsidRDefault="008077D6" w:rsidP="008077D6">
      <w:pPr>
        <w:numPr>
          <w:ilvl w:val="0"/>
          <w:numId w:val="40"/>
        </w:numPr>
        <w:jc w:val="both"/>
        <w:rPr>
          <w:rFonts w:ascii="Arial" w:hAnsi="Arial" w:cs="Arial"/>
          <w:sz w:val="20"/>
          <w:szCs w:val="20"/>
          <w:highlight w:val="yellow"/>
          <w:lang w:val="es-CL"/>
        </w:rPr>
      </w:pPr>
      <w:r w:rsidRPr="008077D6">
        <w:rPr>
          <w:rFonts w:ascii="Arial" w:hAnsi="Arial" w:cs="Arial"/>
          <w:sz w:val="20"/>
          <w:szCs w:val="20"/>
          <w:highlight w:val="yellow"/>
          <w:lang w:val="es-CL"/>
        </w:rPr>
        <w:t>Realizar un seguimiento continuo de las zonas identificadas, especialmente en áreas de </w:t>
      </w:r>
      <w:r w:rsidRPr="008077D6">
        <w:rPr>
          <w:rFonts w:ascii="Arial" w:hAnsi="Arial" w:cs="Arial"/>
          <w:b/>
          <w:bCs/>
          <w:sz w:val="20"/>
          <w:szCs w:val="20"/>
          <w:highlight w:val="yellow"/>
          <w:lang w:val="es-CL"/>
        </w:rPr>
        <w:t>alto riesgo</w:t>
      </w:r>
      <w:r w:rsidRPr="008077D6">
        <w:rPr>
          <w:rFonts w:ascii="Arial" w:hAnsi="Arial" w:cs="Arial"/>
          <w:sz w:val="20"/>
          <w:szCs w:val="20"/>
          <w:highlight w:val="yellow"/>
          <w:lang w:val="es-CL"/>
        </w:rPr>
        <w:t>, para implementar políticas de planificación urbana que mitiguen problemas futuros.</w:t>
      </w:r>
    </w:p>
    <w:p w14:paraId="01CD0C98" w14:textId="77777777" w:rsidR="008077D6" w:rsidRPr="008077D6" w:rsidRDefault="008077D6" w:rsidP="008077D6">
      <w:pPr>
        <w:numPr>
          <w:ilvl w:val="0"/>
          <w:numId w:val="40"/>
        </w:numPr>
        <w:jc w:val="both"/>
        <w:rPr>
          <w:rFonts w:ascii="Arial" w:hAnsi="Arial" w:cs="Arial"/>
          <w:sz w:val="20"/>
          <w:szCs w:val="20"/>
          <w:highlight w:val="yellow"/>
          <w:lang w:val="es-CL"/>
        </w:rPr>
      </w:pPr>
      <w:r w:rsidRPr="008077D6">
        <w:rPr>
          <w:rFonts w:ascii="Arial" w:hAnsi="Arial" w:cs="Arial"/>
          <w:sz w:val="20"/>
          <w:szCs w:val="20"/>
          <w:highlight w:val="yellow"/>
          <w:lang w:val="es-CL"/>
        </w:rPr>
        <w:t>Utilizar los modelos predictivos para evaluar el impacto de las intervenciones urbanas y el desarrollo regulado en el crecimiento sostenido de las comunas.</w:t>
      </w:r>
    </w:p>
    <w:p w14:paraId="48A47377" w14:textId="77777777" w:rsidR="00C15F50" w:rsidRDefault="00C15F50" w:rsidP="00C21485">
      <w:pPr>
        <w:jc w:val="both"/>
        <w:rPr>
          <w:rFonts w:ascii="Arial" w:hAnsi="Arial" w:cs="Arial"/>
          <w:sz w:val="20"/>
          <w:szCs w:val="20"/>
          <w:lang w:val="es-CL"/>
        </w:rPr>
      </w:pPr>
    </w:p>
    <w:p w14:paraId="59EA655C" w14:textId="6E90D618" w:rsidR="00673F26" w:rsidRDefault="001E5A06" w:rsidP="00C21485">
      <w:pPr>
        <w:jc w:val="both"/>
        <w:rPr>
          <w:rFonts w:ascii="Arial" w:hAnsi="Arial" w:cs="Arial"/>
          <w:b/>
          <w:bCs/>
          <w:sz w:val="28"/>
          <w:szCs w:val="28"/>
          <w:lang w:val="es-CL"/>
        </w:rPr>
      </w:pPr>
      <w:r>
        <w:rPr>
          <w:rFonts w:ascii="Arial" w:hAnsi="Arial" w:cs="Arial"/>
          <w:b/>
          <w:bCs/>
          <w:sz w:val="28"/>
          <w:szCs w:val="28"/>
          <w:lang w:val="es-CL"/>
        </w:rPr>
        <w:t>Evolución</w:t>
      </w:r>
      <w:r w:rsidR="00673F26">
        <w:rPr>
          <w:rFonts w:ascii="Arial" w:hAnsi="Arial" w:cs="Arial"/>
          <w:b/>
          <w:bCs/>
          <w:sz w:val="28"/>
          <w:szCs w:val="28"/>
          <w:lang w:val="es-CL"/>
        </w:rPr>
        <w:t xml:space="preserve"> temporal de densidad por comuna</w:t>
      </w:r>
    </w:p>
    <w:p w14:paraId="74F88711" w14:textId="7685A55E" w:rsidR="00673F26" w:rsidRDefault="00673F26" w:rsidP="00C21485">
      <w:pPr>
        <w:jc w:val="both"/>
        <w:rPr>
          <w:rFonts w:ascii="Arial" w:hAnsi="Arial" w:cs="Arial"/>
          <w:b/>
          <w:bCs/>
          <w:sz w:val="28"/>
          <w:szCs w:val="28"/>
          <w:lang w:val="es-CL"/>
        </w:rPr>
      </w:pPr>
      <w:r w:rsidRPr="00673F26">
        <w:rPr>
          <w:rFonts w:ascii="Arial" w:hAnsi="Arial" w:cs="Arial"/>
          <w:b/>
          <w:bCs/>
          <w:noProof/>
          <w:sz w:val="28"/>
          <w:szCs w:val="28"/>
          <w:lang w:val="es-CL"/>
        </w:rPr>
        <w:drawing>
          <wp:inline distT="0" distB="0" distL="0" distR="0" wp14:anchorId="0025F932" wp14:editId="74259375">
            <wp:extent cx="5044440" cy="2698404"/>
            <wp:effectExtent l="0" t="0" r="3810" b="6985"/>
            <wp:docPr id="16456855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685585" name=""/>
                    <pic:cNvPicPr/>
                  </pic:nvPicPr>
                  <pic:blipFill>
                    <a:blip r:embed="rId16"/>
                    <a:stretch>
                      <a:fillRect/>
                    </a:stretch>
                  </pic:blipFill>
                  <pic:spPr>
                    <a:xfrm>
                      <a:off x="0" y="0"/>
                      <a:ext cx="5046136" cy="2699311"/>
                    </a:xfrm>
                    <a:prstGeom prst="rect">
                      <a:avLst/>
                    </a:prstGeom>
                  </pic:spPr>
                </pic:pic>
              </a:graphicData>
            </a:graphic>
          </wp:inline>
        </w:drawing>
      </w:r>
    </w:p>
    <w:p w14:paraId="4042A606" w14:textId="4B755066" w:rsidR="00673F26" w:rsidRDefault="00673F26" w:rsidP="00673F26">
      <w:pPr>
        <w:jc w:val="both"/>
        <w:rPr>
          <w:rFonts w:ascii="Arial" w:hAnsi="Arial" w:cs="Arial"/>
          <w:sz w:val="20"/>
          <w:szCs w:val="20"/>
          <w:lang w:val="es-CL"/>
        </w:rPr>
      </w:pPr>
      <w:r w:rsidRPr="00673F26">
        <w:rPr>
          <w:rFonts w:ascii="Arial" w:hAnsi="Arial" w:cs="Arial"/>
          <w:sz w:val="20"/>
          <w:szCs w:val="20"/>
          <w:lang w:val="es-CL"/>
        </w:rPr>
        <w:t xml:space="preserve">El gráfico presenta la "Evolución temporal de la densidad por comuna" en un contexto de análisis de datos a lo largo de los años en el eje horizontal y la densidad </w:t>
      </w:r>
      <w:r w:rsidR="001E5A06" w:rsidRPr="00673F26">
        <w:rPr>
          <w:rFonts w:ascii="Arial" w:hAnsi="Arial" w:cs="Arial"/>
          <w:sz w:val="20"/>
          <w:szCs w:val="20"/>
          <w:lang w:val="es-CL"/>
        </w:rPr>
        <w:t>Hab</w:t>
      </w:r>
      <w:r w:rsidRPr="00673F26">
        <w:rPr>
          <w:rFonts w:ascii="Arial" w:hAnsi="Arial" w:cs="Arial"/>
          <w:sz w:val="20"/>
          <w:szCs w:val="20"/>
          <w:lang w:val="es-CL"/>
        </w:rPr>
        <w:t>/km² en el eje vertical. A continuación, se detalla su contenido y significado:</w:t>
      </w:r>
    </w:p>
    <w:p w14:paraId="5B2D29C9" w14:textId="77777777" w:rsidR="00673F26" w:rsidRPr="00673F26" w:rsidRDefault="00673F26" w:rsidP="00673F26">
      <w:pPr>
        <w:jc w:val="both"/>
        <w:rPr>
          <w:rFonts w:ascii="Arial" w:hAnsi="Arial" w:cs="Arial"/>
          <w:sz w:val="20"/>
          <w:szCs w:val="20"/>
          <w:lang w:val="es-CL"/>
        </w:rPr>
      </w:pPr>
    </w:p>
    <w:p w14:paraId="57E8094C" w14:textId="77777777" w:rsidR="00673F26" w:rsidRPr="00673F26" w:rsidRDefault="00673F26" w:rsidP="00673F26">
      <w:pPr>
        <w:jc w:val="both"/>
        <w:rPr>
          <w:rFonts w:ascii="Arial" w:hAnsi="Arial" w:cs="Arial"/>
          <w:b/>
          <w:bCs/>
          <w:sz w:val="20"/>
          <w:szCs w:val="20"/>
          <w:lang w:val="es-CL"/>
        </w:rPr>
      </w:pPr>
      <w:r w:rsidRPr="00673F26">
        <w:rPr>
          <w:rFonts w:ascii="Arial" w:hAnsi="Arial" w:cs="Arial"/>
          <w:b/>
          <w:bCs/>
          <w:sz w:val="20"/>
          <w:szCs w:val="20"/>
          <w:lang w:val="es-CL"/>
        </w:rPr>
        <w:t>Ejes del Gráfico</w:t>
      </w:r>
    </w:p>
    <w:p w14:paraId="7BB98FA2" w14:textId="77777777" w:rsidR="00673F26" w:rsidRPr="00673F26" w:rsidRDefault="00673F26" w:rsidP="00673F26">
      <w:pPr>
        <w:ind w:left="720"/>
        <w:jc w:val="both"/>
        <w:rPr>
          <w:rFonts w:ascii="Arial" w:hAnsi="Arial" w:cs="Arial"/>
          <w:sz w:val="20"/>
          <w:szCs w:val="20"/>
          <w:lang w:val="es-CL"/>
        </w:rPr>
      </w:pPr>
      <w:r w:rsidRPr="00673F26">
        <w:rPr>
          <w:rFonts w:ascii="Arial" w:hAnsi="Arial" w:cs="Arial"/>
          <w:b/>
          <w:bCs/>
          <w:sz w:val="20"/>
          <w:szCs w:val="20"/>
          <w:lang w:val="es-CL"/>
        </w:rPr>
        <w:t>Eje X (Horizontal)</w:t>
      </w:r>
    </w:p>
    <w:p w14:paraId="18C830B1" w14:textId="77777777" w:rsidR="00673F26" w:rsidRPr="00673F26" w:rsidRDefault="00673F26" w:rsidP="00673F26">
      <w:pPr>
        <w:numPr>
          <w:ilvl w:val="1"/>
          <w:numId w:val="41"/>
        </w:numPr>
        <w:jc w:val="both"/>
        <w:rPr>
          <w:rFonts w:ascii="Arial" w:hAnsi="Arial" w:cs="Arial"/>
          <w:sz w:val="20"/>
          <w:szCs w:val="20"/>
          <w:lang w:val="es-CL"/>
        </w:rPr>
      </w:pPr>
      <w:r w:rsidRPr="00673F26">
        <w:rPr>
          <w:rFonts w:ascii="Arial" w:hAnsi="Arial" w:cs="Arial"/>
          <w:sz w:val="20"/>
          <w:szCs w:val="20"/>
          <w:lang w:val="es-CL"/>
        </w:rPr>
        <w:t>Representa el tiempo, con un rango que va desde el año 2021 hasta el inicio de 2024. Los valores están expresados en un formato decimal, sugiriendo un intervalo temporal continuo, posiblemente desde la mitad de un año.</w:t>
      </w:r>
    </w:p>
    <w:p w14:paraId="5300AD13" w14:textId="77777777" w:rsidR="00673F26" w:rsidRPr="00673F26" w:rsidRDefault="00673F26" w:rsidP="00673F26">
      <w:pPr>
        <w:ind w:left="720"/>
        <w:jc w:val="both"/>
        <w:rPr>
          <w:rFonts w:ascii="Arial" w:hAnsi="Arial" w:cs="Arial"/>
          <w:sz w:val="20"/>
          <w:szCs w:val="20"/>
          <w:lang w:val="es-CL"/>
        </w:rPr>
      </w:pPr>
      <w:r w:rsidRPr="00673F26">
        <w:rPr>
          <w:rFonts w:ascii="Arial" w:hAnsi="Arial" w:cs="Arial"/>
          <w:b/>
          <w:bCs/>
          <w:sz w:val="20"/>
          <w:szCs w:val="20"/>
          <w:lang w:val="es-CL"/>
        </w:rPr>
        <w:t>Eje Y (Vertical)</w:t>
      </w:r>
    </w:p>
    <w:p w14:paraId="5BFC8346" w14:textId="2D9F215B" w:rsidR="00673F26" w:rsidRDefault="00673F26" w:rsidP="00673F26">
      <w:pPr>
        <w:numPr>
          <w:ilvl w:val="1"/>
          <w:numId w:val="41"/>
        </w:numPr>
        <w:jc w:val="both"/>
        <w:rPr>
          <w:rFonts w:ascii="Arial" w:hAnsi="Arial" w:cs="Arial"/>
          <w:sz w:val="20"/>
          <w:szCs w:val="20"/>
          <w:lang w:val="es-CL"/>
        </w:rPr>
      </w:pPr>
      <w:r w:rsidRPr="00673F26">
        <w:rPr>
          <w:rFonts w:ascii="Arial" w:hAnsi="Arial" w:cs="Arial"/>
          <w:sz w:val="20"/>
          <w:szCs w:val="20"/>
          <w:lang w:val="es-CL"/>
        </w:rPr>
        <w:t>Muestra la densidad de población, medida en habitantes por kilómetro cuadrado (</w:t>
      </w:r>
      <w:r w:rsidR="001E5A06" w:rsidRPr="00673F26">
        <w:rPr>
          <w:rFonts w:ascii="Arial" w:hAnsi="Arial" w:cs="Arial"/>
          <w:sz w:val="20"/>
          <w:szCs w:val="20"/>
          <w:lang w:val="es-CL"/>
        </w:rPr>
        <w:t>Hab</w:t>
      </w:r>
      <w:r w:rsidRPr="00673F26">
        <w:rPr>
          <w:rFonts w:ascii="Arial" w:hAnsi="Arial" w:cs="Arial"/>
          <w:sz w:val="20"/>
          <w:szCs w:val="20"/>
          <w:lang w:val="es-CL"/>
        </w:rPr>
        <w:t>/km²). Los valores oscilan desde 0 hasta más de 25,000.</w:t>
      </w:r>
    </w:p>
    <w:p w14:paraId="6042A7DC" w14:textId="77777777" w:rsidR="00673F26" w:rsidRDefault="00673F26" w:rsidP="00673F26">
      <w:pPr>
        <w:jc w:val="both"/>
        <w:rPr>
          <w:rFonts w:ascii="Arial" w:hAnsi="Arial" w:cs="Arial"/>
          <w:sz w:val="20"/>
          <w:szCs w:val="20"/>
          <w:lang w:val="es-CL"/>
        </w:rPr>
      </w:pPr>
    </w:p>
    <w:p w14:paraId="2AE25199" w14:textId="77777777" w:rsidR="00673F26" w:rsidRDefault="00673F26" w:rsidP="00673F26">
      <w:pPr>
        <w:jc w:val="both"/>
        <w:rPr>
          <w:rFonts w:ascii="Arial" w:hAnsi="Arial" w:cs="Arial"/>
          <w:sz w:val="20"/>
          <w:szCs w:val="20"/>
          <w:lang w:val="es-CL"/>
        </w:rPr>
      </w:pPr>
    </w:p>
    <w:p w14:paraId="769AEB1C" w14:textId="77777777" w:rsidR="00673F26" w:rsidRPr="00673F26" w:rsidRDefault="00673F26" w:rsidP="00673F26">
      <w:pPr>
        <w:jc w:val="both"/>
        <w:rPr>
          <w:rFonts w:ascii="Arial" w:hAnsi="Arial" w:cs="Arial"/>
          <w:sz w:val="20"/>
          <w:szCs w:val="20"/>
          <w:lang w:val="es-CL"/>
        </w:rPr>
      </w:pPr>
    </w:p>
    <w:p w14:paraId="0144F850" w14:textId="77777777" w:rsidR="00673F26" w:rsidRPr="00673F26" w:rsidRDefault="00673F26" w:rsidP="00673F26">
      <w:pPr>
        <w:jc w:val="both"/>
        <w:rPr>
          <w:rFonts w:ascii="Arial" w:hAnsi="Arial" w:cs="Arial"/>
          <w:b/>
          <w:bCs/>
          <w:sz w:val="20"/>
          <w:szCs w:val="20"/>
          <w:lang w:val="es-CL"/>
        </w:rPr>
      </w:pPr>
      <w:r w:rsidRPr="00673F26">
        <w:rPr>
          <w:rFonts w:ascii="Arial" w:hAnsi="Arial" w:cs="Arial"/>
          <w:b/>
          <w:bCs/>
          <w:sz w:val="20"/>
          <w:szCs w:val="20"/>
          <w:lang w:val="es-CL"/>
        </w:rPr>
        <w:lastRenderedPageBreak/>
        <w:t>Comunas Representadas</w:t>
      </w:r>
    </w:p>
    <w:p w14:paraId="4DF6CD68" w14:textId="77777777" w:rsidR="00673F26" w:rsidRPr="00673F26" w:rsidRDefault="00673F26" w:rsidP="00673F26">
      <w:pPr>
        <w:ind w:left="720"/>
        <w:jc w:val="both"/>
        <w:rPr>
          <w:rFonts w:ascii="Arial" w:hAnsi="Arial" w:cs="Arial"/>
          <w:sz w:val="20"/>
          <w:szCs w:val="20"/>
          <w:lang w:val="es-CL"/>
        </w:rPr>
      </w:pPr>
      <w:r w:rsidRPr="00673F26">
        <w:rPr>
          <w:rFonts w:ascii="Arial" w:hAnsi="Arial" w:cs="Arial"/>
          <w:b/>
          <w:bCs/>
          <w:sz w:val="20"/>
          <w:szCs w:val="20"/>
          <w:lang w:val="es-CL"/>
        </w:rPr>
        <w:t>Santiago</w:t>
      </w:r>
      <w:r w:rsidRPr="00673F26">
        <w:rPr>
          <w:rFonts w:ascii="Arial" w:hAnsi="Arial" w:cs="Arial"/>
          <w:sz w:val="20"/>
          <w:szCs w:val="20"/>
          <w:lang w:val="es-CL"/>
        </w:rPr>
        <w:t> (línea verde):</w:t>
      </w:r>
    </w:p>
    <w:p w14:paraId="1032FF67" w14:textId="77777777" w:rsidR="00673F26" w:rsidRPr="00673F26" w:rsidRDefault="00673F26" w:rsidP="00673F26">
      <w:pPr>
        <w:numPr>
          <w:ilvl w:val="1"/>
          <w:numId w:val="42"/>
        </w:numPr>
        <w:jc w:val="both"/>
        <w:rPr>
          <w:rFonts w:ascii="Arial" w:hAnsi="Arial" w:cs="Arial"/>
          <w:sz w:val="20"/>
          <w:szCs w:val="20"/>
          <w:lang w:val="es-CL"/>
        </w:rPr>
      </w:pPr>
      <w:r w:rsidRPr="00673F26">
        <w:rPr>
          <w:rFonts w:ascii="Arial" w:hAnsi="Arial" w:cs="Arial"/>
          <w:sz w:val="20"/>
          <w:szCs w:val="20"/>
          <w:lang w:val="es-CL"/>
        </w:rPr>
        <w:t>Se observa un aumento en la densidad a lo largo del tiempo, alcanzando la cifra más alta en el gráfico, indicándonos que es la comuna más densamente poblada.</w:t>
      </w:r>
    </w:p>
    <w:p w14:paraId="0F7CD196" w14:textId="77777777" w:rsidR="00673F26" w:rsidRPr="00673F26" w:rsidRDefault="00673F26" w:rsidP="00673F26">
      <w:pPr>
        <w:ind w:left="720"/>
        <w:jc w:val="both"/>
        <w:rPr>
          <w:rFonts w:ascii="Arial" w:hAnsi="Arial" w:cs="Arial"/>
          <w:sz w:val="20"/>
          <w:szCs w:val="20"/>
          <w:lang w:val="es-CL"/>
        </w:rPr>
      </w:pPr>
      <w:r w:rsidRPr="00673F26">
        <w:rPr>
          <w:rFonts w:ascii="Arial" w:hAnsi="Arial" w:cs="Arial"/>
          <w:b/>
          <w:bCs/>
          <w:sz w:val="20"/>
          <w:szCs w:val="20"/>
          <w:lang w:val="es-CL"/>
        </w:rPr>
        <w:t>Puente Alto</w:t>
      </w:r>
      <w:r w:rsidRPr="00673F26">
        <w:rPr>
          <w:rFonts w:ascii="Arial" w:hAnsi="Arial" w:cs="Arial"/>
          <w:sz w:val="20"/>
          <w:szCs w:val="20"/>
          <w:lang w:val="es-CL"/>
        </w:rPr>
        <w:t> (línea roja):</w:t>
      </w:r>
    </w:p>
    <w:p w14:paraId="42811FB0" w14:textId="77777777" w:rsidR="00673F26" w:rsidRPr="00673F26" w:rsidRDefault="00673F26" w:rsidP="00673F26">
      <w:pPr>
        <w:numPr>
          <w:ilvl w:val="1"/>
          <w:numId w:val="42"/>
        </w:numPr>
        <w:jc w:val="both"/>
        <w:rPr>
          <w:rFonts w:ascii="Arial" w:hAnsi="Arial" w:cs="Arial"/>
          <w:sz w:val="20"/>
          <w:szCs w:val="20"/>
          <w:lang w:val="es-CL"/>
        </w:rPr>
      </w:pPr>
      <w:r w:rsidRPr="00673F26">
        <w:rPr>
          <w:rFonts w:ascii="Arial" w:hAnsi="Arial" w:cs="Arial"/>
          <w:sz w:val="20"/>
          <w:szCs w:val="20"/>
          <w:lang w:val="es-CL"/>
        </w:rPr>
        <w:t>Ha mantenido una densidad relativamente constante, con un ligero aumento, aunque inferior al de Santiago.</w:t>
      </w:r>
    </w:p>
    <w:p w14:paraId="6EA9859E" w14:textId="77777777" w:rsidR="00673F26" w:rsidRPr="00673F26" w:rsidRDefault="00673F26" w:rsidP="00673F26">
      <w:pPr>
        <w:ind w:left="720"/>
        <w:jc w:val="both"/>
        <w:rPr>
          <w:rFonts w:ascii="Arial" w:hAnsi="Arial" w:cs="Arial"/>
          <w:sz w:val="20"/>
          <w:szCs w:val="20"/>
          <w:lang w:val="es-CL"/>
        </w:rPr>
      </w:pPr>
      <w:r w:rsidRPr="00673F26">
        <w:rPr>
          <w:rFonts w:ascii="Arial" w:hAnsi="Arial" w:cs="Arial"/>
          <w:b/>
          <w:bCs/>
          <w:sz w:val="20"/>
          <w:szCs w:val="20"/>
          <w:lang w:val="es-CL"/>
        </w:rPr>
        <w:t>Maipú</w:t>
      </w:r>
      <w:r w:rsidRPr="00673F26">
        <w:rPr>
          <w:rFonts w:ascii="Arial" w:hAnsi="Arial" w:cs="Arial"/>
          <w:sz w:val="20"/>
          <w:szCs w:val="20"/>
          <w:lang w:val="es-CL"/>
        </w:rPr>
        <w:t> (línea naranja):</w:t>
      </w:r>
    </w:p>
    <w:p w14:paraId="7877E0B4" w14:textId="77777777" w:rsidR="00673F26" w:rsidRPr="00673F26" w:rsidRDefault="00673F26" w:rsidP="00673F26">
      <w:pPr>
        <w:numPr>
          <w:ilvl w:val="1"/>
          <w:numId w:val="42"/>
        </w:numPr>
        <w:jc w:val="both"/>
        <w:rPr>
          <w:rFonts w:ascii="Arial" w:hAnsi="Arial" w:cs="Arial"/>
          <w:sz w:val="20"/>
          <w:szCs w:val="20"/>
          <w:lang w:val="es-CL"/>
        </w:rPr>
      </w:pPr>
      <w:r w:rsidRPr="00673F26">
        <w:rPr>
          <w:rFonts w:ascii="Arial" w:hAnsi="Arial" w:cs="Arial"/>
          <w:sz w:val="20"/>
          <w:szCs w:val="20"/>
          <w:lang w:val="es-CL"/>
        </w:rPr>
        <w:t>Presenta una evolución similar a Puente Alto, con cifras de densidad intermedias que han permanecido estables.</w:t>
      </w:r>
    </w:p>
    <w:p w14:paraId="29F43F38" w14:textId="77777777" w:rsidR="00673F26" w:rsidRPr="00673F26" w:rsidRDefault="00673F26" w:rsidP="00673F26">
      <w:pPr>
        <w:ind w:left="720"/>
        <w:jc w:val="both"/>
        <w:rPr>
          <w:rFonts w:ascii="Arial" w:hAnsi="Arial" w:cs="Arial"/>
          <w:sz w:val="20"/>
          <w:szCs w:val="20"/>
          <w:lang w:val="es-CL"/>
        </w:rPr>
      </w:pPr>
      <w:r w:rsidRPr="00673F26">
        <w:rPr>
          <w:rFonts w:ascii="Arial" w:hAnsi="Arial" w:cs="Arial"/>
          <w:b/>
          <w:bCs/>
          <w:sz w:val="20"/>
          <w:szCs w:val="20"/>
          <w:lang w:val="es-CL"/>
        </w:rPr>
        <w:t>La Florida</w:t>
      </w:r>
      <w:r w:rsidRPr="00673F26">
        <w:rPr>
          <w:rFonts w:ascii="Arial" w:hAnsi="Arial" w:cs="Arial"/>
          <w:sz w:val="20"/>
          <w:szCs w:val="20"/>
          <w:lang w:val="es-CL"/>
        </w:rPr>
        <w:t> (línea azul):</w:t>
      </w:r>
    </w:p>
    <w:p w14:paraId="1A2A1B7E" w14:textId="77777777" w:rsidR="00673F26" w:rsidRPr="00673F26" w:rsidRDefault="00673F26" w:rsidP="00673F26">
      <w:pPr>
        <w:numPr>
          <w:ilvl w:val="1"/>
          <w:numId w:val="42"/>
        </w:numPr>
        <w:jc w:val="both"/>
        <w:rPr>
          <w:rFonts w:ascii="Arial" w:hAnsi="Arial" w:cs="Arial"/>
          <w:sz w:val="20"/>
          <w:szCs w:val="20"/>
          <w:lang w:val="es-CL"/>
        </w:rPr>
      </w:pPr>
      <w:r w:rsidRPr="00673F26">
        <w:rPr>
          <w:rFonts w:ascii="Arial" w:hAnsi="Arial" w:cs="Arial"/>
          <w:sz w:val="20"/>
          <w:szCs w:val="20"/>
          <w:lang w:val="es-CL"/>
        </w:rPr>
        <w:t>Similar en tendencia a nivel de densidad, pero con valores más bajos en comparación con Santiago y las otras comunas.</w:t>
      </w:r>
    </w:p>
    <w:p w14:paraId="5C6D6393" w14:textId="77777777" w:rsidR="00673F26" w:rsidRPr="00673F26" w:rsidRDefault="00673F26" w:rsidP="00673F26">
      <w:pPr>
        <w:ind w:left="720"/>
        <w:jc w:val="both"/>
        <w:rPr>
          <w:rFonts w:ascii="Arial" w:hAnsi="Arial" w:cs="Arial"/>
          <w:sz w:val="20"/>
          <w:szCs w:val="20"/>
          <w:lang w:val="es-CL"/>
        </w:rPr>
      </w:pPr>
      <w:r w:rsidRPr="00673F26">
        <w:rPr>
          <w:rFonts w:ascii="Arial" w:hAnsi="Arial" w:cs="Arial"/>
          <w:b/>
          <w:bCs/>
          <w:sz w:val="20"/>
          <w:szCs w:val="20"/>
          <w:lang w:val="es-CL"/>
        </w:rPr>
        <w:t>Ñuñoa</w:t>
      </w:r>
      <w:r w:rsidRPr="00673F26">
        <w:rPr>
          <w:rFonts w:ascii="Arial" w:hAnsi="Arial" w:cs="Arial"/>
          <w:sz w:val="20"/>
          <w:szCs w:val="20"/>
          <w:lang w:val="es-CL"/>
        </w:rPr>
        <w:t> (línea morada):</w:t>
      </w:r>
    </w:p>
    <w:p w14:paraId="6B91DE15" w14:textId="77777777" w:rsidR="00673F26" w:rsidRDefault="00673F26" w:rsidP="00673F26">
      <w:pPr>
        <w:numPr>
          <w:ilvl w:val="1"/>
          <w:numId w:val="42"/>
        </w:numPr>
        <w:jc w:val="both"/>
        <w:rPr>
          <w:rFonts w:ascii="Arial" w:hAnsi="Arial" w:cs="Arial"/>
          <w:sz w:val="20"/>
          <w:szCs w:val="20"/>
          <w:lang w:val="es-CL"/>
        </w:rPr>
      </w:pPr>
      <w:r w:rsidRPr="00673F26">
        <w:rPr>
          <w:rFonts w:ascii="Arial" w:hAnsi="Arial" w:cs="Arial"/>
          <w:sz w:val="20"/>
          <w:szCs w:val="20"/>
          <w:lang w:val="es-CL"/>
        </w:rPr>
        <w:t>Alcanza la densidad más baja de todas las comunas analizadas, con valores estables también a lo largo del tiempo.</w:t>
      </w:r>
    </w:p>
    <w:p w14:paraId="52BC980D" w14:textId="77777777" w:rsidR="00673F26" w:rsidRPr="00673F26" w:rsidRDefault="00673F26" w:rsidP="00673F26">
      <w:pPr>
        <w:jc w:val="both"/>
        <w:rPr>
          <w:rFonts w:ascii="Arial" w:hAnsi="Arial" w:cs="Arial"/>
          <w:sz w:val="20"/>
          <w:szCs w:val="20"/>
          <w:lang w:val="es-CL"/>
        </w:rPr>
      </w:pPr>
    </w:p>
    <w:p w14:paraId="5601CA1B" w14:textId="77777777" w:rsidR="00673F26" w:rsidRPr="00673F26" w:rsidRDefault="00673F26" w:rsidP="00673F26">
      <w:pPr>
        <w:jc w:val="both"/>
        <w:rPr>
          <w:rFonts w:ascii="Arial" w:hAnsi="Arial" w:cs="Arial"/>
          <w:b/>
          <w:bCs/>
          <w:sz w:val="20"/>
          <w:szCs w:val="20"/>
          <w:lang w:val="es-CL"/>
        </w:rPr>
      </w:pPr>
      <w:r w:rsidRPr="00673F26">
        <w:rPr>
          <w:rFonts w:ascii="Arial" w:hAnsi="Arial" w:cs="Arial"/>
          <w:b/>
          <w:bCs/>
          <w:sz w:val="20"/>
          <w:szCs w:val="20"/>
          <w:lang w:val="es-CL"/>
        </w:rPr>
        <w:t>Análisis de Tendencias</w:t>
      </w:r>
    </w:p>
    <w:p w14:paraId="1DB35F07" w14:textId="77777777" w:rsidR="00673F26" w:rsidRPr="00673F26" w:rsidRDefault="00673F26" w:rsidP="00673F26">
      <w:pPr>
        <w:ind w:left="720"/>
        <w:jc w:val="both"/>
        <w:rPr>
          <w:rFonts w:ascii="Arial" w:hAnsi="Arial" w:cs="Arial"/>
          <w:sz w:val="20"/>
          <w:szCs w:val="20"/>
          <w:lang w:val="es-CL"/>
        </w:rPr>
      </w:pPr>
      <w:r w:rsidRPr="00673F26">
        <w:rPr>
          <w:rFonts w:ascii="Arial" w:hAnsi="Arial" w:cs="Arial"/>
          <w:b/>
          <w:bCs/>
          <w:sz w:val="20"/>
          <w:szCs w:val="20"/>
          <w:lang w:val="es-CL"/>
        </w:rPr>
        <w:t>Crecimiento de la Densidad</w:t>
      </w:r>
      <w:r w:rsidRPr="00673F26">
        <w:rPr>
          <w:rFonts w:ascii="Arial" w:hAnsi="Arial" w:cs="Arial"/>
          <w:sz w:val="20"/>
          <w:szCs w:val="20"/>
          <w:lang w:val="es-CL"/>
        </w:rPr>
        <w:t>:</w:t>
      </w:r>
    </w:p>
    <w:p w14:paraId="055154A1" w14:textId="77777777" w:rsidR="00673F26" w:rsidRPr="00673F26" w:rsidRDefault="00673F26" w:rsidP="00673F26">
      <w:pPr>
        <w:numPr>
          <w:ilvl w:val="1"/>
          <w:numId w:val="43"/>
        </w:numPr>
        <w:jc w:val="both"/>
        <w:rPr>
          <w:rFonts w:ascii="Arial" w:hAnsi="Arial" w:cs="Arial"/>
          <w:sz w:val="20"/>
          <w:szCs w:val="20"/>
          <w:lang w:val="es-CL"/>
        </w:rPr>
      </w:pPr>
      <w:r w:rsidRPr="00673F26">
        <w:rPr>
          <w:rFonts w:ascii="Arial" w:hAnsi="Arial" w:cs="Arial"/>
          <w:sz w:val="20"/>
          <w:szCs w:val="20"/>
          <w:lang w:val="es-CL"/>
        </w:rPr>
        <w:t>Santiago, como capital, muestra una tendencia ascendente significativa, lo que puede indicar crecimiento urbano o incremento en la población.</w:t>
      </w:r>
    </w:p>
    <w:p w14:paraId="1C286A19" w14:textId="77777777" w:rsidR="00673F26" w:rsidRPr="00673F26" w:rsidRDefault="00673F26" w:rsidP="00673F26">
      <w:pPr>
        <w:ind w:left="720"/>
        <w:jc w:val="both"/>
        <w:rPr>
          <w:rFonts w:ascii="Arial" w:hAnsi="Arial" w:cs="Arial"/>
          <w:sz w:val="20"/>
          <w:szCs w:val="20"/>
          <w:lang w:val="es-CL"/>
        </w:rPr>
      </w:pPr>
      <w:r w:rsidRPr="00673F26">
        <w:rPr>
          <w:rFonts w:ascii="Arial" w:hAnsi="Arial" w:cs="Arial"/>
          <w:b/>
          <w:bCs/>
          <w:sz w:val="20"/>
          <w:szCs w:val="20"/>
          <w:lang w:val="es-CL"/>
        </w:rPr>
        <w:t>Estabilidad en Otras Comunas</w:t>
      </w:r>
      <w:r w:rsidRPr="00673F26">
        <w:rPr>
          <w:rFonts w:ascii="Arial" w:hAnsi="Arial" w:cs="Arial"/>
          <w:sz w:val="20"/>
          <w:szCs w:val="20"/>
          <w:lang w:val="es-CL"/>
        </w:rPr>
        <w:t>:</w:t>
      </w:r>
    </w:p>
    <w:p w14:paraId="557B111B" w14:textId="77777777" w:rsidR="00673F26" w:rsidRDefault="00673F26" w:rsidP="00673F26">
      <w:pPr>
        <w:numPr>
          <w:ilvl w:val="1"/>
          <w:numId w:val="43"/>
        </w:numPr>
        <w:jc w:val="both"/>
        <w:rPr>
          <w:rFonts w:ascii="Arial" w:hAnsi="Arial" w:cs="Arial"/>
          <w:sz w:val="20"/>
          <w:szCs w:val="20"/>
          <w:lang w:val="es-CL"/>
        </w:rPr>
      </w:pPr>
      <w:r w:rsidRPr="00673F26">
        <w:rPr>
          <w:rFonts w:ascii="Arial" w:hAnsi="Arial" w:cs="Arial"/>
          <w:sz w:val="20"/>
          <w:szCs w:val="20"/>
          <w:lang w:val="es-CL"/>
        </w:rPr>
        <w:t>Puente Alto, Maipú, La Florida y Ñuñoa tienen tendencias más estables y menos variopintas, sugiriendo que estos lugares han tenido patrones poblacionales más constantes en comparación con Santiago.</w:t>
      </w:r>
    </w:p>
    <w:p w14:paraId="3D5AAB5F" w14:textId="77777777" w:rsidR="00673F26" w:rsidRPr="00673F26" w:rsidRDefault="00673F26" w:rsidP="00673F26">
      <w:pPr>
        <w:jc w:val="both"/>
        <w:rPr>
          <w:rFonts w:ascii="Arial" w:hAnsi="Arial" w:cs="Arial"/>
          <w:sz w:val="20"/>
          <w:szCs w:val="20"/>
          <w:lang w:val="es-CL"/>
        </w:rPr>
      </w:pPr>
    </w:p>
    <w:p w14:paraId="1A68BC7F" w14:textId="77777777" w:rsidR="00673F26" w:rsidRPr="00673F26" w:rsidRDefault="00673F26" w:rsidP="00673F26">
      <w:pPr>
        <w:ind w:left="720"/>
        <w:jc w:val="both"/>
        <w:rPr>
          <w:rFonts w:ascii="Arial" w:hAnsi="Arial" w:cs="Arial"/>
          <w:sz w:val="20"/>
          <w:szCs w:val="20"/>
          <w:lang w:val="es-CL"/>
        </w:rPr>
      </w:pPr>
      <w:r w:rsidRPr="00673F26">
        <w:rPr>
          <w:rFonts w:ascii="Arial" w:hAnsi="Arial" w:cs="Arial"/>
          <w:b/>
          <w:bCs/>
          <w:sz w:val="20"/>
          <w:szCs w:val="20"/>
          <w:lang w:val="es-CL"/>
        </w:rPr>
        <w:t>Centralización de la Población</w:t>
      </w:r>
      <w:r w:rsidRPr="00673F26">
        <w:rPr>
          <w:rFonts w:ascii="Arial" w:hAnsi="Arial" w:cs="Arial"/>
          <w:sz w:val="20"/>
          <w:szCs w:val="20"/>
          <w:lang w:val="es-CL"/>
        </w:rPr>
        <w:t>:</w:t>
      </w:r>
    </w:p>
    <w:p w14:paraId="3F1417CC" w14:textId="77777777" w:rsidR="00673F26" w:rsidRPr="00673F26" w:rsidRDefault="00673F26" w:rsidP="00673F26">
      <w:pPr>
        <w:numPr>
          <w:ilvl w:val="1"/>
          <w:numId w:val="44"/>
        </w:numPr>
        <w:jc w:val="both"/>
        <w:rPr>
          <w:rFonts w:ascii="Arial" w:hAnsi="Arial" w:cs="Arial"/>
          <w:sz w:val="20"/>
          <w:szCs w:val="20"/>
          <w:lang w:val="es-CL"/>
        </w:rPr>
      </w:pPr>
      <w:r w:rsidRPr="00673F26">
        <w:rPr>
          <w:rFonts w:ascii="Arial" w:hAnsi="Arial" w:cs="Arial"/>
          <w:sz w:val="20"/>
          <w:szCs w:val="20"/>
          <w:lang w:val="es-CL"/>
        </w:rPr>
        <w:t>El patrón reflejado en el gráfico sugiere un fenómeno de centralización en Santiago, evidenciado por el notable aumento en su densidad, mientras que otras comunas presentan un crecimiento menos significativo.</w:t>
      </w:r>
    </w:p>
    <w:p w14:paraId="00E1C7C7" w14:textId="77777777" w:rsidR="00673F26" w:rsidRPr="00673F26" w:rsidRDefault="00673F26" w:rsidP="00673F26">
      <w:pPr>
        <w:ind w:left="720"/>
        <w:jc w:val="both"/>
        <w:rPr>
          <w:rFonts w:ascii="Arial" w:hAnsi="Arial" w:cs="Arial"/>
          <w:sz w:val="20"/>
          <w:szCs w:val="20"/>
          <w:lang w:val="es-CL"/>
        </w:rPr>
      </w:pPr>
      <w:r w:rsidRPr="00673F26">
        <w:rPr>
          <w:rFonts w:ascii="Arial" w:hAnsi="Arial" w:cs="Arial"/>
          <w:b/>
          <w:bCs/>
          <w:sz w:val="20"/>
          <w:szCs w:val="20"/>
          <w:lang w:val="es-CL"/>
        </w:rPr>
        <w:t>Planificación Urbana</w:t>
      </w:r>
      <w:r w:rsidRPr="00673F26">
        <w:rPr>
          <w:rFonts w:ascii="Arial" w:hAnsi="Arial" w:cs="Arial"/>
          <w:sz w:val="20"/>
          <w:szCs w:val="20"/>
          <w:lang w:val="es-CL"/>
        </w:rPr>
        <w:t>:</w:t>
      </w:r>
    </w:p>
    <w:p w14:paraId="70B9C886" w14:textId="77777777" w:rsidR="00673F26" w:rsidRDefault="00673F26" w:rsidP="00673F26">
      <w:pPr>
        <w:numPr>
          <w:ilvl w:val="1"/>
          <w:numId w:val="44"/>
        </w:numPr>
        <w:jc w:val="both"/>
        <w:rPr>
          <w:rFonts w:ascii="Arial" w:hAnsi="Arial" w:cs="Arial"/>
          <w:sz w:val="20"/>
          <w:szCs w:val="20"/>
          <w:lang w:val="es-CL"/>
        </w:rPr>
      </w:pPr>
      <w:r w:rsidRPr="00673F26">
        <w:rPr>
          <w:rFonts w:ascii="Arial" w:hAnsi="Arial" w:cs="Arial"/>
          <w:sz w:val="20"/>
          <w:szCs w:val="20"/>
          <w:lang w:val="es-CL"/>
        </w:rPr>
        <w:t>Esta información puede ser crucial para la planificación urbana, políticas de desarrollo, y la gestión de recursos públicos en las comunas mencionadas.</w:t>
      </w:r>
    </w:p>
    <w:p w14:paraId="29C73954" w14:textId="77777777" w:rsidR="00673F26" w:rsidRPr="00673F26" w:rsidRDefault="00673F26" w:rsidP="00673F26">
      <w:pPr>
        <w:jc w:val="both"/>
        <w:rPr>
          <w:rFonts w:ascii="Arial" w:hAnsi="Arial" w:cs="Arial"/>
          <w:sz w:val="20"/>
          <w:szCs w:val="20"/>
          <w:lang w:val="es-CL"/>
        </w:rPr>
      </w:pPr>
    </w:p>
    <w:p w14:paraId="224EB578" w14:textId="77777777" w:rsidR="00673F26" w:rsidRDefault="00673F26" w:rsidP="00673F26">
      <w:pPr>
        <w:jc w:val="both"/>
        <w:rPr>
          <w:rFonts w:ascii="Arial" w:hAnsi="Arial" w:cs="Arial"/>
          <w:sz w:val="20"/>
          <w:szCs w:val="20"/>
          <w:lang w:val="es-CL"/>
        </w:rPr>
      </w:pPr>
      <w:r w:rsidRPr="00673F26">
        <w:rPr>
          <w:rFonts w:ascii="Arial" w:hAnsi="Arial" w:cs="Arial"/>
          <w:sz w:val="20"/>
          <w:szCs w:val="20"/>
          <w:lang w:val="es-CL"/>
        </w:rPr>
        <w:t>Este análisis concluye que el gráfico es una herramienta valiosa para comprender la dinámica de la población en diferentes comunas a lo largo del tiempo, destacando la importancia de Santiago como núcleo urbano en comparación con su entorno.</w:t>
      </w:r>
    </w:p>
    <w:p w14:paraId="1F3776BF" w14:textId="77777777" w:rsidR="00673F26" w:rsidRDefault="00673F26" w:rsidP="00673F26">
      <w:pPr>
        <w:jc w:val="both"/>
        <w:rPr>
          <w:rFonts w:ascii="Arial" w:hAnsi="Arial" w:cs="Arial"/>
          <w:sz w:val="20"/>
          <w:szCs w:val="20"/>
          <w:lang w:val="es-CL"/>
        </w:rPr>
      </w:pPr>
    </w:p>
    <w:p w14:paraId="1E0E5188" w14:textId="77A1E4D0" w:rsidR="00673F26" w:rsidRPr="00673F26" w:rsidRDefault="00673F26" w:rsidP="00673F26">
      <w:pPr>
        <w:jc w:val="both"/>
        <w:rPr>
          <w:rFonts w:ascii="Arial" w:hAnsi="Arial" w:cs="Arial"/>
          <w:b/>
          <w:bCs/>
          <w:sz w:val="28"/>
          <w:szCs w:val="28"/>
          <w:lang w:val="es-CL"/>
        </w:rPr>
      </w:pPr>
      <w:r>
        <w:rPr>
          <w:rFonts w:ascii="Arial" w:hAnsi="Arial" w:cs="Arial"/>
          <w:b/>
          <w:bCs/>
          <w:sz w:val="28"/>
          <w:szCs w:val="28"/>
          <w:lang w:val="es-CL"/>
        </w:rPr>
        <w:t>Zonas subutilizadas baja densidad con gran superficie</w:t>
      </w:r>
    </w:p>
    <w:p w14:paraId="194E8650" w14:textId="2900FC5D" w:rsidR="00673F26" w:rsidRDefault="00673F26" w:rsidP="00C21485">
      <w:pPr>
        <w:jc w:val="both"/>
        <w:rPr>
          <w:rFonts w:ascii="Arial" w:hAnsi="Arial" w:cs="Arial"/>
          <w:sz w:val="20"/>
          <w:szCs w:val="20"/>
          <w:lang w:val="es-CL"/>
        </w:rPr>
      </w:pPr>
      <w:r w:rsidRPr="00673F26">
        <w:rPr>
          <w:rFonts w:ascii="Arial" w:hAnsi="Arial" w:cs="Arial"/>
          <w:noProof/>
          <w:sz w:val="20"/>
          <w:szCs w:val="20"/>
          <w:lang w:val="es-CL"/>
        </w:rPr>
        <w:drawing>
          <wp:inline distT="0" distB="0" distL="0" distR="0" wp14:anchorId="25DE4C7C" wp14:editId="5C28FC93">
            <wp:extent cx="4915586" cy="1000265"/>
            <wp:effectExtent l="0" t="0" r="0" b="9525"/>
            <wp:docPr id="113273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3119" name=""/>
                    <pic:cNvPicPr/>
                  </pic:nvPicPr>
                  <pic:blipFill>
                    <a:blip r:embed="rId17"/>
                    <a:stretch>
                      <a:fillRect/>
                    </a:stretch>
                  </pic:blipFill>
                  <pic:spPr>
                    <a:xfrm>
                      <a:off x="0" y="0"/>
                      <a:ext cx="4915586" cy="1000265"/>
                    </a:xfrm>
                    <a:prstGeom prst="rect">
                      <a:avLst/>
                    </a:prstGeom>
                  </pic:spPr>
                </pic:pic>
              </a:graphicData>
            </a:graphic>
          </wp:inline>
        </w:drawing>
      </w:r>
    </w:p>
    <w:p w14:paraId="0D900EBF" w14:textId="77777777" w:rsidR="00673F26" w:rsidRPr="00673F26" w:rsidRDefault="00673F26" w:rsidP="00673F26">
      <w:pPr>
        <w:jc w:val="both"/>
        <w:rPr>
          <w:rFonts w:ascii="Arial" w:hAnsi="Arial" w:cs="Arial"/>
          <w:b/>
          <w:bCs/>
          <w:sz w:val="20"/>
          <w:szCs w:val="20"/>
          <w:lang w:val="es-CL"/>
        </w:rPr>
      </w:pPr>
      <w:r w:rsidRPr="00673F26">
        <w:rPr>
          <w:rFonts w:ascii="Arial" w:hAnsi="Arial" w:cs="Arial"/>
          <w:b/>
          <w:bCs/>
          <w:sz w:val="20"/>
          <w:szCs w:val="20"/>
          <w:lang w:val="es-CL"/>
        </w:rPr>
        <w:t>Código</w:t>
      </w:r>
    </w:p>
    <w:p w14:paraId="6A926022" w14:textId="77777777" w:rsidR="00673F26" w:rsidRPr="00673F26" w:rsidRDefault="00673F26" w:rsidP="00673F26">
      <w:pPr>
        <w:jc w:val="both"/>
        <w:rPr>
          <w:rFonts w:ascii="Arial" w:hAnsi="Arial" w:cs="Arial"/>
          <w:sz w:val="20"/>
          <w:szCs w:val="20"/>
          <w:lang w:val="es-CL"/>
        </w:rPr>
      </w:pPr>
      <w:r w:rsidRPr="00673F26">
        <w:rPr>
          <w:rFonts w:ascii="Arial" w:hAnsi="Arial" w:cs="Arial"/>
          <w:b/>
          <w:bCs/>
          <w:sz w:val="20"/>
          <w:szCs w:val="20"/>
          <w:lang w:val="es-CL"/>
        </w:rPr>
        <w:t>Zonas Subutilizadas</w:t>
      </w:r>
      <w:r w:rsidRPr="00673F26">
        <w:rPr>
          <w:rFonts w:ascii="Arial" w:hAnsi="Arial" w:cs="Arial"/>
          <w:sz w:val="20"/>
          <w:szCs w:val="20"/>
          <w:lang w:val="es-CL"/>
        </w:rPr>
        <w:t>:</w:t>
      </w:r>
    </w:p>
    <w:p w14:paraId="0C7ED707" w14:textId="4B3CE3FD" w:rsidR="00673F26" w:rsidRPr="00673F26" w:rsidRDefault="00673F26" w:rsidP="00673F26">
      <w:pPr>
        <w:numPr>
          <w:ilvl w:val="1"/>
          <w:numId w:val="45"/>
        </w:numPr>
        <w:jc w:val="both"/>
        <w:rPr>
          <w:rFonts w:ascii="Arial" w:hAnsi="Arial" w:cs="Arial"/>
          <w:sz w:val="20"/>
          <w:szCs w:val="20"/>
          <w:lang w:val="es-CL"/>
        </w:rPr>
      </w:pPr>
      <w:r w:rsidRPr="00673F26">
        <w:rPr>
          <w:rFonts w:ascii="Arial" w:hAnsi="Arial" w:cs="Arial"/>
          <w:sz w:val="20"/>
          <w:szCs w:val="20"/>
          <w:lang w:val="es-CL"/>
        </w:rPr>
        <w:t>Se define </w:t>
      </w:r>
      <w:r w:rsidR="001E5A06" w:rsidRPr="00673F26">
        <w:rPr>
          <w:rFonts w:ascii="Arial" w:hAnsi="Arial" w:cs="Arial"/>
          <w:b/>
          <w:bCs/>
          <w:sz w:val="20"/>
          <w:szCs w:val="20"/>
          <w:lang w:val="es-CL"/>
        </w:rPr>
        <w:t>densidad baja</w:t>
      </w:r>
      <w:r w:rsidRPr="00673F26">
        <w:rPr>
          <w:rFonts w:ascii="Arial" w:hAnsi="Arial" w:cs="Arial"/>
          <w:sz w:val="20"/>
          <w:szCs w:val="20"/>
          <w:lang w:val="es-CL"/>
        </w:rPr>
        <w:t> como aquellas áreas con una densidad de habitantes menor al cuartil 25 de la densidad total.</w:t>
      </w:r>
    </w:p>
    <w:p w14:paraId="790BDB17" w14:textId="77777777" w:rsidR="00673F26" w:rsidRPr="00673F26" w:rsidRDefault="00673F26" w:rsidP="00673F26">
      <w:pPr>
        <w:numPr>
          <w:ilvl w:val="1"/>
          <w:numId w:val="45"/>
        </w:numPr>
        <w:jc w:val="both"/>
        <w:rPr>
          <w:rFonts w:ascii="Arial" w:hAnsi="Arial" w:cs="Arial"/>
          <w:sz w:val="20"/>
          <w:szCs w:val="20"/>
          <w:lang w:val="es-CL"/>
        </w:rPr>
      </w:pPr>
      <w:r w:rsidRPr="00673F26">
        <w:rPr>
          <w:rFonts w:ascii="Arial" w:hAnsi="Arial" w:cs="Arial"/>
          <w:sz w:val="20"/>
          <w:szCs w:val="20"/>
          <w:lang w:val="es-CL"/>
        </w:rPr>
        <w:t>Luego, se seleccionan las comunas que tienen:</w:t>
      </w:r>
    </w:p>
    <w:p w14:paraId="56E1005C" w14:textId="77777777" w:rsidR="00673F26" w:rsidRPr="00673F26" w:rsidRDefault="00673F26" w:rsidP="00673F26">
      <w:pPr>
        <w:numPr>
          <w:ilvl w:val="2"/>
          <w:numId w:val="45"/>
        </w:numPr>
        <w:jc w:val="both"/>
        <w:rPr>
          <w:rFonts w:ascii="Arial" w:hAnsi="Arial" w:cs="Arial"/>
          <w:sz w:val="20"/>
          <w:szCs w:val="20"/>
          <w:lang w:val="es-CL"/>
        </w:rPr>
      </w:pPr>
      <w:r w:rsidRPr="00673F26">
        <w:rPr>
          <w:rFonts w:ascii="Arial" w:hAnsi="Arial" w:cs="Arial"/>
          <w:b/>
          <w:bCs/>
          <w:sz w:val="20"/>
          <w:szCs w:val="20"/>
          <w:lang w:val="es-CL"/>
        </w:rPr>
        <w:t>Densidad baja</w:t>
      </w:r>
      <w:r w:rsidRPr="00673F26">
        <w:rPr>
          <w:rFonts w:ascii="Arial" w:hAnsi="Arial" w:cs="Arial"/>
          <w:sz w:val="20"/>
          <w:szCs w:val="20"/>
          <w:lang w:val="es-CL"/>
        </w:rPr>
        <w:t>.</w:t>
      </w:r>
    </w:p>
    <w:p w14:paraId="10D79EC5" w14:textId="77777777" w:rsidR="00673F26" w:rsidRPr="00673F26" w:rsidRDefault="00673F26" w:rsidP="00673F26">
      <w:pPr>
        <w:numPr>
          <w:ilvl w:val="2"/>
          <w:numId w:val="45"/>
        </w:numPr>
        <w:jc w:val="both"/>
        <w:rPr>
          <w:rFonts w:ascii="Arial" w:hAnsi="Arial" w:cs="Arial"/>
          <w:sz w:val="20"/>
          <w:szCs w:val="20"/>
          <w:lang w:val="es-CL"/>
        </w:rPr>
      </w:pPr>
      <w:r w:rsidRPr="00673F26">
        <w:rPr>
          <w:rFonts w:ascii="Arial" w:hAnsi="Arial" w:cs="Arial"/>
          <w:b/>
          <w:bCs/>
          <w:sz w:val="20"/>
          <w:szCs w:val="20"/>
          <w:lang w:val="es-CL"/>
        </w:rPr>
        <w:t>Superficie mayor que la mediana</w:t>
      </w:r>
      <w:r w:rsidRPr="00673F26">
        <w:rPr>
          <w:rFonts w:ascii="Arial" w:hAnsi="Arial" w:cs="Arial"/>
          <w:sz w:val="20"/>
          <w:szCs w:val="20"/>
          <w:lang w:val="es-CL"/>
        </w:rPr>
        <w:t> de la superficie total.</w:t>
      </w:r>
    </w:p>
    <w:p w14:paraId="3AF29AC6" w14:textId="6AFCD1E2" w:rsidR="00673F26" w:rsidRPr="00673F26" w:rsidRDefault="00673F26" w:rsidP="00673F26">
      <w:pPr>
        <w:numPr>
          <w:ilvl w:val="1"/>
          <w:numId w:val="45"/>
        </w:numPr>
        <w:jc w:val="both"/>
        <w:rPr>
          <w:rFonts w:ascii="Arial" w:hAnsi="Arial" w:cs="Arial"/>
          <w:sz w:val="20"/>
          <w:szCs w:val="20"/>
          <w:lang w:val="es-CL"/>
        </w:rPr>
      </w:pPr>
      <w:r w:rsidRPr="00673F26">
        <w:rPr>
          <w:rFonts w:ascii="Arial" w:hAnsi="Arial" w:cs="Arial"/>
          <w:sz w:val="20"/>
          <w:szCs w:val="20"/>
          <w:lang w:val="es-CL"/>
        </w:rPr>
        <w:t xml:space="preserve">Al final, se imprime un </w:t>
      </w:r>
      <w:r w:rsidR="001E5A06" w:rsidRPr="00673F26">
        <w:rPr>
          <w:rFonts w:ascii="Arial" w:hAnsi="Arial" w:cs="Arial"/>
          <w:sz w:val="20"/>
          <w:szCs w:val="20"/>
          <w:lang w:val="es-CL"/>
        </w:rPr>
        <w:t>Dataframe</w:t>
      </w:r>
      <w:r w:rsidRPr="00673F26">
        <w:rPr>
          <w:rFonts w:ascii="Arial" w:hAnsi="Arial" w:cs="Arial"/>
          <w:sz w:val="20"/>
          <w:szCs w:val="20"/>
          <w:lang w:val="es-CL"/>
        </w:rPr>
        <w:t xml:space="preserve"> que debería mostrar las comunas con estas características.</w:t>
      </w:r>
    </w:p>
    <w:p w14:paraId="0828620B" w14:textId="77777777" w:rsidR="00673F26" w:rsidRPr="00673F26" w:rsidRDefault="00673F26" w:rsidP="00673F26">
      <w:pPr>
        <w:jc w:val="both"/>
        <w:rPr>
          <w:rFonts w:ascii="Arial" w:hAnsi="Arial" w:cs="Arial"/>
          <w:sz w:val="20"/>
          <w:szCs w:val="20"/>
          <w:lang w:val="es-CL"/>
        </w:rPr>
      </w:pPr>
      <w:r w:rsidRPr="00673F26">
        <w:rPr>
          <w:rFonts w:ascii="Arial" w:hAnsi="Arial" w:cs="Arial"/>
          <w:b/>
          <w:bCs/>
          <w:sz w:val="20"/>
          <w:szCs w:val="20"/>
          <w:lang w:val="es-CL"/>
        </w:rPr>
        <w:lastRenderedPageBreak/>
        <w:t>Resultado</w:t>
      </w:r>
      <w:r w:rsidRPr="00673F26">
        <w:rPr>
          <w:rFonts w:ascii="Arial" w:hAnsi="Arial" w:cs="Arial"/>
          <w:sz w:val="20"/>
          <w:szCs w:val="20"/>
          <w:lang w:val="es-CL"/>
        </w:rPr>
        <w:t>:</w:t>
      </w:r>
    </w:p>
    <w:p w14:paraId="1045F7BF" w14:textId="02A46655" w:rsidR="00673F26" w:rsidRPr="00673F26" w:rsidRDefault="00673F26" w:rsidP="00673F26">
      <w:pPr>
        <w:numPr>
          <w:ilvl w:val="1"/>
          <w:numId w:val="45"/>
        </w:numPr>
        <w:jc w:val="both"/>
        <w:rPr>
          <w:rFonts w:ascii="Arial" w:hAnsi="Arial" w:cs="Arial"/>
          <w:sz w:val="20"/>
          <w:szCs w:val="20"/>
          <w:lang w:val="es-CL"/>
        </w:rPr>
      </w:pPr>
      <w:r w:rsidRPr="00673F26">
        <w:rPr>
          <w:rFonts w:ascii="Arial" w:hAnsi="Arial" w:cs="Arial"/>
          <w:sz w:val="20"/>
          <w:szCs w:val="20"/>
          <w:lang w:val="es-CL"/>
        </w:rPr>
        <w:t>El resultado es un </w:t>
      </w:r>
      <w:r w:rsidR="001E5A06" w:rsidRPr="00673F26">
        <w:rPr>
          <w:rFonts w:ascii="Arial" w:hAnsi="Arial" w:cs="Arial"/>
          <w:b/>
          <w:bCs/>
          <w:sz w:val="20"/>
          <w:szCs w:val="20"/>
          <w:lang w:val="es-CL"/>
        </w:rPr>
        <w:t>Dataframe</w:t>
      </w:r>
      <w:r w:rsidRPr="00673F26">
        <w:rPr>
          <w:rFonts w:ascii="Arial" w:hAnsi="Arial" w:cs="Arial"/>
          <w:b/>
          <w:bCs/>
          <w:sz w:val="20"/>
          <w:szCs w:val="20"/>
          <w:lang w:val="es-CL"/>
        </w:rPr>
        <w:t xml:space="preserve"> vacío</w:t>
      </w:r>
      <w:r w:rsidRPr="00673F26">
        <w:rPr>
          <w:rFonts w:ascii="Arial" w:hAnsi="Arial" w:cs="Arial"/>
          <w:sz w:val="20"/>
          <w:szCs w:val="20"/>
          <w:lang w:val="es-CL"/>
        </w:rPr>
        <w:t>, lo que indica que no hay comunas que cumplan ambos criterios simultáneamente.</w:t>
      </w:r>
    </w:p>
    <w:p w14:paraId="673E1341" w14:textId="77777777" w:rsidR="00673F26" w:rsidRPr="00673F26" w:rsidRDefault="00673F26" w:rsidP="00673F26">
      <w:pPr>
        <w:jc w:val="both"/>
        <w:rPr>
          <w:rFonts w:ascii="Arial" w:hAnsi="Arial" w:cs="Arial"/>
          <w:b/>
          <w:bCs/>
          <w:sz w:val="20"/>
          <w:szCs w:val="20"/>
          <w:lang w:val="es-CL"/>
        </w:rPr>
      </w:pPr>
      <w:r w:rsidRPr="00673F26">
        <w:rPr>
          <w:rFonts w:ascii="Arial" w:hAnsi="Arial" w:cs="Arial"/>
          <w:b/>
          <w:bCs/>
          <w:sz w:val="20"/>
          <w:szCs w:val="20"/>
          <w:lang w:val="es-CL"/>
        </w:rPr>
        <w:t>Parte 2: Gráfica</w:t>
      </w:r>
    </w:p>
    <w:p w14:paraId="53759FA5" w14:textId="77777777" w:rsidR="00673F26" w:rsidRPr="00673F26" w:rsidRDefault="00673F26" w:rsidP="00673F26">
      <w:pPr>
        <w:numPr>
          <w:ilvl w:val="0"/>
          <w:numId w:val="46"/>
        </w:numPr>
        <w:jc w:val="both"/>
        <w:rPr>
          <w:rFonts w:ascii="Arial" w:hAnsi="Arial" w:cs="Arial"/>
          <w:sz w:val="20"/>
          <w:szCs w:val="20"/>
          <w:lang w:val="es-CL"/>
        </w:rPr>
      </w:pPr>
      <w:r w:rsidRPr="00673F26">
        <w:rPr>
          <w:rFonts w:ascii="Arial" w:hAnsi="Arial" w:cs="Arial"/>
          <w:b/>
          <w:bCs/>
          <w:sz w:val="20"/>
          <w:szCs w:val="20"/>
          <w:lang w:val="es-CL"/>
        </w:rPr>
        <w:t>Descripción de la Gráfica</w:t>
      </w:r>
      <w:r w:rsidRPr="00673F26">
        <w:rPr>
          <w:rFonts w:ascii="Arial" w:hAnsi="Arial" w:cs="Arial"/>
          <w:sz w:val="20"/>
          <w:szCs w:val="20"/>
          <w:lang w:val="es-CL"/>
        </w:rPr>
        <w:t>:</w:t>
      </w:r>
    </w:p>
    <w:p w14:paraId="627A6085" w14:textId="77777777" w:rsidR="00673F26" w:rsidRPr="00673F26" w:rsidRDefault="00673F26" w:rsidP="00673F26">
      <w:pPr>
        <w:numPr>
          <w:ilvl w:val="1"/>
          <w:numId w:val="46"/>
        </w:numPr>
        <w:jc w:val="both"/>
        <w:rPr>
          <w:rFonts w:ascii="Arial" w:hAnsi="Arial" w:cs="Arial"/>
          <w:sz w:val="20"/>
          <w:szCs w:val="20"/>
          <w:lang w:val="es-CL"/>
        </w:rPr>
      </w:pPr>
      <w:r w:rsidRPr="00673F26">
        <w:rPr>
          <w:rFonts w:ascii="Arial" w:hAnsi="Arial" w:cs="Arial"/>
          <w:sz w:val="20"/>
          <w:szCs w:val="20"/>
          <w:lang w:val="es-CL"/>
        </w:rPr>
        <w:t>La gráfica muestra la </w:t>
      </w:r>
      <w:r w:rsidRPr="00673F26">
        <w:rPr>
          <w:rFonts w:ascii="Arial" w:hAnsi="Arial" w:cs="Arial"/>
          <w:b/>
          <w:bCs/>
          <w:sz w:val="20"/>
          <w:szCs w:val="20"/>
          <w:lang w:val="es-CL"/>
        </w:rPr>
        <w:t>evolución temporal de la densidad de habitantes por comuna</w:t>
      </w:r>
      <w:r w:rsidRPr="00673F26">
        <w:rPr>
          <w:rFonts w:ascii="Arial" w:hAnsi="Arial" w:cs="Arial"/>
          <w:sz w:val="20"/>
          <w:szCs w:val="20"/>
          <w:lang w:val="es-CL"/>
        </w:rPr>
        <w:t> entre </w:t>
      </w:r>
      <w:r w:rsidRPr="00673F26">
        <w:rPr>
          <w:rFonts w:ascii="Arial" w:hAnsi="Arial" w:cs="Arial"/>
          <w:b/>
          <w:bCs/>
          <w:sz w:val="20"/>
          <w:szCs w:val="20"/>
          <w:lang w:val="es-CL"/>
        </w:rPr>
        <w:t>2021</w:t>
      </w:r>
      <w:r w:rsidRPr="00673F26">
        <w:rPr>
          <w:rFonts w:ascii="Arial" w:hAnsi="Arial" w:cs="Arial"/>
          <w:sz w:val="20"/>
          <w:szCs w:val="20"/>
          <w:lang w:val="es-CL"/>
        </w:rPr>
        <w:t> y </w:t>
      </w:r>
      <w:r w:rsidRPr="00673F26">
        <w:rPr>
          <w:rFonts w:ascii="Arial" w:hAnsi="Arial" w:cs="Arial"/>
          <w:b/>
          <w:bCs/>
          <w:sz w:val="20"/>
          <w:szCs w:val="20"/>
          <w:lang w:val="es-CL"/>
        </w:rPr>
        <w:t>2024</w:t>
      </w:r>
      <w:r w:rsidRPr="00673F26">
        <w:rPr>
          <w:rFonts w:ascii="Arial" w:hAnsi="Arial" w:cs="Arial"/>
          <w:sz w:val="20"/>
          <w:szCs w:val="20"/>
          <w:lang w:val="es-CL"/>
        </w:rPr>
        <w:t>.</w:t>
      </w:r>
    </w:p>
    <w:p w14:paraId="0BD5B785" w14:textId="77777777" w:rsidR="00673F26" w:rsidRPr="00673F26" w:rsidRDefault="00673F26" w:rsidP="00673F26">
      <w:pPr>
        <w:numPr>
          <w:ilvl w:val="1"/>
          <w:numId w:val="46"/>
        </w:numPr>
        <w:jc w:val="both"/>
        <w:rPr>
          <w:rFonts w:ascii="Arial" w:hAnsi="Arial" w:cs="Arial"/>
          <w:sz w:val="20"/>
          <w:szCs w:val="20"/>
          <w:lang w:val="es-CL"/>
        </w:rPr>
      </w:pPr>
      <w:r w:rsidRPr="00673F26">
        <w:rPr>
          <w:rFonts w:ascii="Arial" w:hAnsi="Arial" w:cs="Arial"/>
          <w:sz w:val="20"/>
          <w:szCs w:val="20"/>
          <w:lang w:val="es-CL"/>
        </w:rPr>
        <w:t>Están representadas diferentes comunas con líneas de distintos colores.</w:t>
      </w:r>
    </w:p>
    <w:p w14:paraId="20EE1DB2" w14:textId="77777777" w:rsidR="00673F26" w:rsidRPr="00673F26" w:rsidRDefault="00673F26" w:rsidP="00673F26">
      <w:pPr>
        <w:numPr>
          <w:ilvl w:val="0"/>
          <w:numId w:val="46"/>
        </w:numPr>
        <w:jc w:val="both"/>
        <w:rPr>
          <w:rFonts w:ascii="Arial" w:hAnsi="Arial" w:cs="Arial"/>
          <w:sz w:val="20"/>
          <w:szCs w:val="20"/>
          <w:lang w:val="es-CL"/>
        </w:rPr>
      </w:pPr>
      <w:r w:rsidRPr="00673F26">
        <w:rPr>
          <w:rFonts w:ascii="Arial" w:hAnsi="Arial" w:cs="Arial"/>
          <w:b/>
          <w:bCs/>
          <w:sz w:val="20"/>
          <w:szCs w:val="20"/>
          <w:lang w:val="es-CL"/>
        </w:rPr>
        <w:t>Interpretación</w:t>
      </w:r>
      <w:r w:rsidRPr="00673F26">
        <w:rPr>
          <w:rFonts w:ascii="Arial" w:hAnsi="Arial" w:cs="Arial"/>
          <w:sz w:val="20"/>
          <w:szCs w:val="20"/>
          <w:lang w:val="es-CL"/>
        </w:rPr>
        <w:t>:</w:t>
      </w:r>
    </w:p>
    <w:p w14:paraId="69F5E7DD" w14:textId="77777777" w:rsidR="00673F26" w:rsidRPr="00673F26" w:rsidRDefault="00673F26" w:rsidP="00673F26">
      <w:pPr>
        <w:numPr>
          <w:ilvl w:val="1"/>
          <w:numId w:val="46"/>
        </w:numPr>
        <w:jc w:val="both"/>
        <w:rPr>
          <w:rFonts w:ascii="Arial" w:hAnsi="Arial" w:cs="Arial"/>
          <w:sz w:val="20"/>
          <w:szCs w:val="20"/>
          <w:lang w:val="es-CL"/>
        </w:rPr>
      </w:pPr>
      <w:r w:rsidRPr="00673F26">
        <w:rPr>
          <w:rFonts w:ascii="Arial" w:hAnsi="Arial" w:cs="Arial"/>
          <w:b/>
          <w:bCs/>
          <w:sz w:val="20"/>
          <w:szCs w:val="20"/>
          <w:lang w:val="es-CL"/>
        </w:rPr>
        <w:t>Santiago</w:t>
      </w:r>
      <w:r w:rsidRPr="00673F26">
        <w:rPr>
          <w:rFonts w:ascii="Arial" w:hAnsi="Arial" w:cs="Arial"/>
          <w:sz w:val="20"/>
          <w:szCs w:val="20"/>
          <w:lang w:val="es-CL"/>
        </w:rPr>
        <w:t> presenta la mayor densidad, manteniéndose por encima de 25,000 habitantes por km².</w:t>
      </w:r>
    </w:p>
    <w:p w14:paraId="19CCFDF3" w14:textId="77777777" w:rsidR="00673F26" w:rsidRPr="00673F26" w:rsidRDefault="00673F26" w:rsidP="00673F26">
      <w:pPr>
        <w:numPr>
          <w:ilvl w:val="1"/>
          <w:numId w:val="46"/>
        </w:numPr>
        <w:jc w:val="both"/>
        <w:rPr>
          <w:rFonts w:ascii="Arial" w:hAnsi="Arial" w:cs="Arial"/>
          <w:sz w:val="20"/>
          <w:szCs w:val="20"/>
          <w:lang w:val="es-CL"/>
        </w:rPr>
      </w:pPr>
      <w:r w:rsidRPr="00673F26">
        <w:rPr>
          <w:rFonts w:ascii="Arial" w:hAnsi="Arial" w:cs="Arial"/>
          <w:sz w:val="20"/>
          <w:szCs w:val="20"/>
          <w:lang w:val="es-CL"/>
        </w:rPr>
        <w:t>Las demás comunas (Puente Alto, Maipú, La Florida, y Ñuñoa) tienen densidades significativamente menores, rondando entre 5,000 y 15,000 habitantes por km².</w:t>
      </w:r>
    </w:p>
    <w:p w14:paraId="683725FF" w14:textId="33A4DDC3" w:rsidR="00673F26" w:rsidRPr="00673F26" w:rsidRDefault="00673F26" w:rsidP="00673F26">
      <w:pPr>
        <w:jc w:val="both"/>
        <w:rPr>
          <w:rFonts w:ascii="Arial" w:hAnsi="Arial" w:cs="Arial"/>
          <w:b/>
          <w:bCs/>
          <w:sz w:val="20"/>
          <w:szCs w:val="20"/>
          <w:lang w:val="es-CL"/>
        </w:rPr>
      </w:pPr>
    </w:p>
    <w:p w14:paraId="26B995DC" w14:textId="46F86146" w:rsidR="00673F26" w:rsidRPr="00673F26" w:rsidRDefault="00673F26" w:rsidP="00673F26">
      <w:pPr>
        <w:numPr>
          <w:ilvl w:val="0"/>
          <w:numId w:val="47"/>
        </w:numPr>
        <w:jc w:val="both"/>
        <w:rPr>
          <w:rFonts w:ascii="Arial" w:hAnsi="Arial" w:cs="Arial"/>
          <w:sz w:val="20"/>
          <w:szCs w:val="20"/>
          <w:highlight w:val="green"/>
          <w:lang w:val="es-CL"/>
        </w:rPr>
      </w:pPr>
      <w:r w:rsidRPr="00673F26">
        <w:rPr>
          <w:rFonts w:ascii="Arial" w:hAnsi="Arial" w:cs="Arial"/>
          <w:sz w:val="20"/>
          <w:szCs w:val="20"/>
          <w:highlight w:val="green"/>
          <w:lang w:val="es-CL"/>
        </w:rPr>
        <w:t xml:space="preserve">La falta de datos relevantes en el </w:t>
      </w:r>
      <w:r w:rsidR="001E5A06" w:rsidRPr="00673F26">
        <w:rPr>
          <w:rFonts w:ascii="Arial" w:hAnsi="Arial" w:cs="Arial"/>
          <w:sz w:val="20"/>
          <w:szCs w:val="20"/>
          <w:highlight w:val="green"/>
          <w:lang w:val="es-CL"/>
        </w:rPr>
        <w:t>Dataframe</w:t>
      </w:r>
      <w:r w:rsidRPr="00673F26">
        <w:rPr>
          <w:rFonts w:ascii="Arial" w:hAnsi="Arial" w:cs="Arial"/>
          <w:sz w:val="20"/>
          <w:szCs w:val="20"/>
          <w:highlight w:val="green"/>
          <w:lang w:val="es-CL"/>
        </w:rPr>
        <w:t xml:space="preserve"> sobre zonas subutilizadas indica que, según los criterios establecidos, no existen áreas que se consideren aptas para desarrollo en base a la baja densidad y gran superficie.</w:t>
      </w:r>
    </w:p>
    <w:p w14:paraId="38B6D3D1" w14:textId="77777777" w:rsidR="00673F26" w:rsidRPr="00673F26" w:rsidRDefault="00673F26" w:rsidP="00673F26">
      <w:pPr>
        <w:numPr>
          <w:ilvl w:val="0"/>
          <w:numId w:val="47"/>
        </w:numPr>
        <w:jc w:val="both"/>
        <w:rPr>
          <w:rFonts w:ascii="Arial" w:hAnsi="Arial" w:cs="Arial"/>
          <w:sz w:val="20"/>
          <w:szCs w:val="20"/>
          <w:highlight w:val="green"/>
          <w:lang w:val="es-CL"/>
        </w:rPr>
      </w:pPr>
      <w:r w:rsidRPr="00673F26">
        <w:rPr>
          <w:rFonts w:ascii="Arial" w:hAnsi="Arial" w:cs="Arial"/>
          <w:sz w:val="20"/>
          <w:szCs w:val="20"/>
          <w:highlight w:val="green"/>
          <w:lang w:val="es-CL"/>
        </w:rPr>
        <w:t>La gráfica muestra una gran disparidad en la densidad de habitantes entre las comunas, lo que podría sugerir diferentes necesidades de desarrollo urbano.</w:t>
      </w:r>
    </w:p>
    <w:p w14:paraId="46EBAEFD" w14:textId="77777777" w:rsidR="00673F26" w:rsidRDefault="00673F26" w:rsidP="00C21485">
      <w:pPr>
        <w:jc w:val="both"/>
        <w:rPr>
          <w:rFonts w:ascii="Arial" w:hAnsi="Arial" w:cs="Arial"/>
          <w:sz w:val="20"/>
          <w:szCs w:val="20"/>
          <w:lang w:val="es-CL"/>
        </w:rPr>
      </w:pPr>
    </w:p>
    <w:p w14:paraId="5E1D4A7F" w14:textId="60C0F0E0" w:rsidR="00187471" w:rsidRDefault="001E5A06" w:rsidP="00C21485">
      <w:pPr>
        <w:jc w:val="both"/>
        <w:rPr>
          <w:rFonts w:ascii="Arial" w:hAnsi="Arial" w:cs="Arial"/>
          <w:b/>
          <w:bCs/>
          <w:sz w:val="28"/>
          <w:szCs w:val="28"/>
          <w:lang w:val="es-CL"/>
        </w:rPr>
      </w:pPr>
      <w:r>
        <w:rPr>
          <w:rFonts w:ascii="Arial" w:hAnsi="Arial" w:cs="Arial"/>
          <w:b/>
          <w:bCs/>
          <w:sz w:val="28"/>
          <w:szCs w:val="28"/>
          <w:lang w:val="es-CL"/>
        </w:rPr>
        <w:t>Análisis</w:t>
      </w:r>
      <w:r w:rsidR="00187471">
        <w:rPr>
          <w:rFonts w:ascii="Arial" w:hAnsi="Arial" w:cs="Arial"/>
          <w:b/>
          <w:bCs/>
          <w:sz w:val="28"/>
          <w:szCs w:val="28"/>
          <w:lang w:val="es-CL"/>
        </w:rPr>
        <w:t xml:space="preserve"> de relación entre crecimiento y precio por metro cuadrado</w:t>
      </w:r>
    </w:p>
    <w:p w14:paraId="5B79C475" w14:textId="36AC8FEF" w:rsidR="00187471" w:rsidRDefault="00187471" w:rsidP="00C21485">
      <w:pPr>
        <w:jc w:val="both"/>
        <w:rPr>
          <w:rFonts w:ascii="Arial" w:hAnsi="Arial" w:cs="Arial"/>
          <w:b/>
          <w:bCs/>
          <w:sz w:val="28"/>
          <w:szCs w:val="28"/>
          <w:lang w:val="es-CL"/>
        </w:rPr>
      </w:pPr>
      <w:r>
        <w:rPr>
          <w:noProof/>
        </w:rPr>
        <w:drawing>
          <wp:anchor distT="0" distB="0" distL="114300" distR="114300" simplePos="0" relativeHeight="251662336" behindDoc="0" locked="0" layoutInCell="1" allowOverlap="1" wp14:anchorId="465A2499" wp14:editId="47EB1E6A">
            <wp:simplePos x="0" y="0"/>
            <wp:positionH relativeFrom="column">
              <wp:posOffset>542925</wp:posOffset>
            </wp:positionH>
            <wp:positionV relativeFrom="paragraph">
              <wp:posOffset>96520</wp:posOffset>
            </wp:positionV>
            <wp:extent cx="4396740" cy="3474085"/>
            <wp:effectExtent l="0" t="0" r="3810" b="0"/>
            <wp:wrapSquare wrapText="bothSides"/>
            <wp:docPr id="1014392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92239" name=""/>
                    <pic:cNvPicPr/>
                  </pic:nvPicPr>
                  <pic:blipFill>
                    <a:blip r:embed="rId18">
                      <a:extLst>
                        <a:ext uri="{28A0092B-C50C-407E-A947-70E740481C1C}">
                          <a14:useLocalDpi xmlns:a14="http://schemas.microsoft.com/office/drawing/2010/main" val="0"/>
                        </a:ext>
                      </a:extLst>
                    </a:blip>
                    <a:stretch>
                      <a:fillRect/>
                    </a:stretch>
                  </pic:blipFill>
                  <pic:spPr>
                    <a:xfrm>
                      <a:off x="0" y="0"/>
                      <a:ext cx="4396740" cy="3474085"/>
                    </a:xfrm>
                    <a:prstGeom prst="rect">
                      <a:avLst/>
                    </a:prstGeom>
                  </pic:spPr>
                </pic:pic>
              </a:graphicData>
            </a:graphic>
            <wp14:sizeRelH relativeFrom="margin">
              <wp14:pctWidth>0</wp14:pctWidth>
            </wp14:sizeRelH>
            <wp14:sizeRelV relativeFrom="margin">
              <wp14:pctHeight>0</wp14:pctHeight>
            </wp14:sizeRelV>
          </wp:anchor>
        </w:drawing>
      </w:r>
    </w:p>
    <w:p w14:paraId="4A2FF26F" w14:textId="77777777" w:rsidR="00187471" w:rsidRPr="00187471" w:rsidRDefault="00187471" w:rsidP="00187471">
      <w:pPr>
        <w:rPr>
          <w:rFonts w:ascii="Arial" w:hAnsi="Arial" w:cs="Arial"/>
          <w:sz w:val="28"/>
          <w:szCs w:val="28"/>
          <w:lang w:val="es-CL"/>
        </w:rPr>
      </w:pPr>
    </w:p>
    <w:p w14:paraId="0066890C" w14:textId="77777777" w:rsidR="00187471" w:rsidRPr="00187471" w:rsidRDefault="00187471" w:rsidP="00187471">
      <w:pPr>
        <w:rPr>
          <w:rFonts w:ascii="Arial" w:hAnsi="Arial" w:cs="Arial"/>
          <w:sz w:val="28"/>
          <w:szCs w:val="28"/>
          <w:lang w:val="es-CL"/>
        </w:rPr>
      </w:pPr>
    </w:p>
    <w:p w14:paraId="4EB87105" w14:textId="77777777" w:rsidR="00187471" w:rsidRPr="00187471" w:rsidRDefault="00187471" w:rsidP="00187471">
      <w:pPr>
        <w:rPr>
          <w:rFonts w:ascii="Arial" w:hAnsi="Arial" w:cs="Arial"/>
          <w:sz w:val="28"/>
          <w:szCs w:val="28"/>
          <w:lang w:val="es-CL"/>
        </w:rPr>
      </w:pPr>
    </w:p>
    <w:p w14:paraId="40ADA2CD" w14:textId="77777777" w:rsidR="00187471" w:rsidRPr="00187471" w:rsidRDefault="00187471" w:rsidP="00187471">
      <w:pPr>
        <w:rPr>
          <w:rFonts w:ascii="Arial" w:hAnsi="Arial" w:cs="Arial"/>
          <w:sz w:val="28"/>
          <w:szCs w:val="28"/>
          <w:lang w:val="es-CL"/>
        </w:rPr>
      </w:pPr>
    </w:p>
    <w:p w14:paraId="49953E94" w14:textId="77777777" w:rsidR="00187471" w:rsidRPr="00187471" w:rsidRDefault="00187471" w:rsidP="00187471">
      <w:pPr>
        <w:rPr>
          <w:rFonts w:ascii="Arial" w:hAnsi="Arial" w:cs="Arial"/>
          <w:sz w:val="28"/>
          <w:szCs w:val="28"/>
          <w:lang w:val="es-CL"/>
        </w:rPr>
      </w:pPr>
    </w:p>
    <w:p w14:paraId="603A4C39" w14:textId="77777777" w:rsidR="00187471" w:rsidRPr="00187471" w:rsidRDefault="00187471" w:rsidP="00187471">
      <w:pPr>
        <w:rPr>
          <w:rFonts w:ascii="Arial" w:hAnsi="Arial" w:cs="Arial"/>
          <w:sz w:val="28"/>
          <w:szCs w:val="28"/>
          <w:lang w:val="es-CL"/>
        </w:rPr>
      </w:pPr>
    </w:p>
    <w:p w14:paraId="6AAC4C03" w14:textId="77777777" w:rsidR="00187471" w:rsidRPr="00187471" w:rsidRDefault="00187471" w:rsidP="00187471">
      <w:pPr>
        <w:rPr>
          <w:rFonts w:ascii="Arial" w:hAnsi="Arial" w:cs="Arial"/>
          <w:sz w:val="28"/>
          <w:szCs w:val="28"/>
          <w:lang w:val="es-CL"/>
        </w:rPr>
      </w:pPr>
    </w:p>
    <w:p w14:paraId="14E6DF26" w14:textId="77777777" w:rsidR="00187471" w:rsidRPr="00187471" w:rsidRDefault="00187471" w:rsidP="00187471">
      <w:pPr>
        <w:rPr>
          <w:rFonts w:ascii="Arial" w:hAnsi="Arial" w:cs="Arial"/>
          <w:sz w:val="28"/>
          <w:szCs w:val="28"/>
          <w:lang w:val="es-CL"/>
        </w:rPr>
      </w:pPr>
    </w:p>
    <w:p w14:paraId="6A33523D" w14:textId="77777777" w:rsidR="00187471" w:rsidRPr="00187471" w:rsidRDefault="00187471" w:rsidP="00187471">
      <w:pPr>
        <w:rPr>
          <w:rFonts w:ascii="Arial" w:hAnsi="Arial" w:cs="Arial"/>
          <w:sz w:val="28"/>
          <w:szCs w:val="28"/>
          <w:lang w:val="es-CL"/>
        </w:rPr>
      </w:pPr>
    </w:p>
    <w:p w14:paraId="2BC6E053" w14:textId="77777777" w:rsidR="00187471" w:rsidRPr="00187471" w:rsidRDefault="00187471" w:rsidP="00187471">
      <w:pPr>
        <w:rPr>
          <w:rFonts w:ascii="Arial" w:hAnsi="Arial" w:cs="Arial"/>
          <w:sz w:val="28"/>
          <w:szCs w:val="28"/>
          <w:lang w:val="es-CL"/>
        </w:rPr>
      </w:pPr>
    </w:p>
    <w:p w14:paraId="065C8B59" w14:textId="77777777" w:rsidR="00187471" w:rsidRPr="00187471" w:rsidRDefault="00187471" w:rsidP="00187471">
      <w:pPr>
        <w:rPr>
          <w:rFonts w:ascii="Arial" w:hAnsi="Arial" w:cs="Arial"/>
          <w:sz w:val="28"/>
          <w:szCs w:val="28"/>
          <w:lang w:val="es-CL"/>
        </w:rPr>
      </w:pPr>
    </w:p>
    <w:p w14:paraId="552E56AB" w14:textId="77777777" w:rsidR="00187471" w:rsidRPr="00187471" w:rsidRDefault="00187471" w:rsidP="00187471">
      <w:pPr>
        <w:rPr>
          <w:rFonts w:ascii="Arial" w:hAnsi="Arial" w:cs="Arial"/>
          <w:sz w:val="28"/>
          <w:szCs w:val="28"/>
          <w:lang w:val="es-CL"/>
        </w:rPr>
      </w:pPr>
    </w:p>
    <w:p w14:paraId="6D96FA55" w14:textId="77777777" w:rsidR="00187471" w:rsidRPr="00187471" w:rsidRDefault="00187471" w:rsidP="00187471">
      <w:pPr>
        <w:rPr>
          <w:rFonts w:ascii="Arial" w:hAnsi="Arial" w:cs="Arial"/>
          <w:sz w:val="28"/>
          <w:szCs w:val="28"/>
          <w:lang w:val="es-CL"/>
        </w:rPr>
      </w:pPr>
    </w:p>
    <w:p w14:paraId="4AD689EE" w14:textId="77777777" w:rsidR="00187471" w:rsidRPr="00187471" w:rsidRDefault="00187471" w:rsidP="00187471">
      <w:pPr>
        <w:rPr>
          <w:rFonts w:ascii="Arial" w:hAnsi="Arial" w:cs="Arial"/>
          <w:sz w:val="28"/>
          <w:szCs w:val="28"/>
          <w:lang w:val="es-CL"/>
        </w:rPr>
      </w:pPr>
    </w:p>
    <w:p w14:paraId="48407F82" w14:textId="5D262696" w:rsidR="00187471" w:rsidRDefault="00187471" w:rsidP="00187471">
      <w:pPr>
        <w:tabs>
          <w:tab w:val="left" w:pos="2352"/>
        </w:tabs>
        <w:rPr>
          <w:rFonts w:ascii="Arial" w:hAnsi="Arial" w:cs="Arial"/>
          <w:sz w:val="28"/>
          <w:szCs w:val="28"/>
          <w:lang w:val="es-CL"/>
        </w:rPr>
      </w:pPr>
    </w:p>
    <w:p w14:paraId="29F69373" w14:textId="77777777" w:rsidR="00187471" w:rsidRDefault="00187471" w:rsidP="00187471">
      <w:pPr>
        <w:tabs>
          <w:tab w:val="left" w:pos="2352"/>
        </w:tabs>
        <w:rPr>
          <w:rFonts w:ascii="Arial" w:hAnsi="Arial" w:cs="Arial"/>
          <w:sz w:val="28"/>
          <w:szCs w:val="28"/>
          <w:lang w:val="es-CL"/>
        </w:rPr>
      </w:pPr>
    </w:p>
    <w:p w14:paraId="526E6AE6" w14:textId="77777777" w:rsidR="00187471" w:rsidRDefault="00187471" w:rsidP="00187471">
      <w:pPr>
        <w:rPr>
          <w:rFonts w:ascii="Arial" w:hAnsi="Arial" w:cs="Arial"/>
          <w:sz w:val="28"/>
          <w:szCs w:val="28"/>
          <w:lang w:val="es-CL"/>
        </w:rPr>
      </w:pPr>
    </w:p>
    <w:p w14:paraId="54A3C385" w14:textId="59F30275" w:rsidR="00187471" w:rsidRPr="00187471" w:rsidRDefault="00187471" w:rsidP="00CF5961">
      <w:pPr>
        <w:jc w:val="both"/>
        <w:rPr>
          <w:rFonts w:ascii="Arial" w:hAnsi="Arial" w:cs="Arial"/>
          <w:sz w:val="20"/>
          <w:szCs w:val="20"/>
          <w:lang w:val="es-CL"/>
        </w:rPr>
      </w:pPr>
      <w:r w:rsidRPr="00187471">
        <w:rPr>
          <w:rFonts w:ascii="Arial" w:hAnsi="Arial" w:cs="Arial"/>
          <w:b/>
          <w:bCs/>
          <w:sz w:val="20"/>
          <w:szCs w:val="20"/>
          <w:lang w:val="es-CL"/>
        </w:rPr>
        <w:t>Eje X:</w:t>
      </w:r>
      <w:r w:rsidRPr="00187471">
        <w:rPr>
          <w:rFonts w:ascii="Arial" w:hAnsi="Arial" w:cs="Arial"/>
          <w:sz w:val="20"/>
          <w:szCs w:val="20"/>
          <w:lang w:val="es-CL"/>
        </w:rPr>
        <w:t> Total de viviendas (</w:t>
      </w:r>
      <w:r w:rsidR="001E5A06" w:rsidRPr="00187471">
        <w:rPr>
          <w:rFonts w:ascii="Arial" w:hAnsi="Arial" w:cs="Arial"/>
          <w:sz w:val="20"/>
          <w:szCs w:val="20"/>
          <w:lang w:val="es-CL"/>
        </w:rPr>
        <w:t>viviendas totales</w:t>
      </w:r>
      <w:r w:rsidRPr="00187471">
        <w:rPr>
          <w:rFonts w:ascii="Arial" w:hAnsi="Arial" w:cs="Arial"/>
          <w:sz w:val="20"/>
          <w:szCs w:val="20"/>
          <w:lang w:val="es-CL"/>
        </w:rPr>
        <w:t>)</w:t>
      </w:r>
    </w:p>
    <w:p w14:paraId="2990A78D" w14:textId="77777777" w:rsidR="00187471" w:rsidRPr="00187471" w:rsidRDefault="00187471" w:rsidP="00CF5961">
      <w:pPr>
        <w:jc w:val="both"/>
        <w:rPr>
          <w:rFonts w:ascii="Arial" w:hAnsi="Arial" w:cs="Arial"/>
          <w:sz w:val="20"/>
          <w:szCs w:val="20"/>
          <w:lang w:val="es-CL"/>
        </w:rPr>
      </w:pPr>
      <w:r w:rsidRPr="00187471">
        <w:rPr>
          <w:rFonts w:ascii="Arial" w:hAnsi="Arial" w:cs="Arial"/>
          <w:b/>
          <w:bCs/>
          <w:sz w:val="20"/>
          <w:szCs w:val="20"/>
          <w:lang w:val="es-CL"/>
        </w:rPr>
        <w:t>Eje Y:</w:t>
      </w:r>
      <w:r w:rsidRPr="00187471">
        <w:rPr>
          <w:rFonts w:ascii="Arial" w:hAnsi="Arial" w:cs="Arial"/>
          <w:sz w:val="20"/>
          <w:szCs w:val="20"/>
          <w:lang w:val="es-CL"/>
        </w:rPr>
        <w:t> Precio por metro cuadrado (precio_m2)</w:t>
      </w:r>
    </w:p>
    <w:p w14:paraId="2D7884B8" w14:textId="77777777" w:rsidR="00187471" w:rsidRPr="00187471" w:rsidRDefault="00187471" w:rsidP="00CF5961">
      <w:pPr>
        <w:jc w:val="both"/>
        <w:rPr>
          <w:rFonts w:ascii="Arial" w:hAnsi="Arial" w:cs="Arial"/>
          <w:sz w:val="20"/>
          <w:szCs w:val="20"/>
          <w:lang w:val="es-CL"/>
        </w:rPr>
      </w:pPr>
      <w:r w:rsidRPr="00187471">
        <w:rPr>
          <w:rFonts w:ascii="Arial" w:hAnsi="Arial" w:cs="Arial"/>
          <w:b/>
          <w:bCs/>
          <w:sz w:val="20"/>
          <w:szCs w:val="20"/>
          <w:lang w:val="es-CL"/>
        </w:rPr>
        <w:t>Comunidades Representadas:</w:t>
      </w:r>
    </w:p>
    <w:p w14:paraId="03885F0A" w14:textId="77777777" w:rsidR="00187471" w:rsidRPr="00187471" w:rsidRDefault="00187471" w:rsidP="00CF5961">
      <w:pPr>
        <w:numPr>
          <w:ilvl w:val="1"/>
          <w:numId w:val="48"/>
        </w:numPr>
        <w:jc w:val="both"/>
        <w:rPr>
          <w:rFonts w:ascii="Arial" w:hAnsi="Arial" w:cs="Arial"/>
          <w:sz w:val="20"/>
          <w:szCs w:val="20"/>
          <w:lang w:val="es-CL"/>
        </w:rPr>
      </w:pPr>
      <w:r w:rsidRPr="00187471">
        <w:rPr>
          <w:rFonts w:ascii="Arial" w:hAnsi="Arial" w:cs="Arial"/>
          <w:sz w:val="20"/>
          <w:szCs w:val="20"/>
          <w:lang w:val="es-CL"/>
        </w:rPr>
        <w:t>Recoleta</w:t>
      </w:r>
    </w:p>
    <w:p w14:paraId="21B2AE18" w14:textId="77777777" w:rsidR="00187471" w:rsidRPr="00187471" w:rsidRDefault="00187471" w:rsidP="00CF5961">
      <w:pPr>
        <w:numPr>
          <w:ilvl w:val="1"/>
          <w:numId w:val="48"/>
        </w:numPr>
        <w:jc w:val="both"/>
        <w:rPr>
          <w:rFonts w:ascii="Arial" w:hAnsi="Arial" w:cs="Arial"/>
          <w:sz w:val="20"/>
          <w:szCs w:val="20"/>
          <w:lang w:val="es-CL"/>
        </w:rPr>
      </w:pPr>
      <w:r w:rsidRPr="00187471">
        <w:rPr>
          <w:rFonts w:ascii="Arial" w:hAnsi="Arial" w:cs="Arial"/>
          <w:sz w:val="20"/>
          <w:szCs w:val="20"/>
          <w:lang w:val="es-CL"/>
        </w:rPr>
        <w:t>Puente Alto</w:t>
      </w:r>
    </w:p>
    <w:p w14:paraId="5ECD8FAE" w14:textId="77777777" w:rsidR="00187471" w:rsidRPr="00187471" w:rsidRDefault="00187471" w:rsidP="00CF5961">
      <w:pPr>
        <w:numPr>
          <w:ilvl w:val="1"/>
          <w:numId w:val="48"/>
        </w:numPr>
        <w:jc w:val="both"/>
        <w:rPr>
          <w:rFonts w:ascii="Arial" w:hAnsi="Arial" w:cs="Arial"/>
          <w:sz w:val="20"/>
          <w:szCs w:val="20"/>
          <w:lang w:val="es-CL"/>
        </w:rPr>
      </w:pPr>
      <w:r w:rsidRPr="00187471">
        <w:rPr>
          <w:rFonts w:ascii="Arial" w:hAnsi="Arial" w:cs="Arial"/>
          <w:sz w:val="20"/>
          <w:szCs w:val="20"/>
          <w:lang w:val="es-CL"/>
        </w:rPr>
        <w:t>Las Condes</w:t>
      </w:r>
    </w:p>
    <w:p w14:paraId="0F0DF290" w14:textId="77777777" w:rsidR="00187471" w:rsidRPr="00187471" w:rsidRDefault="00187471" w:rsidP="00CF5961">
      <w:pPr>
        <w:numPr>
          <w:ilvl w:val="1"/>
          <w:numId w:val="48"/>
        </w:numPr>
        <w:jc w:val="both"/>
        <w:rPr>
          <w:rFonts w:ascii="Arial" w:hAnsi="Arial" w:cs="Arial"/>
          <w:sz w:val="20"/>
          <w:szCs w:val="20"/>
          <w:lang w:val="es-CL"/>
        </w:rPr>
      </w:pPr>
      <w:r w:rsidRPr="00187471">
        <w:rPr>
          <w:rFonts w:ascii="Arial" w:hAnsi="Arial" w:cs="Arial"/>
          <w:sz w:val="20"/>
          <w:szCs w:val="20"/>
          <w:lang w:val="es-CL"/>
        </w:rPr>
        <w:t>La Florida</w:t>
      </w:r>
    </w:p>
    <w:p w14:paraId="251F2474" w14:textId="77777777" w:rsidR="00187471" w:rsidRPr="00187471" w:rsidRDefault="00187471" w:rsidP="00CF5961">
      <w:pPr>
        <w:numPr>
          <w:ilvl w:val="1"/>
          <w:numId w:val="48"/>
        </w:numPr>
        <w:jc w:val="both"/>
        <w:rPr>
          <w:rFonts w:ascii="Arial" w:hAnsi="Arial" w:cs="Arial"/>
          <w:sz w:val="20"/>
          <w:szCs w:val="20"/>
          <w:lang w:val="es-CL"/>
        </w:rPr>
      </w:pPr>
      <w:r w:rsidRPr="00187471">
        <w:rPr>
          <w:rFonts w:ascii="Arial" w:hAnsi="Arial" w:cs="Arial"/>
          <w:sz w:val="20"/>
          <w:szCs w:val="20"/>
          <w:lang w:val="es-CL"/>
        </w:rPr>
        <w:t>Maipú</w:t>
      </w:r>
    </w:p>
    <w:p w14:paraId="36C63B13" w14:textId="77777777" w:rsidR="00187471" w:rsidRPr="00187471" w:rsidRDefault="00187471" w:rsidP="00CF5961">
      <w:pPr>
        <w:numPr>
          <w:ilvl w:val="1"/>
          <w:numId w:val="48"/>
        </w:numPr>
        <w:jc w:val="both"/>
        <w:rPr>
          <w:rFonts w:ascii="Arial" w:hAnsi="Arial" w:cs="Arial"/>
          <w:sz w:val="20"/>
          <w:szCs w:val="20"/>
          <w:lang w:val="es-CL"/>
        </w:rPr>
      </w:pPr>
      <w:r w:rsidRPr="00187471">
        <w:rPr>
          <w:rFonts w:ascii="Arial" w:hAnsi="Arial" w:cs="Arial"/>
          <w:sz w:val="20"/>
          <w:szCs w:val="20"/>
          <w:lang w:val="es-CL"/>
        </w:rPr>
        <w:t>Santiago</w:t>
      </w:r>
    </w:p>
    <w:p w14:paraId="6DD525EF" w14:textId="77777777" w:rsidR="00187471" w:rsidRPr="00187471" w:rsidRDefault="00187471" w:rsidP="00CF5961">
      <w:pPr>
        <w:numPr>
          <w:ilvl w:val="1"/>
          <w:numId w:val="48"/>
        </w:numPr>
        <w:jc w:val="both"/>
        <w:rPr>
          <w:rFonts w:ascii="Arial" w:hAnsi="Arial" w:cs="Arial"/>
          <w:sz w:val="20"/>
          <w:szCs w:val="20"/>
          <w:lang w:val="es-CL"/>
        </w:rPr>
      </w:pPr>
      <w:r w:rsidRPr="00187471">
        <w:rPr>
          <w:rFonts w:ascii="Arial" w:hAnsi="Arial" w:cs="Arial"/>
          <w:sz w:val="20"/>
          <w:szCs w:val="20"/>
          <w:lang w:val="es-CL"/>
        </w:rPr>
        <w:lastRenderedPageBreak/>
        <w:t>Independencia</w:t>
      </w:r>
    </w:p>
    <w:p w14:paraId="251D4074" w14:textId="77777777" w:rsidR="00187471" w:rsidRDefault="00187471" w:rsidP="00CF5961">
      <w:pPr>
        <w:numPr>
          <w:ilvl w:val="1"/>
          <w:numId w:val="48"/>
        </w:numPr>
        <w:jc w:val="both"/>
        <w:rPr>
          <w:rFonts w:ascii="Arial" w:hAnsi="Arial" w:cs="Arial"/>
          <w:sz w:val="20"/>
          <w:szCs w:val="20"/>
          <w:lang w:val="es-CL"/>
        </w:rPr>
      </w:pPr>
      <w:r w:rsidRPr="00187471">
        <w:rPr>
          <w:rFonts w:ascii="Arial" w:hAnsi="Arial" w:cs="Arial"/>
          <w:sz w:val="20"/>
          <w:szCs w:val="20"/>
          <w:lang w:val="es-CL"/>
        </w:rPr>
        <w:t>Ñuñoa</w:t>
      </w:r>
    </w:p>
    <w:p w14:paraId="4DA00D0E" w14:textId="77777777" w:rsidR="00187471" w:rsidRDefault="00187471" w:rsidP="00CF5961">
      <w:pPr>
        <w:jc w:val="both"/>
        <w:rPr>
          <w:rFonts w:ascii="Arial" w:hAnsi="Arial" w:cs="Arial"/>
          <w:sz w:val="20"/>
          <w:szCs w:val="20"/>
          <w:lang w:val="es-CL"/>
        </w:rPr>
      </w:pPr>
    </w:p>
    <w:p w14:paraId="6E3E7B14" w14:textId="7FFA4DC3" w:rsidR="00187471" w:rsidRPr="00187471" w:rsidRDefault="00187471" w:rsidP="00CF5961">
      <w:pPr>
        <w:jc w:val="both"/>
        <w:rPr>
          <w:rFonts w:ascii="Arial" w:hAnsi="Arial" w:cs="Arial"/>
          <w:sz w:val="20"/>
          <w:szCs w:val="20"/>
          <w:lang w:val="es-CL"/>
        </w:rPr>
      </w:pPr>
      <w:r w:rsidRPr="00187471">
        <w:rPr>
          <w:rFonts w:ascii="Arial" w:hAnsi="Arial" w:cs="Arial"/>
          <w:b/>
          <w:bCs/>
          <w:sz w:val="20"/>
          <w:szCs w:val="20"/>
          <w:lang w:val="es-CL"/>
        </w:rPr>
        <w:t>Observa</w:t>
      </w:r>
      <w:r>
        <w:rPr>
          <w:rFonts w:ascii="Arial" w:hAnsi="Arial" w:cs="Arial"/>
          <w:b/>
          <w:bCs/>
          <w:sz w:val="20"/>
          <w:szCs w:val="20"/>
          <w:lang w:val="es-CL"/>
        </w:rPr>
        <w:t>ciones</w:t>
      </w:r>
      <w:r w:rsidRPr="00187471">
        <w:rPr>
          <w:rFonts w:ascii="Arial" w:hAnsi="Arial" w:cs="Arial"/>
          <w:b/>
          <w:bCs/>
          <w:sz w:val="20"/>
          <w:szCs w:val="20"/>
          <w:lang w:val="es-CL"/>
        </w:rPr>
        <w:t>:</w:t>
      </w:r>
    </w:p>
    <w:p w14:paraId="6E049F68" w14:textId="77777777" w:rsidR="00187471" w:rsidRPr="00187471" w:rsidRDefault="00187471" w:rsidP="00CF5961">
      <w:pPr>
        <w:ind w:left="720"/>
        <w:jc w:val="both"/>
        <w:rPr>
          <w:rFonts w:ascii="Arial" w:hAnsi="Arial" w:cs="Arial"/>
          <w:sz w:val="20"/>
          <w:szCs w:val="20"/>
          <w:lang w:val="es-CL"/>
        </w:rPr>
      </w:pPr>
      <w:r w:rsidRPr="00187471">
        <w:rPr>
          <w:rFonts w:ascii="Arial" w:hAnsi="Arial" w:cs="Arial"/>
          <w:b/>
          <w:bCs/>
          <w:sz w:val="20"/>
          <w:szCs w:val="20"/>
          <w:lang w:val="es-CL"/>
        </w:rPr>
        <w:t>Variedad de precios:</w:t>
      </w:r>
    </w:p>
    <w:p w14:paraId="42643D69" w14:textId="77777777" w:rsidR="00187471" w:rsidRPr="00187471" w:rsidRDefault="00187471" w:rsidP="00CF5961">
      <w:pPr>
        <w:numPr>
          <w:ilvl w:val="1"/>
          <w:numId w:val="49"/>
        </w:numPr>
        <w:jc w:val="both"/>
        <w:rPr>
          <w:rFonts w:ascii="Arial" w:hAnsi="Arial" w:cs="Arial"/>
          <w:sz w:val="20"/>
          <w:szCs w:val="20"/>
          <w:lang w:val="es-CL"/>
        </w:rPr>
      </w:pPr>
      <w:r w:rsidRPr="00187471">
        <w:rPr>
          <w:rFonts w:ascii="Arial" w:hAnsi="Arial" w:cs="Arial"/>
          <w:sz w:val="20"/>
          <w:szCs w:val="20"/>
          <w:lang w:val="es-CL"/>
        </w:rPr>
        <w:t>Los precios del metro cuadrado varían ampliamente desde 0.5 hasta 2.5 millones, independientemente del número de viviendas.</w:t>
      </w:r>
    </w:p>
    <w:p w14:paraId="1A94BCE3" w14:textId="034EAE71" w:rsidR="00187471" w:rsidRPr="00187471" w:rsidRDefault="00187471" w:rsidP="00CF5961">
      <w:pPr>
        <w:ind w:left="720"/>
        <w:jc w:val="both"/>
        <w:rPr>
          <w:rFonts w:ascii="Arial" w:hAnsi="Arial" w:cs="Arial"/>
          <w:sz w:val="20"/>
          <w:szCs w:val="20"/>
          <w:lang w:val="es-CL"/>
        </w:rPr>
      </w:pPr>
      <w:r w:rsidRPr="00187471">
        <w:rPr>
          <w:rFonts w:ascii="Arial" w:hAnsi="Arial" w:cs="Arial"/>
          <w:b/>
          <w:bCs/>
          <w:sz w:val="20"/>
          <w:szCs w:val="20"/>
          <w:lang w:val="es-CL"/>
        </w:rPr>
        <w:t>Distribución:</w:t>
      </w:r>
    </w:p>
    <w:p w14:paraId="571F1ED7" w14:textId="2D8CF627" w:rsidR="00187471" w:rsidRPr="00187471" w:rsidRDefault="00187471" w:rsidP="00CF5961">
      <w:pPr>
        <w:numPr>
          <w:ilvl w:val="1"/>
          <w:numId w:val="49"/>
        </w:numPr>
        <w:jc w:val="both"/>
        <w:rPr>
          <w:rFonts w:ascii="Arial" w:hAnsi="Arial" w:cs="Arial"/>
          <w:sz w:val="20"/>
          <w:szCs w:val="20"/>
          <w:lang w:val="es-CL"/>
        </w:rPr>
      </w:pPr>
      <w:r w:rsidRPr="00187471">
        <w:rPr>
          <w:rFonts w:ascii="Arial" w:hAnsi="Arial" w:cs="Arial"/>
          <w:sz w:val="20"/>
          <w:szCs w:val="20"/>
          <w:lang w:val="es-CL"/>
        </w:rPr>
        <w:t>No se observa una tendencia clara que relacione directamente el crecimiento en términos de viviendas con un aumento o disminución del precio por m².</w:t>
      </w:r>
    </w:p>
    <w:p w14:paraId="5FEEF7CB" w14:textId="77777777" w:rsidR="00187471" w:rsidRPr="00187471" w:rsidRDefault="00187471" w:rsidP="00CF5961">
      <w:pPr>
        <w:ind w:left="720"/>
        <w:jc w:val="both"/>
        <w:rPr>
          <w:rFonts w:ascii="Arial" w:hAnsi="Arial" w:cs="Arial"/>
          <w:sz w:val="20"/>
          <w:szCs w:val="20"/>
          <w:lang w:val="es-CL"/>
        </w:rPr>
      </w:pPr>
      <w:r w:rsidRPr="00187471">
        <w:rPr>
          <w:rFonts w:ascii="Arial" w:hAnsi="Arial" w:cs="Arial"/>
          <w:b/>
          <w:bCs/>
          <w:sz w:val="20"/>
          <w:szCs w:val="20"/>
          <w:lang w:val="es-CL"/>
        </w:rPr>
        <w:t>Densidad de puntos:</w:t>
      </w:r>
    </w:p>
    <w:p w14:paraId="6DA510D8" w14:textId="10FC8572" w:rsidR="00187471" w:rsidRDefault="00187471" w:rsidP="00CF5961">
      <w:pPr>
        <w:numPr>
          <w:ilvl w:val="1"/>
          <w:numId w:val="49"/>
        </w:numPr>
        <w:jc w:val="both"/>
        <w:rPr>
          <w:rFonts w:ascii="Arial" w:hAnsi="Arial" w:cs="Arial"/>
          <w:sz w:val="20"/>
          <w:szCs w:val="20"/>
          <w:lang w:val="es-CL"/>
        </w:rPr>
      </w:pPr>
      <w:r w:rsidRPr="00187471">
        <w:rPr>
          <w:rFonts w:ascii="Arial" w:hAnsi="Arial" w:cs="Arial"/>
          <w:sz w:val="20"/>
          <w:szCs w:val="20"/>
          <w:lang w:val="es-CL"/>
        </w:rPr>
        <w:t>Algunas comunas como Las Condes y Ñuñoa tienden a agruparse en el extremo superior derecho (precios más altos), mientras que comunas como Puente Alto muestran una dispersión más amplia en precios más bajos.</w:t>
      </w:r>
    </w:p>
    <w:p w14:paraId="75073B16" w14:textId="77777777" w:rsidR="00187471" w:rsidRPr="00187471" w:rsidRDefault="00187471" w:rsidP="00CF5961">
      <w:pPr>
        <w:jc w:val="both"/>
        <w:rPr>
          <w:rFonts w:ascii="Arial" w:hAnsi="Arial" w:cs="Arial"/>
          <w:sz w:val="20"/>
          <w:szCs w:val="20"/>
          <w:lang w:val="es-CL"/>
        </w:rPr>
      </w:pPr>
    </w:p>
    <w:p w14:paraId="70841019" w14:textId="77777777" w:rsidR="00187471" w:rsidRPr="00187471" w:rsidRDefault="00187471" w:rsidP="00CF5961">
      <w:pPr>
        <w:jc w:val="both"/>
        <w:rPr>
          <w:rFonts w:ascii="Arial" w:hAnsi="Arial" w:cs="Arial"/>
          <w:sz w:val="20"/>
          <w:szCs w:val="20"/>
          <w:lang w:val="es-CL"/>
        </w:rPr>
      </w:pPr>
      <w:r w:rsidRPr="00187471">
        <w:rPr>
          <w:rFonts w:ascii="Arial" w:hAnsi="Arial" w:cs="Arial"/>
          <w:b/>
          <w:bCs/>
          <w:sz w:val="20"/>
          <w:szCs w:val="20"/>
          <w:lang w:val="es-CL"/>
        </w:rPr>
        <w:t>Análisis de Precio por Comuna:</w:t>
      </w:r>
    </w:p>
    <w:p w14:paraId="156A8300" w14:textId="77777777" w:rsidR="00187471" w:rsidRPr="00187471" w:rsidRDefault="00187471" w:rsidP="00CF5961">
      <w:pPr>
        <w:ind w:left="720"/>
        <w:jc w:val="both"/>
        <w:rPr>
          <w:rFonts w:ascii="Arial" w:hAnsi="Arial" w:cs="Arial"/>
          <w:sz w:val="20"/>
          <w:szCs w:val="20"/>
          <w:lang w:val="es-CL"/>
        </w:rPr>
      </w:pPr>
      <w:r w:rsidRPr="00187471">
        <w:rPr>
          <w:rFonts w:ascii="Arial" w:hAnsi="Arial" w:cs="Arial"/>
          <w:b/>
          <w:bCs/>
          <w:sz w:val="20"/>
          <w:szCs w:val="20"/>
          <w:lang w:val="es-CL"/>
        </w:rPr>
        <w:t>Las Condes:</w:t>
      </w:r>
    </w:p>
    <w:p w14:paraId="32304A7A" w14:textId="77777777" w:rsidR="00187471" w:rsidRPr="00187471" w:rsidRDefault="00187471" w:rsidP="00CF5961">
      <w:pPr>
        <w:numPr>
          <w:ilvl w:val="1"/>
          <w:numId w:val="50"/>
        </w:numPr>
        <w:jc w:val="both"/>
        <w:rPr>
          <w:rFonts w:ascii="Arial" w:hAnsi="Arial" w:cs="Arial"/>
          <w:sz w:val="20"/>
          <w:szCs w:val="20"/>
          <w:lang w:val="es-CL"/>
        </w:rPr>
      </w:pPr>
      <w:r w:rsidRPr="00187471">
        <w:rPr>
          <w:rFonts w:ascii="Arial" w:hAnsi="Arial" w:cs="Arial"/>
          <w:sz w:val="20"/>
          <w:szCs w:val="20"/>
          <w:lang w:val="es-CL"/>
        </w:rPr>
        <w:t>Generalmente presenta precios más altos por m², lo cual podría estar correlacionado con un crecimiento menor en términos de nuevas viviendas.</w:t>
      </w:r>
    </w:p>
    <w:p w14:paraId="01A5FBFF" w14:textId="77777777" w:rsidR="00187471" w:rsidRPr="00187471" w:rsidRDefault="00187471" w:rsidP="00CF5961">
      <w:pPr>
        <w:ind w:left="720"/>
        <w:jc w:val="both"/>
        <w:rPr>
          <w:rFonts w:ascii="Arial" w:hAnsi="Arial" w:cs="Arial"/>
          <w:sz w:val="20"/>
          <w:szCs w:val="20"/>
          <w:lang w:val="es-CL"/>
        </w:rPr>
      </w:pPr>
      <w:r w:rsidRPr="00187471">
        <w:rPr>
          <w:rFonts w:ascii="Arial" w:hAnsi="Arial" w:cs="Arial"/>
          <w:b/>
          <w:bCs/>
          <w:sz w:val="20"/>
          <w:szCs w:val="20"/>
          <w:lang w:val="es-CL"/>
        </w:rPr>
        <w:t>Puente Alto y La Florida:</w:t>
      </w:r>
    </w:p>
    <w:p w14:paraId="57C118A9" w14:textId="7F356815" w:rsidR="00187471" w:rsidRPr="00187471" w:rsidRDefault="00187471" w:rsidP="00CF5961">
      <w:pPr>
        <w:numPr>
          <w:ilvl w:val="1"/>
          <w:numId w:val="50"/>
        </w:numPr>
        <w:jc w:val="both"/>
        <w:rPr>
          <w:rFonts w:ascii="Arial" w:hAnsi="Arial" w:cs="Arial"/>
          <w:sz w:val="20"/>
          <w:szCs w:val="20"/>
          <w:lang w:val="es-CL"/>
        </w:rPr>
      </w:pPr>
      <w:r w:rsidRPr="00187471">
        <w:rPr>
          <w:rFonts w:ascii="Arial" w:hAnsi="Arial" w:cs="Arial"/>
          <w:sz w:val="20"/>
          <w:szCs w:val="20"/>
          <w:lang w:val="es-CL"/>
        </w:rPr>
        <w:t>A menudo presentan precios más bajos y una mayor cantidad de viviendas, lo que sugiere un desarrollo más extenso en comparación con otras comunas.</w:t>
      </w:r>
    </w:p>
    <w:p w14:paraId="25DBFFFC" w14:textId="77777777" w:rsidR="00187471" w:rsidRPr="00187471" w:rsidRDefault="00187471" w:rsidP="00CF5961">
      <w:pPr>
        <w:ind w:left="720"/>
        <w:jc w:val="both"/>
        <w:rPr>
          <w:rFonts w:ascii="Arial" w:hAnsi="Arial" w:cs="Arial"/>
          <w:sz w:val="20"/>
          <w:szCs w:val="20"/>
          <w:lang w:val="es-CL"/>
        </w:rPr>
      </w:pPr>
      <w:r w:rsidRPr="00187471">
        <w:rPr>
          <w:rFonts w:ascii="Arial" w:hAnsi="Arial" w:cs="Arial"/>
          <w:b/>
          <w:bCs/>
          <w:sz w:val="20"/>
          <w:szCs w:val="20"/>
          <w:lang w:val="es-CL"/>
        </w:rPr>
        <w:t>Santiago:</w:t>
      </w:r>
    </w:p>
    <w:p w14:paraId="03F83DC4" w14:textId="77777777" w:rsidR="00187471" w:rsidRDefault="00187471" w:rsidP="00CF5961">
      <w:pPr>
        <w:numPr>
          <w:ilvl w:val="1"/>
          <w:numId w:val="50"/>
        </w:numPr>
        <w:jc w:val="both"/>
        <w:rPr>
          <w:rFonts w:ascii="Arial" w:hAnsi="Arial" w:cs="Arial"/>
          <w:sz w:val="20"/>
          <w:szCs w:val="20"/>
          <w:lang w:val="es-CL"/>
        </w:rPr>
      </w:pPr>
      <w:r w:rsidRPr="00187471">
        <w:rPr>
          <w:rFonts w:ascii="Arial" w:hAnsi="Arial" w:cs="Arial"/>
          <w:sz w:val="20"/>
          <w:szCs w:val="20"/>
          <w:lang w:val="es-CL"/>
        </w:rPr>
        <w:t>Se posiciona en un rango intermedio, lo que podría reflejar su status de centralidad y crecimiento moderado.</w:t>
      </w:r>
    </w:p>
    <w:p w14:paraId="1ACED01E" w14:textId="77777777" w:rsidR="00187471" w:rsidRPr="00187471" w:rsidRDefault="00187471" w:rsidP="00CF5961">
      <w:pPr>
        <w:jc w:val="both"/>
        <w:rPr>
          <w:rFonts w:ascii="Arial" w:hAnsi="Arial" w:cs="Arial"/>
          <w:sz w:val="20"/>
          <w:szCs w:val="20"/>
          <w:lang w:val="es-CL"/>
        </w:rPr>
      </w:pPr>
    </w:p>
    <w:p w14:paraId="65664C29" w14:textId="77777777" w:rsidR="00187471" w:rsidRPr="00187471" w:rsidRDefault="00187471" w:rsidP="00CF5961">
      <w:pPr>
        <w:jc w:val="both"/>
        <w:rPr>
          <w:rFonts w:ascii="Arial" w:hAnsi="Arial" w:cs="Arial"/>
          <w:sz w:val="20"/>
          <w:szCs w:val="20"/>
          <w:lang w:val="es-CL"/>
        </w:rPr>
      </w:pPr>
      <w:r w:rsidRPr="00187471">
        <w:rPr>
          <w:rFonts w:ascii="Arial" w:hAnsi="Arial" w:cs="Arial"/>
          <w:b/>
          <w:bCs/>
          <w:sz w:val="20"/>
          <w:szCs w:val="20"/>
          <w:lang w:val="es-CL"/>
        </w:rPr>
        <w:t>Comparativas por Comuna:</w:t>
      </w:r>
    </w:p>
    <w:p w14:paraId="2084B76F" w14:textId="0096CD3A" w:rsidR="00187471" w:rsidRPr="00187471" w:rsidRDefault="00187471" w:rsidP="00CF5961">
      <w:pPr>
        <w:ind w:left="720"/>
        <w:jc w:val="both"/>
        <w:rPr>
          <w:rFonts w:ascii="Arial" w:hAnsi="Arial" w:cs="Arial"/>
          <w:sz w:val="20"/>
          <w:szCs w:val="20"/>
          <w:lang w:val="es-CL"/>
        </w:rPr>
      </w:pPr>
      <w:r w:rsidRPr="00187471">
        <w:rPr>
          <w:rFonts w:ascii="Arial" w:hAnsi="Arial" w:cs="Arial"/>
          <w:b/>
          <w:bCs/>
          <w:sz w:val="20"/>
          <w:szCs w:val="20"/>
          <w:lang w:val="es-CL"/>
        </w:rPr>
        <w:t>Comunas con alto precio y bajo crecimiento:</w:t>
      </w:r>
    </w:p>
    <w:p w14:paraId="1E7DDE70" w14:textId="6A0FC42C" w:rsidR="00187471" w:rsidRPr="00187471" w:rsidRDefault="00187471" w:rsidP="00CF5961">
      <w:pPr>
        <w:numPr>
          <w:ilvl w:val="1"/>
          <w:numId w:val="51"/>
        </w:numPr>
        <w:jc w:val="both"/>
        <w:rPr>
          <w:rFonts w:ascii="Arial" w:hAnsi="Arial" w:cs="Arial"/>
          <w:sz w:val="20"/>
          <w:szCs w:val="20"/>
          <w:lang w:val="es-CL"/>
        </w:rPr>
      </w:pPr>
      <w:r w:rsidRPr="00187471">
        <w:rPr>
          <w:rFonts w:ascii="Arial" w:hAnsi="Arial" w:cs="Arial"/>
          <w:sz w:val="20"/>
          <w:szCs w:val="20"/>
          <w:lang w:val="es-CL"/>
        </w:rPr>
        <w:t>Las Condes, Ñuñoa</w:t>
      </w:r>
    </w:p>
    <w:p w14:paraId="5DCB429B" w14:textId="77777777" w:rsidR="00187471" w:rsidRPr="00187471" w:rsidRDefault="00187471" w:rsidP="00CF5961">
      <w:pPr>
        <w:ind w:left="720"/>
        <w:jc w:val="both"/>
        <w:rPr>
          <w:rFonts w:ascii="Arial" w:hAnsi="Arial" w:cs="Arial"/>
          <w:sz w:val="20"/>
          <w:szCs w:val="20"/>
          <w:lang w:val="es-CL"/>
        </w:rPr>
      </w:pPr>
      <w:r w:rsidRPr="00187471">
        <w:rPr>
          <w:rFonts w:ascii="Arial" w:hAnsi="Arial" w:cs="Arial"/>
          <w:b/>
          <w:bCs/>
          <w:sz w:val="20"/>
          <w:szCs w:val="20"/>
          <w:lang w:val="es-CL"/>
        </w:rPr>
        <w:t>Comunas con bajo precio y alto crecimiento:</w:t>
      </w:r>
    </w:p>
    <w:p w14:paraId="59C71EEE" w14:textId="1E9A2519" w:rsidR="00187471" w:rsidRPr="00187471" w:rsidRDefault="00187471" w:rsidP="00CF5961">
      <w:pPr>
        <w:numPr>
          <w:ilvl w:val="1"/>
          <w:numId w:val="51"/>
        </w:numPr>
        <w:jc w:val="both"/>
        <w:rPr>
          <w:rFonts w:ascii="Arial" w:hAnsi="Arial" w:cs="Arial"/>
          <w:sz w:val="20"/>
          <w:szCs w:val="20"/>
          <w:lang w:val="es-CL"/>
        </w:rPr>
      </w:pPr>
      <w:r w:rsidRPr="00187471">
        <w:rPr>
          <w:rFonts w:ascii="Arial" w:hAnsi="Arial" w:cs="Arial"/>
          <w:sz w:val="20"/>
          <w:szCs w:val="20"/>
          <w:lang w:val="es-CL"/>
        </w:rPr>
        <w:t>Puente Alto, La Florida</w:t>
      </w:r>
    </w:p>
    <w:p w14:paraId="46FA7C82" w14:textId="77777777" w:rsidR="00187471" w:rsidRPr="00187471" w:rsidRDefault="00187471" w:rsidP="00CF5961">
      <w:pPr>
        <w:jc w:val="both"/>
        <w:rPr>
          <w:rFonts w:ascii="Arial" w:hAnsi="Arial" w:cs="Arial"/>
          <w:b/>
          <w:bCs/>
          <w:sz w:val="20"/>
          <w:szCs w:val="20"/>
          <w:lang w:val="es-CL"/>
        </w:rPr>
      </w:pPr>
      <w:r w:rsidRPr="00187471">
        <w:rPr>
          <w:rFonts w:ascii="Arial" w:hAnsi="Arial" w:cs="Arial"/>
          <w:b/>
          <w:bCs/>
          <w:sz w:val="20"/>
          <w:szCs w:val="20"/>
          <w:lang w:val="es-CL"/>
        </w:rPr>
        <w:t>Conclusiones:</w:t>
      </w:r>
    </w:p>
    <w:p w14:paraId="12875E39" w14:textId="57E823CF" w:rsidR="00187471" w:rsidRPr="00187471" w:rsidRDefault="00187471" w:rsidP="00CF5961">
      <w:pPr>
        <w:numPr>
          <w:ilvl w:val="0"/>
          <w:numId w:val="52"/>
        </w:numPr>
        <w:jc w:val="both"/>
        <w:rPr>
          <w:rFonts w:ascii="Arial" w:hAnsi="Arial" w:cs="Arial"/>
          <w:sz w:val="20"/>
          <w:szCs w:val="20"/>
          <w:lang w:val="es-CL"/>
        </w:rPr>
      </w:pPr>
      <w:r w:rsidRPr="00187471">
        <w:rPr>
          <w:rFonts w:ascii="Arial" w:hAnsi="Arial" w:cs="Arial"/>
          <w:sz w:val="20"/>
          <w:szCs w:val="20"/>
          <w:lang w:val="es-CL"/>
        </w:rPr>
        <w:t>No existe una correlación directa y lineal entre el número total de viviendas y el precio por metro cuadrado.</w:t>
      </w:r>
    </w:p>
    <w:p w14:paraId="6E365FC2" w14:textId="2137786C" w:rsidR="00187471" w:rsidRPr="00187471" w:rsidRDefault="00187471" w:rsidP="00CF5961">
      <w:pPr>
        <w:numPr>
          <w:ilvl w:val="0"/>
          <w:numId w:val="52"/>
        </w:numPr>
        <w:jc w:val="both"/>
        <w:rPr>
          <w:rFonts w:ascii="Arial" w:hAnsi="Arial" w:cs="Arial"/>
          <w:sz w:val="20"/>
          <w:szCs w:val="20"/>
          <w:lang w:val="es-CL"/>
        </w:rPr>
      </w:pPr>
      <w:r w:rsidRPr="00187471">
        <w:rPr>
          <w:rFonts w:ascii="Arial" w:hAnsi="Arial" w:cs="Arial"/>
          <w:sz w:val="20"/>
          <w:szCs w:val="20"/>
          <w:lang w:val="es-CL"/>
        </w:rPr>
        <w:t>La diversidad de precios sugiere distintos niveles de demanda, impacto de infraestructura, y características socioeconómicas de cada comuna.</w:t>
      </w:r>
    </w:p>
    <w:p w14:paraId="37049861" w14:textId="0FC38D32" w:rsidR="00187471" w:rsidRDefault="00187471" w:rsidP="00CF5961">
      <w:pPr>
        <w:numPr>
          <w:ilvl w:val="0"/>
          <w:numId w:val="52"/>
        </w:numPr>
        <w:jc w:val="both"/>
        <w:rPr>
          <w:rFonts w:ascii="Arial" w:hAnsi="Arial" w:cs="Arial"/>
          <w:sz w:val="20"/>
          <w:szCs w:val="20"/>
          <w:lang w:val="es-CL"/>
        </w:rPr>
      </w:pPr>
      <w:r w:rsidRPr="00187471">
        <w:rPr>
          <w:rFonts w:ascii="Arial" w:hAnsi="Arial" w:cs="Arial"/>
          <w:sz w:val="20"/>
          <w:szCs w:val="20"/>
          <w:lang w:val="es-CL"/>
        </w:rPr>
        <w:t>Están presentes patrones distintivos que destacan las diferencias en el mercado inmobiliario en las distintas áreas analizadas. </w:t>
      </w:r>
    </w:p>
    <w:p w14:paraId="55A32911" w14:textId="113B0087" w:rsidR="00DF4EE5" w:rsidRDefault="00DF4EE5" w:rsidP="00CF5961">
      <w:pPr>
        <w:jc w:val="both"/>
        <w:rPr>
          <w:rFonts w:ascii="Arial" w:hAnsi="Arial" w:cs="Arial"/>
          <w:sz w:val="20"/>
          <w:szCs w:val="20"/>
          <w:lang w:val="es-CL"/>
        </w:rPr>
      </w:pPr>
    </w:p>
    <w:p w14:paraId="28963032" w14:textId="5EDE9D4E" w:rsidR="00DF4EE5" w:rsidRPr="00DF4EE5" w:rsidRDefault="00DF4EE5" w:rsidP="00CF5961">
      <w:pPr>
        <w:jc w:val="both"/>
        <w:rPr>
          <w:rFonts w:ascii="Arial" w:hAnsi="Arial" w:cs="Arial"/>
          <w:b/>
          <w:bCs/>
          <w:sz w:val="28"/>
          <w:szCs w:val="28"/>
          <w:lang w:val="es-CL"/>
        </w:rPr>
      </w:pPr>
      <w:r w:rsidRPr="00DF4EE5">
        <w:rPr>
          <w:rFonts w:ascii="Arial" w:hAnsi="Arial" w:cs="Arial"/>
          <w:b/>
          <w:bCs/>
          <w:sz w:val="28"/>
          <w:szCs w:val="28"/>
          <w:lang w:val="es-CL"/>
        </w:rPr>
        <w:t>Zonas con presión inmobiliaria: alta densidad + alto déficit</w:t>
      </w:r>
    </w:p>
    <w:p w14:paraId="00F33819" w14:textId="1D459FFD" w:rsidR="00DF4EE5" w:rsidRDefault="00DF4EE5" w:rsidP="00CF5961">
      <w:pPr>
        <w:jc w:val="both"/>
        <w:rPr>
          <w:rFonts w:ascii="Arial" w:hAnsi="Arial" w:cs="Arial"/>
          <w:b/>
          <w:bCs/>
          <w:sz w:val="28"/>
          <w:szCs w:val="28"/>
          <w:lang w:val="es-CL"/>
        </w:rPr>
      </w:pPr>
      <w:r>
        <w:rPr>
          <w:noProof/>
        </w:rPr>
        <w:drawing>
          <wp:anchor distT="0" distB="0" distL="114300" distR="114300" simplePos="0" relativeHeight="251663360" behindDoc="0" locked="0" layoutInCell="1" allowOverlap="1" wp14:anchorId="29DA67AC" wp14:editId="7E1D09C8">
            <wp:simplePos x="0" y="0"/>
            <wp:positionH relativeFrom="column">
              <wp:posOffset>32385</wp:posOffset>
            </wp:positionH>
            <wp:positionV relativeFrom="paragraph">
              <wp:posOffset>73024</wp:posOffset>
            </wp:positionV>
            <wp:extent cx="4587240" cy="2172575"/>
            <wp:effectExtent l="0" t="0" r="3810" b="0"/>
            <wp:wrapSquare wrapText="bothSides"/>
            <wp:docPr id="3692308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30872" name=""/>
                    <pic:cNvPicPr/>
                  </pic:nvPicPr>
                  <pic:blipFill>
                    <a:blip r:embed="rId19">
                      <a:extLst>
                        <a:ext uri="{28A0092B-C50C-407E-A947-70E740481C1C}">
                          <a14:useLocalDpi xmlns:a14="http://schemas.microsoft.com/office/drawing/2010/main" val="0"/>
                        </a:ext>
                      </a:extLst>
                    </a:blip>
                    <a:stretch>
                      <a:fillRect/>
                    </a:stretch>
                  </pic:blipFill>
                  <pic:spPr>
                    <a:xfrm>
                      <a:off x="0" y="0"/>
                      <a:ext cx="4592346" cy="2174993"/>
                    </a:xfrm>
                    <a:prstGeom prst="rect">
                      <a:avLst/>
                    </a:prstGeom>
                  </pic:spPr>
                </pic:pic>
              </a:graphicData>
            </a:graphic>
            <wp14:sizeRelH relativeFrom="margin">
              <wp14:pctWidth>0</wp14:pctWidth>
            </wp14:sizeRelH>
            <wp14:sizeRelV relativeFrom="margin">
              <wp14:pctHeight>0</wp14:pctHeight>
            </wp14:sizeRelV>
          </wp:anchor>
        </w:drawing>
      </w:r>
    </w:p>
    <w:p w14:paraId="0B9C09AB" w14:textId="7D834669" w:rsidR="00DF4EE5" w:rsidRPr="00187471" w:rsidRDefault="00DF4EE5" w:rsidP="00CF5961">
      <w:pPr>
        <w:jc w:val="both"/>
        <w:rPr>
          <w:rFonts w:ascii="Arial" w:hAnsi="Arial" w:cs="Arial"/>
          <w:sz w:val="20"/>
          <w:szCs w:val="20"/>
          <w:lang w:val="es-CL"/>
        </w:rPr>
      </w:pPr>
    </w:p>
    <w:p w14:paraId="53B8C1B3" w14:textId="361E3F29" w:rsidR="00187471" w:rsidRDefault="00187471" w:rsidP="00CF5961">
      <w:pPr>
        <w:jc w:val="both"/>
        <w:rPr>
          <w:rFonts w:ascii="Arial" w:hAnsi="Arial" w:cs="Arial"/>
          <w:sz w:val="20"/>
          <w:szCs w:val="20"/>
          <w:lang w:val="es-CL"/>
        </w:rPr>
      </w:pPr>
    </w:p>
    <w:p w14:paraId="065B6F0D" w14:textId="77777777" w:rsidR="00DF4EE5" w:rsidRDefault="00DF4EE5" w:rsidP="00CF5961">
      <w:pPr>
        <w:jc w:val="both"/>
        <w:rPr>
          <w:rFonts w:ascii="Arial" w:hAnsi="Arial" w:cs="Arial"/>
          <w:sz w:val="20"/>
          <w:szCs w:val="20"/>
          <w:lang w:val="es-CL"/>
        </w:rPr>
      </w:pPr>
    </w:p>
    <w:p w14:paraId="6CB68076" w14:textId="77777777" w:rsidR="00DF4EE5" w:rsidRDefault="00DF4EE5" w:rsidP="00CF5961">
      <w:pPr>
        <w:jc w:val="both"/>
        <w:rPr>
          <w:rFonts w:ascii="Arial" w:hAnsi="Arial" w:cs="Arial"/>
          <w:sz w:val="20"/>
          <w:szCs w:val="20"/>
          <w:lang w:val="es-CL"/>
        </w:rPr>
      </w:pPr>
    </w:p>
    <w:p w14:paraId="1B66D260" w14:textId="77777777" w:rsidR="00DF4EE5" w:rsidRDefault="00DF4EE5" w:rsidP="00CF5961">
      <w:pPr>
        <w:jc w:val="both"/>
        <w:rPr>
          <w:rFonts w:ascii="Arial" w:hAnsi="Arial" w:cs="Arial"/>
          <w:sz w:val="20"/>
          <w:szCs w:val="20"/>
          <w:lang w:val="es-CL"/>
        </w:rPr>
      </w:pPr>
    </w:p>
    <w:p w14:paraId="147B888D" w14:textId="77777777" w:rsidR="00DF4EE5" w:rsidRDefault="00DF4EE5" w:rsidP="00CF5961">
      <w:pPr>
        <w:jc w:val="both"/>
        <w:rPr>
          <w:rFonts w:ascii="Arial" w:hAnsi="Arial" w:cs="Arial"/>
          <w:sz w:val="20"/>
          <w:szCs w:val="20"/>
          <w:lang w:val="es-CL"/>
        </w:rPr>
      </w:pPr>
    </w:p>
    <w:p w14:paraId="3D32867C" w14:textId="77777777" w:rsidR="00DF4EE5" w:rsidRDefault="00DF4EE5" w:rsidP="00CF5961">
      <w:pPr>
        <w:jc w:val="both"/>
        <w:rPr>
          <w:rFonts w:ascii="Arial" w:hAnsi="Arial" w:cs="Arial"/>
          <w:sz w:val="20"/>
          <w:szCs w:val="20"/>
          <w:lang w:val="es-CL"/>
        </w:rPr>
      </w:pPr>
    </w:p>
    <w:p w14:paraId="70AA031D" w14:textId="77777777" w:rsidR="00DF4EE5" w:rsidRDefault="00DF4EE5" w:rsidP="00CF5961">
      <w:pPr>
        <w:jc w:val="both"/>
        <w:rPr>
          <w:rFonts w:ascii="Arial" w:hAnsi="Arial" w:cs="Arial"/>
          <w:sz w:val="20"/>
          <w:szCs w:val="20"/>
          <w:lang w:val="es-CL"/>
        </w:rPr>
      </w:pPr>
    </w:p>
    <w:p w14:paraId="36AA407B" w14:textId="77777777" w:rsidR="00DF4EE5" w:rsidRDefault="00DF4EE5" w:rsidP="00CF5961">
      <w:pPr>
        <w:jc w:val="both"/>
        <w:rPr>
          <w:rFonts w:ascii="Arial" w:hAnsi="Arial" w:cs="Arial"/>
          <w:sz w:val="20"/>
          <w:szCs w:val="20"/>
          <w:lang w:val="es-CL"/>
        </w:rPr>
      </w:pPr>
    </w:p>
    <w:p w14:paraId="73AD95CB" w14:textId="77777777" w:rsidR="00DF4EE5" w:rsidRDefault="00DF4EE5" w:rsidP="00CF5961">
      <w:pPr>
        <w:jc w:val="both"/>
        <w:rPr>
          <w:rFonts w:ascii="Arial" w:hAnsi="Arial" w:cs="Arial"/>
          <w:sz w:val="20"/>
          <w:szCs w:val="20"/>
          <w:lang w:val="es-CL"/>
        </w:rPr>
      </w:pPr>
    </w:p>
    <w:p w14:paraId="0FB70860" w14:textId="77777777" w:rsidR="00DF4EE5" w:rsidRDefault="00DF4EE5" w:rsidP="00CF5961">
      <w:pPr>
        <w:jc w:val="both"/>
        <w:rPr>
          <w:rFonts w:ascii="Arial" w:hAnsi="Arial" w:cs="Arial"/>
          <w:sz w:val="20"/>
          <w:szCs w:val="20"/>
          <w:lang w:val="es-CL"/>
        </w:rPr>
      </w:pPr>
    </w:p>
    <w:p w14:paraId="6C730A98" w14:textId="77777777" w:rsidR="00DF4EE5" w:rsidRDefault="00DF4EE5" w:rsidP="00CF5961">
      <w:pPr>
        <w:jc w:val="both"/>
        <w:rPr>
          <w:rFonts w:ascii="Arial" w:hAnsi="Arial" w:cs="Arial"/>
          <w:sz w:val="20"/>
          <w:szCs w:val="20"/>
          <w:lang w:val="es-CL"/>
        </w:rPr>
      </w:pPr>
    </w:p>
    <w:p w14:paraId="4D4A94CC" w14:textId="77777777" w:rsidR="00DF4EE5" w:rsidRDefault="00DF4EE5" w:rsidP="00CF5961">
      <w:pPr>
        <w:jc w:val="both"/>
        <w:rPr>
          <w:rFonts w:ascii="Arial" w:hAnsi="Arial" w:cs="Arial"/>
          <w:sz w:val="20"/>
          <w:szCs w:val="20"/>
          <w:lang w:val="es-CL"/>
        </w:rPr>
      </w:pPr>
    </w:p>
    <w:p w14:paraId="23F3E76C" w14:textId="77777777" w:rsidR="00DF4EE5" w:rsidRPr="00DF4EE5" w:rsidRDefault="00DF4EE5" w:rsidP="00CF5961">
      <w:pPr>
        <w:jc w:val="both"/>
        <w:rPr>
          <w:rFonts w:ascii="Arial" w:hAnsi="Arial" w:cs="Arial"/>
          <w:b/>
          <w:bCs/>
          <w:sz w:val="20"/>
          <w:szCs w:val="20"/>
          <w:lang w:val="es-CL"/>
        </w:rPr>
      </w:pPr>
      <w:r w:rsidRPr="00DF4EE5">
        <w:rPr>
          <w:rFonts w:ascii="Arial" w:hAnsi="Arial" w:cs="Arial"/>
          <w:b/>
          <w:bCs/>
          <w:sz w:val="20"/>
          <w:szCs w:val="20"/>
          <w:lang w:val="es-CL"/>
        </w:rPr>
        <w:lastRenderedPageBreak/>
        <w:t>Datos Proporcionados</w:t>
      </w:r>
    </w:p>
    <w:p w14:paraId="5F01CD1C" w14:textId="77777777" w:rsidR="00DF4EE5" w:rsidRPr="00DF4EE5" w:rsidRDefault="00DF4EE5" w:rsidP="00CF5961">
      <w:pPr>
        <w:numPr>
          <w:ilvl w:val="0"/>
          <w:numId w:val="53"/>
        </w:numPr>
        <w:jc w:val="both"/>
        <w:rPr>
          <w:rFonts w:ascii="Arial" w:hAnsi="Arial" w:cs="Arial"/>
          <w:sz w:val="20"/>
          <w:szCs w:val="20"/>
          <w:lang w:val="es-CL"/>
        </w:rPr>
      </w:pPr>
      <w:r w:rsidRPr="00DF4EE5">
        <w:rPr>
          <w:rFonts w:ascii="Arial" w:hAnsi="Arial" w:cs="Arial"/>
          <w:b/>
          <w:bCs/>
          <w:sz w:val="20"/>
          <w:szCs w:val="20"/>
          <w:lang w:val="es-CL"/>
        </w:rPr>
        <w:t>Comuna</w:t>
      </w:r>
      <w:r w:rsidRPr="00DF4EE5">
        <w:rPr>
          <w:rFonts w:ascii="Arial" w:hAnsi="Arial" w:cs="Arial"/>
          <w:sz w:val="20"/>
          <w:szCs w:val="20"/>
          <w:lang w:val="es-CL"/>
        </w:rPr>
        <w:t>: Ñuñoa</w:t>
      </w:r>
    </w:p>
    <w:p w14:paraId="632691D2" w14:textId="62B9F38D" w:rsidR="00DF4EE5" w:rsidRPr="00DF4EE5" w:rsidRDefault="00DF4EE5" w:rsidP="00CF5961">
      <w:pPr>
        <w:numPr>
          <w:ilvl w:val="0"/>
          <w:numId w:val="53"/>
        </w:numPr>
        <w:jc w:val="both"/>
        <w:rPr>
          <w:rFonts w:ascii="Arial" w:hAnsi="Arial" w:cs="Arial"/>
          <w:sz w:val="20"/>
          <w:szCs w:val="20"/>
          <w:lang w:val="es-CL"/>
        </w:rPr>
      </w:pPr>
      <w:r w:rsidRPr="00DF4EE5">
        <w:rPr>
          <w:rFonts w:ascii="Arial" w:hAnsi="Arial" w:cs="Arial"/>
          <w:b/>
          <w:bCs/>
          <w:sz w:val="20"/>
          <w:szCs w:val="20"/>
          <w:lang w:val="es-CL"/>
        </w:rPr>
        <w:t>Densidad Poblacional</w:t>
      </w:r>
      <w:r w:rsidRPr="00DF4EE5">
        <w:rPr>
          <w:rFonts w:ascii="Arial" w:hAnsi="Arial" w:cs="Arial"/>
          <w:sz w:val="20"/>
          <w:szCs w:val="20"/>
          <w:lang w:val="es-CL"/>
        </w:rPr>
        <w:t>: Varía de 20,479 a 23,619 habitantes por km².</w:t>
      </w:r>
    </w:p>
    <w:p w14:paraId="59B51FA5" w14:textId="77777777" w:rsidR="00DF4EE5" w:rsidRPr="00DF4EE5" w:rsidRDefault="00DF4EE5" w:rsidP="00CF5961">
      <w:pPr>
        <w:numPr>
          <w:ilvl w:val="0"/>
          <w:numId w:val="53"/>
        </w:numPr>
        <w:jc w:val="both"/>
        <w:rPr>
          <w:rFonts w:ascii="Arial" w:hAnsi="Arial" w:cs="Arial"/>
          <w:sz w:val="20"/>
          <w:szCs w:val="20"/>
          <w:lang w:val="es-CL"/>
        </w:rPr>
      </w:pPr>
      <w:r w:rsidRPr="00DF4EE5">
        <w:rPr>
          <w:rFonts w:ascii="Arial" w:hAnsi="Arial" w:cs="Arial"/>
          <w:b/>
          <w:bCs/>
          <w:sz w:val="20"/>
          <w:szCs w:val="20"/>
          <w:lang w:val="es-CL"/>
        </w:rPr>
        <w:t>Déficit Vivienda</w:t>
      </w:r>
      <w:r w:rsidRPr="00DF4EE5">
        <w:rPr>
          <w:rFonts w:ascii="Arial" w:hAnsi="Arial" w:cs="Arial"/>
          <w:sz w:val="20"/>
          <w:szCs w:val="20"/>
          <w:lang w:val="es-CL"/>
        </w:rPr>
        <w:t>: Oscila entre 18,161 y 20,814 unidades.</w:t>
      </w:r>
    </w:p>
    <w:p w14:paraId="148BEE89" w14:textId="77777777" w:rsidR="00DF4EE5" w:rsidRDefault="00DF4EE5" w:rsidP="00CF5961">
      <w:pPr>
        <w:numPr>
          <w:ilvl w:val="0"/>
          <w:numId w:val="53"/>
        </w:numPr>
        <w:jc w:val="both"/>
        <w:rPr>
          <w:rFonts w:ascii="Arial" w:hAnsi="Arial" w:cs="Arial"/>
          <w:sz w:val="20"/>
          <w:szCs w:val="20"/>
          <w:lang w:val="es-CL"/>
        </w:rPr>
      </w:pPr>
      <w:r w:rsidRPr="00DF4EE5">
        <w:rPr>
          <w:rFonts w:ascii="Arial" w:hAnsi="Arial" w:cs="Arial"/>
          <w:b/>
          <w:bCs/>
          <w:sz w:val="20"/>
          <w:szCs w:val="20"/>
          <w:lang w:val="es-CL"/>
        </w:rPr>
        <w:t>Presión Inmobiliaria</w:t>
      </w:r>
      <w:r w:rsidRPr="00DF4EE5">
        <w:rPr>
          <w:rFonts w:ascii="Arial" w:hAnsi="Arial" w:cs="Arial"/>
          <w:sz w:val="20"/>
          <w:szCs w:val="20"/>
          <w:lang w:val="es-CL"/>
        </w:rPr>
        <w:t>: Los valores de presión van desde 426,249,906 hasta 491,605,866.</w:t>
      </w:r>
    </w:p>
    <w:p w14:paraId="62F846F8" w14:textId="77777777" w:rsidR="00DF4EE5" w:rsidRPr="00DF4EE5" w:rsidRDefault="00DF4EE5" w:rsidP="00CF5961">
      <w:pPr>
        <w:jc w:val="both"/>
        <w:rPr>
          <w:rFonts w:ascii="Arial" w:hAnsi="Arial" w:cs="Arial"/>
          <w:sz w:val="20"/>
          <w:szCs w:val="20"/>
          <w:lang w:val="es-CL"/>
        </w:rPr>
      </w:pPr>
    </w:p>
    <w:p w14:paraId="574ABF55" w14:textId="79ABFCD1" w:rsidR="00DF4EE5" w:rsidRPr="00DF4EE5" w:rsidRDefault="00DF4EE5" w:rsidP="00CF5961">
      <w:pPr>
        <w:jc w:val="both"/>
        <w:rPr>
          <w:rFonts w:ascii="Arial" w:hAnsi="Arial" w:cs="Arial"/>
          <w:b/>
          <w:bCs/>
          <w:sz w:val="20"/>
          <w:szCs w:val="20"/>
          <w:lang w:val="es-CL"/>
        </w:rPr>
      </w:pPr>
      <w:r w:rsidRPr="00DF4EE5">
        <w:rPr>
          <w:rFonts w:ascii="Arial" w:hAnsi="Arial" w:cs="Arial"/>
          <w:b/>
          <w:bCs/>
          <w:sz w:val="20"/>
          <w:szCs w:val="20"/>
          <w:lang w:val="es-CL"/>
        </w:rPr>
        <w:t>Resultados</w:t>
      </w:r>
    </w:p>
    <w:p w14:paraId="699AF73E" w14:textId="7D88976F" w:rsidR="00DF4EE5" w:rsidRPr="00DF4EE5" w:rsidRDefault="00DF4EE5" w:rsidP="00CF5961">
      <w:pPr>
        <w:jc w:val="both"/>
        <w:rPr>
          <w:rFonts w:ascii="Arial" w:hAnsi="Arial" w:cs="Arial"/>
          <w:b/>
          <w:bCs/>
          <w:sz w:val="20"/>
          <w:szCs w:val="20"/>
          <w:lang w:val="es-CL"/>
        </w:rPr>
      </w:pPr>
      <w:r w:rsidRPr="00DF4EE5">
        <w:rPr>
          <w:rFonts w:ascii="Arial" w:hAnsi="Arial" w:cs="Arial"/>
          <w:b/>
          <w:bCs/>
          <w:sz w:val="20"/>
          <w:szCs w:val="20"/>
          <w:lang w:val="es-CL"/>
        </w:rPr>
        <w:t>1. Alta Densidad Poblacional</w:t>
      </w:r>
    </w:p>
    <w:p w14:paraId="790BFDC8" w14:textId="77777777" w:rsidR="00DF4EE5" w:rsidRPr="00DF4EE5" w:rsidRDefault="00DF4EE5" w:rsidP="00CF5961">
      <w:pPr>
        <w:numPr>
          <w:ilvl w:val="0"/>
          <w:numId w:val="54"/>
        </w:numPr>
        <w:jc w:val="both"/>
        <w:rPr>
          <w:rFonts w:ascii="Arial" w:hAnsi="Arial" w:cs="Arial"/>
          <w:sz w:val="20"/>
          <w:szCs w:val="20"/>
          <w:lang w:val="es-CL"/>
        </w:rPr>
      </w:pPr>
      <w:r w:rsidRPr="00DF4EE5">
        <w:rPr>
          <w:rFonts w:ascii="Arial" w:hAnsi="Arial" w:cs="Arial"/>
          <w:sz w:val="20"/>
          <w:szCs w:val="20"/>
          <w:lang w:val="es-CL"/>
        </w:rPr>
        <w:t>Ñuñoa presenta una </w:t>
      </w:r>
      <w:r w:rsidRPr="00DF4EE5">
        <w:rPr>
          <w:rFonts w:ascii="Arial" w:hAnsi="Arial" w:cs="Arial"/>
          <w:b/>
          <w:bCs/>
          <w:sz w:val="20"/>
          <w:szCs w:val="20"/>
          <w:lang w:val="es-CL"/>
        </w:rPr>
        <w:t>alta densidad poblacional</w:t>
      </w:r>
      <w:r w:rsidRPr="00DF4EE5">
        <w:rPr>
          <w:rFonts w:ascii="Arial" w:hAnsi="Arial" w:cs="Arial"/>
          <w:sz w:val="20"/>
          <w:szCs w:val="20"/>
          <w:lang w:val="es-CL"/>
        </w:rPr>
        <w:t>, con cifras que superan los 20,000 habitantes por km². Esto sugiere que la demanda de vivienda es elevada en esta área.</w:t>
      </w:r>
    </w:p>
    <w:p w14:paraId="5C13CFF3" w14:textId="77777777" w:rsidR="00DF4EE5" w:rsidRPr="00DF4EE5" w:rsidRDefault="00DF4EE5" w:rsidP="00CF5961">
      <w:pPr>
        <w:jc w:val="both"/>
        <w:rPr>
          <w:rFonts w:ascii="Arial" w:hAnsi="Arial" w:cs="Arial"/>
          <w:b/>
          <w:bCs/>
          <w:sz w:val="20"/>
          <w:szCs w:val="20"/>
          <w:lang w:val="es-CL"/>
        </w:rPr>
      </w:pPr>
      <w:r w:rsidRPr="00DF4EE5">
        <w:rPr>
          <w:rFonts w:ascii="Arial" w:hAnsi="Arial" w:cs="Arial"/>
          <w:b/>
          <w:bCs/>
          <w:sz w:val="20"/>
          <w:szCs w:val="20"/>
          <w:lang w:val="es-CL"/>
        </w:rPr>
        <w:t>2. Déficit de Vivienda Significativo</w:t>
      </w:r>
    </w:p>
    <w:p w14:paraId="7F1D8580" w14:textId="51F0F4CB" w:rsidR="00DF4EE5" w:rsidRPr="00DF4EE5" w:rsidRDefault="00DF4EE5" w:rsidP="00CF5961">
      <w:pPr>
        <w:numPr>
          <w:ilvl w:val="0"/>
          <w:numId w:val="55"/>
        </w:numPr>
        <w:jc w:val="both"/>
        <w:rPr>
          <w:rFonts w:ascii="Arial" w:hAnsi="Arial" w:cs="Arial"/>
          <w:sz w:val="20"/>
          <w:szCs w:val="20"/>
          <w:lang w:val="es-CL"/>
        </w:rPr>
      </w:pPr>
      <w:r w:rsidRPr="00DF4EE5">
        <w:rPr>
          <w:rFonts w:ascii="Arial" w:hAnsi="Arial" w:cs="Arial"/>
          <w:sz w:val="20"/>
          <w:szCs w:val="20"/>
          <w:lang w:val="es-CL"/>
        </w:rPr>
        <w:t>El </w:t>
      </w:r>
      <w:r w:rsidRPr="00DF4EE5">
        <w:rPr>
          <w:rFonts w:ascii="Arial" w:hAnsi="Arial" w:cs="Arial"/>
          <w:b/>
          <w:bCs/>
          <w:sz w:val="20"/>
          <w:szCs w:val="20"/>
          <w:lang w:val="es-CL"/>
        </w:rPr>
        <w:t>déficit de vivienda</w:t>
      </w:r>
      <w:r w:rsidRPr="00DF4EE5">
        <w:rPr>
          <w:rFonts w:ascii="Arial" w:hAnsi="Arial" w:cs="Arial"/>
          <w:sz w:val="20"/>
          <w:szCs w:val="20"/>
          <w:lang w:val="es-CL"/>
        </w:rPr>
        <w:t> es considerable, con máximos de hasta 20,814. Un alto déficit implica que muchas personas carecen de un lugar adecuado para vivir, lo que potencialmente aumenta la presión en el mercado inmobiliario.</w:t>
      </w:r>
    </w:p>
    <w:p w14:paraId="2A9772BE" w14:textId="77777777" w:rsidR="00DF4EE5" w:rsidRPr="00DF4EE5" w:rsidRDefault="00DF4EE5" w:rsidP="00CF5961">
      <w:pPr>
        <w:jc w:val="both"/>
        <w:rPr>
          <w:rFonts w:ascii="Arial" w:hAnsi="Arial" w:cs="Arial"/>
          <w:b/>
          <w:bCs/>
          <w:sz w:val="20"/>
          <w:szCs w:val="20"/>
          <w:lang w:val="es-CL"/>
        </w:rPr>
      </w:pPr>
      <w:r w:rsidRPr="00DF4EE5">
        <w:rPr>
          <w:rFonts w:ascii="Arial" w:hAnsi="Arial" w:cs="Arial"/>
          <w:b/>
          <w:bCs/>
          <w:sz w:val="20"/>
          <w:szCs w:val="20"/>
          <w:lang w:val="es-CL"/>
        </w:rPr>
        <w:t>3. Presión Inmobiliaria Elevada</w:t>
      </w:r>
    </w:p>
    <w:p w14:paraId="0F19A497" w14:textId="4F721A7E" w:rsidR="00DF4EE5" w:rsidRDefault="00DF4EE5" w:rsidP="00CF5961">
      <w:pPr>
        <w:numPr>
          <w:ilvl w:val="0"/>
          <w:numId w:val="56"/>
        </w:numPr>
        <w:jc w:val="both"/>
        <w:rPr>
          <w:rFonts w:ascii="Arial" w:hAnsi="Arial" w:cs="Arial"/>
          <w:sz w:val="20"/>
          <w:szCs w:val="20"/>
          <w:lang w:val="es-CL"/>
        </w:rPr>
      </w:pPr>
      <w:r w:rsidRPr="00DF4EE5">
        <w:rPr>
          <w:rFonts w:ascii="Arial" w:hAnsi="Arial" w:cs="Arial"/>
          <w:sz w:val="20"/>
          <w:szCs w:val="20"/>
          <w:lang w:val="es-CL"/>
        </w:rPr>
        <w:t>La </w:t>
      </w:r>
      <w:r w:rsidRPr="00DF4EE5">
        <w:rPr>
          <w:rFonts w:ascii="Arial" w:hAnsi="Arial" w:cs="Arial"/>
          <w:b/>
          <w:bCs/>
          <w:sz w:val="20"/>
          <w:szCs w:val="20"/>
          <w:lang w:val="es-CL"/>
        </w:rPr>
        <w:t>presión inmobiliaria</w:t>
      </w:r>
      <w:r w:rsidRPr="00DF4EE5">
        <w:rPr>
          <w:rFonts w:ascii="Arial" w:hAnsi="Arial" w:cs="Arial"/>
          <w:sz w:val="20"/>
          <w:szCs w:val="20"/>
          <w:lang w:val="es-CL"/>
        </w:rPr>
        <w:t xml:space="preserve"> es notable, indicando que los precios de las propiedades pueden estar </w:t>
      </w:r>
      <w:r w:rsidR="001E5A06">
        <w:rPr>
          <w:rFonts w:ascii="Arial" w:hAnsi="Arial" w:cs="Arial"/>
          <w:sz w:val="20"/>
          <w:szCs w:val="20"/>
          <w:lang w:val="es-CL"/>
        </w:rPr>
        <w:t>en inflación</w:t>
      </w:r>
      <w:r w:rsidRPr="00DF4EE5">
        <w:rPr>
          <w:rFonts w:ascii="Arial" w:hAnsi="Arial" w:cs="Arial"/>
          <w:sz w:val="20"/>
          <w:szCs w:val="20"/>
          <w:lang w:val="es-CL"/>
        </w:rPr>
        <w:t xml:space="preserve"> debido a la alta demanda y el bajo suministro. Los valores altos de presión (cercanos a los 491 millones) reflejan un entorno competitivo para la adquisición de vivienda.</w:t>
      </w:r>
    </w:p>
    <w:p w14:paraId="12109976" w14:textId="77777777" w:rsidR="00DF4EE5" w:rsidRPr="00DF4EE5" w:rsidRDefault="00DF4EE5" w:rsidP="00CF5961">
      <w:pPr>
        <w:jc w:val="both"/>
        <w:rPr>
          <w:rFonts w:ascii="Arial" w:hAnsi="Arial" w:cs="Arial"/>
          <w:sz w:val="20"/>
          <w:szCs w:val="20"/>
          <w:lang w:val="es-CL"/>
        </w:rPr>
      </w:pPr>
    </w:p>
    <w:p w14:paraId="65CBE5DB" w14:textId="77777777" w:rsidR="00DF4EE5" w:rsidRPr="00DF4EE5" w:rsidRDefault="00DF4EE5" w:rsidP="00CF5961">
      <w:pPr>
        <w:jc w:val="both"/>
        <w:rPr>
          <w:rFonts w:ascii="Arial" w:hAnsi="Arial" w:cs="Arial"/>
          <w:b/>
          <w:bCs/>
          <w:sz w:val="20"/>
          <w:szCs w:val="20"/>
          <w:lang w:val="es-CL"/>
        </w:rPr>
      </w:pPr>
      <w:r w:rsidRPr="00DF4EE5">
        <w:rPr>
          <w:rFonts w:ascii="Arial" w:hAnsi="Arial" w:cs="Arial"/>
          <w:b/>
          <w:bCs/>
          <w:sz w:val="20"/>
          <w:szCs w:val="20"/>
          <w:lang w:val="es-CL"/>
        </w:rPr>
        <w:t>Relación con el Gráfico de Crecimiento y Precio por m²</w:t>
      </w:r>
    </w:p>
    <w:p w14:paraId="5A3DFAD1" w14:textId="77777777" w:rsidR="00DF4EE5" w:rsidRPr="00DF4EE5" w:rsidRDefault="00DF4EE5" w:rsidP="00CF5961">
      <w:pPr>
        <w:jc w:val="both"/>
        <w:rPr>
          <w:rFonts w:ascii="Arial" w:hAnsi="Arial" w:cs="Arial"/>
          <w:b/>
          <w:bCs/>
          <w:sz w:val="20"/>
          <w:szCs w:val="20"/>
          <w:lang w:val="es-CL"/>
        </w:rPr>
      </w:pPr>
      <w:r w:rsidRPr="00DF4EE5">
        <w:rPr>
          <w:rFonts w:ascii="Arial" w:hAnsi="Arial" w:cs="Arial"/>
          <w:b/>
          <w:bCs/>
          <w:sz w:val="20"/>
          <w:szCs w:val="20"/>
          <w:lang w:val="es-CL"/>
        </w:rPr>
        <w:t>1. Relación Crecimiento y Precio</w:t>
      </w:r>
    </w:p>
    <w:p w14:paraId="16CC1239" w14:textId="2B913C56" w:rsidR="00DF4EE5" w:rsidRPr="00DF4EE5" w:rsidRDefault="00DF4EE5" w:rsidP="00CF5961">
      <w:pPr>
        <w:numPr>
          <w:ilvl w:val="0"/>
          <w:numId w:val="57"/>
        </w:numPr>
        <w:jc w:val="both"/>
        <w:rPr>
          <w:rFonts w:ascii="Arial" w:hAnsi="Arial" w:cs="Arial"/>
          <w:sz w:val="20"/>
          <w:szCs w:val="20"/>
          <w:lang w:val="es-CL"/>
        </w:rPr>
      </w:pPr>
      <w:r w:rsidRPr="00DF4EE5">
        <w:rPr>
          <w:rFonts w:ascii="Arial" w:hAnsi="Arial" w:cs="Arial"/>
          <w:sz w:val="20"/>
          <w:szCs w:val="20"/>
          <w:lang w:val="es-CL"/>
        </w:rPr>
        <w:t>El gráfico muestra la </w:t>
      </w:r>
      <w:r w:rsidRPr="00DF4EE5">
        <w:rPr>
          <w:rFonts w:ascii="Arial" w:hAnsi="Arial" w:cs="Arial"/>
          <w:b/>
          <w:bCs/>
          <w:sz w:val="20"/>
          <w:szCs w:val="20"/>
          <w:lang w:val="es-CL"/>
        </w:rPr>
        <w:t>relación entre el crecimiento de viviendas totales y el precio por metro cuadrado</w:t>
      </w:r>
      <w:r w:rsidRPr="00DF4EE5">
        <w:rPr>
          <w:rFonts w:ascii="Arial" w:hAnsi="Arial" w:cs="Arial"/>
          <w:sz w:val="20"/>
          <w:szCs w:val="20"/>
          <w:lang w:val="es-CL"/>
        </w:rPr>
        <w:t>.</w:t>
      </w:r>
    </w:p>
    <w:p w14:paraId="2DE3D692" w14:textId="6FEB7249" w:rsidR="00DF4EE5" w:rsidRDefault="00DF4EE5" w:rsidP="00CF5961">
      <w:pPr>
        <w:numPr>
          <w:ilvl w:val="0"/>
          <w:numId w:val="57"/>
        </w:numPr>
        <w:jc w:val="both"/>
        <w:rPr>
          <w:rFonts w:ascii="Arial" w:hAnsi="Arial" w:cs="Arial"/>
          <w:sz w:val="20"/>
          <w:szCs w:val="20"/>
          <w:lang w:val="es-CL"/>
        </w:rPr>
      </w:pPr>
      <w:r w:rsidRPr="00DF4EE5">
        <w:rPr>
          <w:rFonts w:ascii="Arial" w:hAnsi="Arial" w:cs="Arial"/>
          <w:sz w:val="20"/>
          <w:szCs w:val="20"/>
          <w:lang w:val="es-CL"/>
        </w:rPr>
        <w:t>Las comunas como Ñuñoa, que enfrentan alta presión inmobiliaria, podrían apreciar un aumento en los precios por m² a medida que la demanda sigue superando la oferta.</w:t>
      </w:r>
    </w:p>
    <w:p w14:paraId="10AF457F" w14:textId="77777777" w:rsidR="00DF4EE5" w:rsidRPr="00DF4EE5" w:rsidRDefault="00DF4EE5" w:rsidP="00CF5961">
      <w:pPr>
        <w:jc w:val="both"/>
        <w:rPr>
          <w:rFonts w:ascii="Arial" w:hAnsi="Arial" w:cs="Arial"/>
          <w:sz w:val="20"/>
          <w:szCs w:val="20"/>
          <w:lang w:val="es-CL"/>
        </w:rPr>
      </w:pPr>
    </w:p>
    <w:p w14:paraId="18AB6BEB" w14:textId="5817346E" w:rsidR="00DF4EE5" w:rsidRPr="00DF4EE5" w:rsidRDefault="00DF4EE5" w:rsidP="00CF5961">
      <w:pPr>
        <w:jc w:val="both"/>
        <w:rPr>
          <w:rFonts w:ascii="Arial" w:hAnsi="Arial" w:cs="Arial"/>
          <w:b/>
          <w:bCs/>
          <w:sz w:val="20"/>
          <w:szCs w:val="20"/>
          <w:lang w:val="es-CL"/>
        </w:rPr>
      </w:pPr>
      <w:r w:rsidRPr="00DF4EE5">
        <w:rPr>
          <w:rFonts w:ascii="Arial" w:hAnsi="Arial" w:cs="Arial"/>
          <w:b/>
          <w:bCs/>
          <w:sz w:val="20"/>
          <w:szCs w:val="20"/>
          <w:lang w:val="es-CL"/>
        </w:rPr>
        <w:t>2. Distribución de Datos por Comunas</w:t>
      </w:r>
    </w:p>
    <w:p w14:paraId="0357D7CA" w14:textId="7B5786EB" w:rsidR="00DF4EE5" w:rsidRDefault="00DF4EE5" w:rsidP="00CF5961">
      <w:pPr>
        <w:numPr>
          <w:ilvl w:val="0"/>
          <w:numId w:val="58"/>
        </w:numPr>
        <w:jc w:val="both"/>
        <w:rPr>
          <w:rFonts w:ascii="Arial" w:hAnsi="Arial" w:cs="Arial"/>
          <w:sz w:val="20"/>
          <w:szCs w:val="20"/>
          <w:lang w:val="es-CL"/>
        </w:rPr>
      </w:pPr>
      <w:r w:rsidRPr="00DF4EE5">
        <w:rPr>
          <w:rFonts w:ascii="Arial" w:hAnsi="Arial" w:cs="Arial"/>
          <w:sz w:val="20"/>
          <w:szCs w:val="20"/>
          <w:lang w:val="es-CL"/>
        </w:rPr>
        <w:t>Ñuñoa está claramente identificada en el gráfico. Su representativa posición en el mismo podría indicar una tendencia al alza en precios acorde con su alta densidad y déficit de vivienda.</w:t>
      </w:r>
    </w:p>
    <w:p w14:paraId="2499E49E" w14:textId="27C0BDB9" w:rsidR="00DF4EE5" w:rsidRPr="00DF4EE5" w:rsidRDefault="00DF4EE5" w:rsidP="00CF5961">
      <w:pPr>
        <w:jc w:val="both"/>
        <w:rPr>
          <w:rFonts w:ascii="Arial" w:hAnsi="Arial" w:cs="Arial"/>
          <w:sz w:val="20"/>
          <w:szCs w:val="20"/>
          <w:lang w:val="es-CL"/>
        </w:rPr>
      </w:pPr>
    </w:p>
    <w:p w14:paraId="3AD72CEB" w14:textId="7DDE6941" w:rsidR="00DF4EE5" w:rsidRPr="00DF4EE5" w:rsidRDefault="00DF4EE5" w:rsidP="00CF5961">
      <w:pPr>
        <w:pStyle w:val="Prrafodelista"/>
        <w:numPr>
          <w:ilvl w:val="0"/>
          <w:numId w:val="60"/>
        </w:numPr>
        <w:jc w:val="both"/>
        <w:rPr>
          <w:rFonts w:ascii="Arial" w:hAnsi="Arial" w:cs="Arial"/>
          <w:sz w:val="20"/>
          <w:szCs w:val="20"/>
          <w:lang w:val="es-CL"/>
        </w:rPr>
      </w:pPr>
      <w:r w:rsidRPr="00DF4EE5">
        <w:rPr>
          <w:rFonts w:ascii="Arial" w:hAnsi="Arial" w:cs="Arial"/>
          <w:b/>
          <w:bCs/>
          <w:sz w:val="20"/>
          <w:szCs w:val="20"/>
          <w:lang w:val="es-CL"/>
        </w:rPr>
        <w:t>Ñuñoa es una zona de alto interés inmobiliario</w:t>
      </w:r>
      <w:r w:rsidRPr="00DF4EE5">
        <w:rPr>
          <w:rFonts w:ascii="Arial" w:hAnsi="Arial" w:cs="Arial"/>
          <w:sz w:val="20"/>
          <w:szCs w:val="20"/>
          <w:lang w:val="es-CL"/>
        </w:rPr>
        <w:t>, caracterizada por su densa población y un déficit significativo de vivienda.</w:t>
      </w:r>
    </w:p>
    <w:p w14:paraId="6BE2FA8D" w14:textId="5C1A6C1D" w:rsidR="00DF4EE5" w:rsidRPr="00DF4EE5" w:rsidRDefault="00DF4EE5" w:rsidP="00CF5961">
      <w:pPr>
        <w:pStyle w:val="Prrafodelista"/>
        <w:numPr>
          <w:ilvl w:val="0"/>
          <w:numId w:val="60"/>
        </w:numPr>
        <w:jc w:val="both"/>
        <w:rPr>
          <w:rFonts w:ascii="Arial" w:hAnsi="Arial" w:cs="Arial"/>
          <w:sz w:val="20"/>
          <w:szCs w:val="20"/>
          <w:lang w:val="es-CL"/>
        </w:rPr>
      </w:pPr>
      <w:r w:rsidRPr="00DF4EE5">
        <w:rPr>
          <w:rFonts w:ascii="Arial" w:hAnsi="Arial" w:cs="Arial"/>
          <w:b/>
          <w:bCs/>
          <w:sz w:val="20"/>
          <w:szCs w:val="20"/>
          <w:lang w:val="es-CL"/>
        </w:rPr>
        <w:t>Los precios están en aumento</w:t>
      </w:r>
      <w:r w:rsidRPr="00DF4EE5">
        <w:rPr>
          <w:rFonts w:ascii="Arial" w:hAnsi="Arial" w:cs="Arial"/>
          <w:sz w:val="20"/>
          <w:szCs w:val="20"/>
          <w:lang w:val="es-CL"/>
        </w:rPr>
        <w:t> debido a la presión local, lo que sugiere que tanto compradores como inversores deben estar atentos a las condiciones del mercado, ya que esto puede afectar las decisiones en el sector inmobiliario.</w:t>
      </w:r>
    </w:p>
    <w:p w14:paraId="7DB2E27D" w14:textId="4CEDF600" w:rsidR="00DF4EE5" w:rsidRDefault="00DF4EE5" w:rsidP="00CF5961">
      <w:pPr>
        <w:pStyle w:val="Prrafodelista"/>
        <w:numPr>
          <w:ilvl w:val="0"/>
          <w:numId w:val="60"/>
        </w:numPr>
        <w:jc w:val="both"/>
        <w:rPr>
          <w:rFonts w:ascii="Arial" w:hAnsi="Arial" w:cs="Arial"/>
          <w:sz w:val="20"/>
          <w:szCs w:val="20"/>
          <w:lang w:val="es-CL"/>
        </w:rPr>
      </w:pPr>
      <w:r w:rsidRPr="00DF4EE5">
        <w:rPr>
          <w:rFonts w:ascii="Arial" w:hAnsi="Arial" w:cs="Arial"/>
          <w:b/>
          <w:bCs/>
          <w:sz w:val="20"/>
          <w:szCs w:val="20"/>
          <w:lang w:val="es-CL"/>
        </w:rPr>
        <w:t>La planificación urbana y la política habitacional son críticas</w:t>
      </w:r>
      <w:r w:rsidRPr="00DF4EE5">
        <w:rPr>
          <w:rFonts w:ascii="Arial" w:hAnsi="Arial" w:cs="Arial"/>
          <w:sz w:val="20"/>
          <w:szCs w:val="20"/>
          <w:lang w:val="es-CL"/>
        </w:rPr>
        <w:t> para abordar el déficit y equilibrar la oferta y la demanda en esta zona.</w:t>
      </w:r>
    </w:p>
    <w:p w14:paraId="03873C3D" w14:textId="5D6DF464" w:rsidR="00DF4EE5" w:rsidRDefault="00AC3287" w:rsidP="00CF5961">
      <w:pPr>
        <w:jc w:val="both"/>
        <w:rPr>
          <w:rFonts w:ascii="Arial" w:hAnsi="Arial" w:cs="Arial"/>
          <w:sz w:val="20"/>
          <w:szCs w:val="20"/>
          <w:lang w:val="es-CL"/>
        </w:rPr>
      </w:pPr>
      <w:r w:rsidRPr="00DF4EE5">
        <w:rPr>
          <w:rFonts w:ascii="Arial" w:hAnsi="Arial" w:cs="Arial"/>
          <w:b/>
          <w:bCs/>
          <w:noProof/>
          <w:sz w:val="28"/>
          <w:szCs w:val="28"/>
          <w:lang w:val="es-CL"/>
        </w:rPr>
        <w:drawing>
          <wp:anchor distT="0" distB="0" distL="114300" distR="114300" simplePos="0" relativeHeight="251664384" behindDoc="0" locked="0" layoutInCell="1" allowOverlap="1" wp14:anchorId="70222389" wp14:editId="4778F33A">
            <wp:simplePos x="0" y="0"/>
            <wp:positionH relativeFrom="column">
              <wp:posOffset>207645</wp:posOffset>
            </wp:positionH>
            <wp:positionV relativeFrom="paragraph">
              <wp:posOffset>93345</wp:posOffset>
            </wp:positionV>
            <wp:extent cx="3384550" cy="2301240"/>
            <wp:effectExtent l="0" t="0" r="6350" b="3810"/>
            <wp:wrapSquare wrapText="bothSides"/>
            <wp:docPr id="8167160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16036" name=""/>
                    <pic:cNvPicPr/>
                  </pic:nvPicPr>
                  <pic:blipFill>
                    <a:blip r:embed="rId20">
                      <a:extLst>
                        <a:ext uri="{28A0092B-C50C-407E-A947-70E740481C1C}">
                          <a14:useLocalDpi xmlns:a14="http://schemas.microsoft.com/office/drawing/2010/main" val="0"/>
                        </a:ext>
                      </a:extLst>
                    </a:blip>
                    <a:stretch>
                      <a:fillRect/>
                    </a:stretch>
                  </pic:blipFill>
                  <pic:spPr>
                    <a:xfrm>
                      <a:off x="0" y="0"/>
                      <a:ext cx="3384550" cy="2301240"/>
                    </a:xfrm>
                    <a:prstGeom prst="rect">
                      <a:avLst/>
                    </a:prstGeom>
                  </pic:spPr>
                </pic:pic>
              </a:graphicData>
            </a:graphic>
            <wp14:sizeRelH relativeFrom="margin">
              <wp14:pctWidth>0</wp14:pctWidth>
            </wp14:sizeRelH>
            <wp14:sizeRelV relativeFrom="margin">
              <wp14:pctHeight>0</wp14:pctHeight>
            </wp14:sizeRelV>
          </wp:anchor>
        </w:drawing>
      </w:r>
    </w:p>
    <w:p w14:paraId="348B2DFF" w14:textId="307396D3" w:rsidR="00DF4EE5" w:rsidRDefault="00DF4EE5" w:rsidP="00CF5961">
      <w:pPr>
        <w:jc w:val="both"/>
        <w:rPr>
          <w:rFonts w:ascii="Arial" w:hAnsi="Arial" w:cs="Arial"/>
          <w:b/>
          <w:bCs/>
          <w:sz w:val="28"/>
          <w:szCs w:val="28"/>
          <w:lang w:val="es-CL"/>
        </w:rPr>
      </w:pPr>
      <w:r>
        <w:rPr>
          <w:rFonts w:ascii="Arial" w:hAnsi="Arial" w:cs="Arial"/>
          <w:b/>
          <w:bCs/>
          <w:sz w:val="28"/>
          <w:szCs w:val="28"/>
          <w:lang w:val="es-CL"/>
        </w:rPr>
        <w:t xml:space="preserve">Ranking de comunas con mayor proyección </w:t>
      </w:r>
    </w:p>
    <w:p w14:paraId="197D4D95" w14:textId="2097D947" w:rsidR="00DF4EE5" w:rsidRPr="00DF4EE5" w:rsidRDefault="00DF4EE5" w:rsidP="00CF5961">
      <w:pPr>
        <w:jc w:val="both"/>
        <w:rPr>
          <w:rFonts w:ascii="Arial" w:hAnsi="Arial" w:cs="Arial"/>
          <w:b/>
          <w:bCs/>
          <w:sz w:val="28"/>
          <w:szCs w:val="28"/>
          <w:lang w:val="es-CL"/>
        </w:rPr>
      </w:pPr>
    </w:p>
    <w:p w14:paraId="35C06F54" w14:textId="77777777" w:rsidR="00AC3287" w:rsidRPr="00AC3287" w:rsidRDefault="00AC3287" w:rsidP="00CF5961">
      <w:pPr>
        <w:jc w:val="both"/>
        <w:rPr>
          <w:rFonts w:ascii="Arial" w:hAnsi="Arial" w:cs="Arial"/>
          <w:b/>
          <w:bCs/>
          <w:sz w:val="20"/>
          <w:szCs w:val="20"/>
          <w:lang w:val="es-CL"/>
        </w:rPr>
      </w:pPr>
      <w:r w:rsidRPr="00AC3287">
        <w:rPr>
          <w:rFonts w:ascii="Arial" w:hAnsi="Arial" w:cs="Arial"/>
          <w:b/>
          <w:bCs/>
          <w:sz w:val="20"/>
          <w:szCs w:val="20"/>
          <w:lang w:val="es-CL"/>
        </w:rPr>
        <w:t>Ranking de Crecimiento Proyectado:</w:t>
      </w:r>
    </w:p>
    <w:p w14:paraId="327BC3F5" w14:textId="77777777" w:rsidR="00AC3287" w:rsidRPr="00AC3287" w:rsidRDefault="00AC3287" w:rsidP="00CF5961">
      <w:pPr>
        <w:numPr>
          <w:ilvl w:val="0"/>
          <w:numId w:val="61"/>
        </w:numPr>
        <w:jc w:val="both"/>
        <w:rPr>
          <w:rFonts w:ascii="Arial" w:hAnsi="Arial" w:cs="Arial"/>
          <w:sz w:val="20"/>
          <w:szCs w:val="20"/>
          <w:lang w:val="es-CL"/>
        </w:rPr>
      </w:pPr>
      <w:r w:rsidRPr="00AC3287">
        <w:rPr>
          <w:rFonts w:ascii="Arial" w:hAnsi="Arial" w:cs="Arial"/>
          <w:b/>
          <w:bCs/>
          <w:sz w:val="20"/>
          <w:szCs w:val="20"/>
          <w:lang w:val="es-CL"/>
        </w:rPr>
        <w:t>Ñuñoa:</w:t>
      </w:r>
      <w:r w:rsidRPr="00AC3287">
        <w:rPr>
          <w:rFonts w:ascii="Arial" w:hAnsi="Arial" w:cs="Arial"/>
          <w:sz w:val="20"/>
          <w:szCs w:val="20"/>
          <w:lang w:val="es-CL"/>
        </w:rPr>
        <w:t> 888,140</w:t>
      </w:r>
    </w:p>
    <w:p w14:paraId="51194AB2" w14:textId="77777777" w:rsidR="00AC3287" w:rsidRPr="00AC3287" w:rsidRDefault="00AC3287" w:rsidP="00CF5961">
      <w:pPr>
        <w:numPr>
          <w:ilvl w:val="0"/>
          <w:numId w:val="61"/>
        </w:numPr>
        <w:jc w:val="both"/>
        <w:rPr>
          <w:rFonts w:ascii="Arial" w:hAnsi="Arial" w:cs="Arial"/>
          <w:sz w:val="20"/>
          <w:szCs w:val="20"/>
          <w:lang w:val="es-CL"/>
        </w:rPr>
      </w:pPr>
      <w:r w:rsidRPr="00AC3287">
        <w:rPr>
          <w:rFonts w:ascii="Arial" w:hAnsi="Arial" w:cs="Arial"/>
          <w:b/>
          <w:bCs/>
          <w:sz w:val="20"/>
          <w:szCs w:val="20"/>
          <w:lang w:val="es-CL"/>
        </w:rPr>
        <w:t>Puente Alto:</w:t>
      </w:r>
      <w:r w:rsidRPr="00AC3287">
        <w:rPr>
          <w:rFonts w:ascii="Arial" w:hAnsi="Arial" w:cs="Arial"/>
          <w:sz w:val="20"/>
          <w:szCs w:val="20"/>
          <w:lang w:val="es-CL"/>
        </w:rPr>
        <w:t> 881,965</w:t>
      </w:r>
    </w:p>
    <w:p w14:paraId="52536D73" w14:textId="77777777" w:rsidR="00AC3287" w:rsidRPr="00AC3287" w:rsidRDefault="00AC3287" w:rsidP="00CF5961">
      <w:pPr>
        <w:numPr>
          <w:ilvl w:val="0"/>
          <w:numId w:val="61"/>
        </w:numPr>
        <w:jc w:val="both"/>
        <w:rPr>
          <w:rFonts w:ascii="Arial" w:hAnsi="Arial" w:cs="Arial"/>
          <w:sz w:val="20"/>
          <w:szCs w:val="20"/>
          <w:lang w:val="es-CL"/>
        </w:rPr>
      </w:pPr>
      <w:r w:rsidRPr="00AC3287">
        <w:rPr>
          <w:rFonts w:ascii="Arial" w:hAnsi="Arial" w:cs="Arial"/>
          <w:b/>
          <w:bCs/>
          <w:sz w:val="20"/>
          <w:szCs w:val="20"/>
          <w:lang w:val="es-CL"/>
        </w:rPr>
        <w:t>Santiago:</w:t>
      </w:r>
      <w:r w:rsidRPr="00AC3287">
        <w:rPr>
          <w:rFonts w:ascii="Arial" w:hAnsi="Arial" w:cs="Arial"/>
          <w:sz w:val="20"/>
          <w:szCs w:val="20"/>
          <w:lang w:val="es-CL"/>
        </w:rPr>
        <w:t> 796,784</w:t>
      </w:r>
    </w:p>
    <w:p w14:paraId="659AA5FF" w14:textId="77777777" w:rsidR="00AC3287" w:rsidRPr="00AC3287" w:rsidRDefault="00AC3287" w:rsidP="00CF5961">
      <w:pPr>
        <w:numPr>
          <w:ilvl w:val="0"/>
          <w:numId w:val="61"/>
        </w:numPr>
        <w:jc w:val="both"/>
        <w:rPr>
          <w:rFonts w:ascii="Arial" w:hAnsi="Arial" w:cs="Arial"/>
          <w:sz w:val="20"/>
          <w:szCs w:val="20"/>
          <w:lang w:val="es-CL"/>
        </w:rPr>
      </w:pPr>
      <w:r w:rsidRPr="00AC3287">
        <w:rPr>
          <w:rFonts w:ascii="Arial" w:hAnsi="Arial" w:cs="Arial"/>
          <w:b/>
          <w:bCs/>
          <w:sz w:val="20"/>
          <w:szCs w:val="20"/>
          <w:lang w:val="es-CL"/>
        </w:rPr>
        <w:t>Maipú:</w:t>
      </w:r>
      <w:r w:rsidRPr="00AC3287">
        <w:rPr>
          <w:rFonts w:ascii="Arial" w:hAnsi="Arial" w:cs="Arial"/>
          <w:sz w:val="20"/>
          <w:szCs w:val="20"/>
          <w:lang w:val="es-CL"/>
        </w:rPr>
        <w:t> 773,446</w:t>
      </w:r>
    </w:p>
    <w:p w14:paraId="78DF23F1" w14:textId="77777777" w:rsidR="00AC3287" w:rsidRPr="00AC3287" w:rsidRDefault="00AC3287" w:rsidP="00CF5961">
      <w:pPr>
        <w:numPr>
          <w:ilvl w:val="0"/>
          <w:numId w:val="61"/>
        </w:numPr>
        <w:jc w:val="both"/>
        <w:rPr>
          <w:rFonts w:ascii="Arial" w:hAnsi="Arial" w:cs="Arial"/>
          <w:sz w:val="20"/>
          <w:szCs w:val="20"/>
          <w:lang w:val="es-CL"/>
        </w:rPr>
      </w:pPr>
      <w:r w:rsidRPr="00AC3287">
        <w:rPr>
          <w:rFonts w:ascii="Arial" w:hAnsi="Arial" w:cs="Arial"/>
          <w:b/>
          <w:bCs/>
          <w:sz w:val="20"/>
          <w:szCs w:val="20"/>
          <w:lang w:val="es-CL"/>
        </w:rPr>
        <w:t>La Florida:</w:t>
      </w:r>
      <w:r w:rsidRPr="00AC3287">
        <w:rPr>
          <w:rFonts w:ascii="Arial" w:hAnsi="Arial" w:cs="Arial"/>
          <w:sz w:val="20"/>
          <w:szCs w:val="20"/>
          <w:lang w:val="es-CL"/>
        </w:rPr>
        <w:t> 768,859</w:t>
      </w:r>
    </w:p>
    <w:p w14:paraId="2372BB81" w14:textId="77777777" w:rsidR="00AC3287" w:rsidRPr="00AC3287" w:rsidRDefault="00AC3287" w:rsidP="00CF5961">
      <w:pPr>
        <w:numPr>
          <w:ilvl w:val="0"/>
          <w:numId w:val="61"/>
        </w:numPr>
        <w:jc w:val="both"/>
        <w:rPr>
          <w:rFonts w:ascii="Arial" w:hAnsi="Arial" w:cs="Arial"/>
          <w:sz w:val="20"/>
          <w:szCs w:val="20"/>
          <w:lang w:val="es-CL"/>
        </w:rPr>
      </w:pPr>
      <w:r w:rsidRPr="00AC3287">
        <w:rPr>
          <w:rFonts w:ascii="Arial" w:hAnsi="Arial" w:cs="Arial"/>
          <w:b/>
          <w:bCs/>
          <w:sz w:val="20"/>
          <w:szCs w:val="20"/>
          <w:lang w:val="es-CL"/>
        </w:rPr>
        <w:t>Recoleta:</w:t>
      </w:r>
      <w:r w:rsidRPr="00AC3287">
        <w:rPr>
          <w:rFonts w:ascii="Arial" w:hAnsi="Arial" w:cs="Arial"/>
          <w:sz w:val="20"/>
          <w:szCs w:val="20"/>
          <w:lang w:val="es-CL"/>
        </w:rPr>
        <w:t> 745,552</w:t>
      </w:r>
    </w:p>
    <w:p w14:paraId="03900D86" w14:textId="77777777" w:rsidR="00AC3287" w:rsidRPr="00AC3287" w:rsidRDefault="00AC3287" w:rsidP="00CF5961">
      <w:pPr>
        <w:numPr>
          <w:ilvl w:val="0"/>
          <w:numId w:val="61"/>
        </w:numPr>
        <w:jc w:val="both"/>
        <w:rPr>
          <w:rFonts w:ascii="Arial" w:hAnsi="Arial" w:cs="Arial"/>
          <w:sz w:val="20"/>
          <w:szCs w:val="20"/>
          <w:lang w:val="es-CL"/>
        </w:rPr>
      </w:pPr>
      <w:r w:rsidRPr="00AC3287">
        <w:rPr>
          <w:rFonts w:ascii="Arial" w:hAnsi="Arial" w:cs="Arial"/>
          <w:b/>
          <w:bCs/>
          <w:sz w:val="20"/>
          <w:szCs w:val="20"/>
          <w:lang w:val="es-CL"/>
        </w:rPr>
        <w:t>Las Condes:</w:t>
      </w:r>
      <w:r w:rsidRPr="00AC3287">
        <w:rPr>
          <w:rFonts w:ascii="Arial" w:hAnsi="Arial" w:cs="Arial"/>
          <w:sz w:val="20"/>
          <w:szCs w:val="20"/>
          <w:lang w:val="es-CL"/>
        </w:rPr>
        <w:t> 742,265</w:t>
      </w:r>
    </w:p>
    <w:p w14:paraId="48636FFF" w14:textId="77777777" w:rsidR="00AC3287" w:rsidRPr="00AC3287" w:rsidRDefault="00AC3287" w:rsidP="00CF5961">
      <w:pPr>
        <w:numPr>
          <w:ilvl w:val="0"/>
          <w:numId w:val="61"/>
        </w:numPr>
        <w:jc w:val="both"/>
        <w:rPr>
          <w:rFonts w:ascii="Arial" w:hAnsi="Arial" w:cs="Arial"/>
          <w:sz w:val="20"/>
          <w:szCs w:val="20"/>
          <w:lang w:val="es-CL"/>
        </w:rPr>
      </w:pPr>
      <w:r w:rsidRPr="00AC3287">
        <w:rPr>
          <w:rFonts w:ascii="Arial" w:hAnsi="Arial" w:cs="Arial"/>
          <w:b/>
          <w:bCs/>
          <w:sz w:val="20"/>
          <w:szCs w:val="20"/>
          <w:lang w:val="es-CL"/>
        </w:rPr>
        <w:t>Independencia:</w:t>
      </w:r>
      <w:r w:rsidRPr="00AC3287">
        <w:rPr>
          <w:rFonts w:ascii="Arial" w:hAnsi="Arial" w:cs="Arial"/>
          <w:sz w:val="20"/>
          <w:szCs w:val="20"/>
          <w:lang w:val="es-CL"/>
        </w:rPr>
        <w:t> 678,893</w:t>
      </w:r>
    </w:p>
    <w:p w14:paraId="2E7486DE" w14:textId="77777777" w:rsidR="00AC3287" w:rsidRDefault="00AC3287" w:rsidP="00CF5961">
      <w:pPr>
        <w:jc w:val="both"/>
        <w:rPr>
          <w:rFonts w:ascii="Arial" w:hAnsi="Arial" w:cs="Arial"/>
          <w:b/>
          <w:bCs/>
          <w:sz w:val="20"/>
          <w:szCs w:val="20"/>
          <w:lang w:val="es-CL"/>
        </w:rPr>
      </w:pPr>
    </w:p>
    <w:p w14:paraId="29CC6AD2" w14:textId="307DB761" w:rsidR="00AC3287" w:rsidRPr="00AC3287" w:rsidRDefault="00AC3287" w:rsidP="00CF5961">
      <w:pPr>
        <w:jc w:val="both"/>
        <w:rPr>
          <w:rFonts w:ascii="Arial" w:hAnsi="Arial" w:cs="Arial"/>
          <w:b/>
          <w:bCs/>
          <w:sz w:val="20"/>
          <w:szCs w:val="20"/>
          <w:lang w:val="es-CL"/>
        </w:rPr>
      </w:pPr>
      <w:r w:rsidRPr="00AC3287">
        <w:rPr>
          <w:rFonts w:ascii="Arial" w:hAnsi="Arial" w:cs="Arial"/>
          <w:b/>
          <w:bCs/>
          <w:sz w:val="20"/>
          <w:szCs w:val="20"/>
          <w:lang w:val="es-CL"/>
        </w:rPr>
        <w:t>Resultados:</w:t>
      </w:r>
    </w:p>
    <w:p w14:paraId="222AC452" w14:textId="77777777" w:rsidR="00AC3287" w:rsidRPr="00AC3287" w:rsidRDefault="00AC3287" w:rsidP="00CF5961">
      <w:pPr>
        <w:numPr>
          <w:ilvl w:val="0"/>
          <w:numId w:val="62"/>
        </w:numPr>
        <w:jc w:val="both"/>
        <w:rPr>
          <w:rFonts w:ascii="Arial" w:hAnsi="Arial" w:cs="Arial"/>
          <w:sz w:val="20"/>
          <w:szCs w:val="20"/>
          <w:lang w:val="es-CL"/>
        </w:rPr>
      </w:pPr>
      <w:r w:rsidRPr="00AC3287">
        <w:rPr>
          <w:rFonts w:ascii="Arial" w:hAnsi="Arial" w:cs="Arial"/>
          <w:b/>
          <w:bCs/>
          <w:sz w:val="20"/>
          <w:szCs w:val="20"/>
          <w:lang w:val="es-CL"/>
        </w:rPr>
        <w:lastRenderedPageBreak/>
        <w:t>Áreas de Mayor Crecimiento:</w:t>
      </w:r>
    </w:p>
    <w:p w14:paraId="5DBA42F2" w14:textId="77777777" w:rsidR="00AC3287" w:rsidRPr="00AC3287" w:rsidRDefault="00AC3287" w:rsidP="00CF5961">
      <w:pPr>
        <w:numPr>
          <w:ilvl w:val="1"/>
          <w:numId w:val="62"/>
        </w:numPr>
        <w:jc w:val="both"/>
        <w:rPr>
          <w:rFonts w:ascii="Arial" w:hAnsi="Arial" w:cs="Arial"/>
          <w:sz w:val="20"/>
          <w:szCs w:val="20"/>
          <w:lang w:val="es-CL"/>
        </w:rPr>
      </w:pPr>
      <w:r w:rsidRPr="00AC3287">
        <w:rPr>
          <w:rFonts w:ascii="Arial" w:hAnsi="Arial" w:cs="Arial"/>
          <w:b/>
          <w:bCs/>
          <w:sz w:val="20"/>
          <w:szCs w:val="20"/>
          <w:lang w:val="es-CL"/>
        </w:rPr>
        <w:t>Ñuñoa</w:t>
      </w:r>
      <w:r w:rsidRPr="00AC3287">
        <w:rPr>
          <w:rFonts w:ascii="Arial" w:hAnsi="Arial" w:cs="Arial"/>
          <w:sz w:val="20"/>
          <w:szCs w:val="20"/>
          <w:lang w:val="es-CL"/>
        </w:rPr>
        <w:t> y </w:t>
      </w:r>
      <w:r w:rsidRPr="00AC3287">
        <w:rPr>
          <w:rFonts w:ascii="Arial" w:hAnsi="Arial" w:cs="Arial"/>
          <w:b/>
          <w:bCs/>
          <w:sz w:val="20"/>
          <w:szCs w:val="20"/>
          <w:lang w:val="es-CL"/>
        </w:rPr>
        <w:t>Puente Alto</w:t>
      </w:r>
      <w:r w:rsidRPr="00AC3287">
        <w:rPr>
          <w:rFonts w:ascii="Arial" w:hAnsi="Arial" w:cs="Arial"/>
          <w:sz w:val="20"/>
          <w:szCs w:val="20"/>
          <w:lang w:val="es-CL"/>
        </w:rPr>
        <w:t> se destacan con las cifras más altas, lo que sugiere un gran potencial de desarrollo y demanda en estas áreas.</w:t>
      </w:r>
    </w:p>
    <w:p w14:paraId="4DA730DB" w14:textId="77777777" w:rsidR="00AC3287" w:rsidRDefault="00AC3287" w:rsidP="00CF5961">
      <w:pPr>
        <w:numPr>
          <w:ilvl w:val="1"/>
          <w:numId w:val="62"/>
        </w:numPr>
        <w:jc w:val="both"/>
        <w:rPr>
          <w:rFonts w:ascii="Arial" w:hAnsi="Arial" w:cs="Arial"/>
          <w:sz w:val="20"/>
          <w:szCs w:val="20"/>
          <w:lang w:val="es-CL"/>
        </w:rPr>
      </w:pPr>
      <w:r w:rsidRPr="00AC3287">
        <w:rPr>
          <w:rFonts w:ascii="Arial" w:hAnsi="Arial" w:cs="Arial"/>
          <w:b/>
          <w:bCs/>
          <w:sz w:val="20"/>
          <w:szCs w:val="20"/>
          <w:lang w:val="es-CL"/>
        </w:rPr>
        <w:t>Santiago</w:t>
      </w:r>
      <w:r w:rsidRPr="00AC3287">
        <w:rPr>
          <w:rFonts w:ascii="Arial" w:hAnsi="Arial" w:cs="Arial"/>
          <w:sz w:val="20"/>
          <w:szCs w:val="20"/>
          <w:lang w:val="es-CL"/>
        </w:rPr>
        <w:t>, aunque tradicionalmente un centro urbano, se mantiene relevante con un crecimiento importante.</w:t>
      </w:r>
    </w:p>
    <w:p w14:paraId="701A1BB8" w14:textId="77777777" w:rsidR="00AC3287" w:rsidRPr="00AC3287" w:rsidRDefault="00AC3287" w:rsidP="00CF5961">
      <w:pPr>
        <w:jc w:val="both"/>
        <w:rPr>
          <w:rFonts w:ascii="Arial" w:hAnsi="Arial" w:cs="Arial"/>
          <w:sz w:val="20"/>
          <w:szCs w:val="20"/>
          <w:lang w:val="es-CL"/>
        </w:rPr>
      </w:pPr>
    </w:p>
    <w:p w14:paraId="220A0D77" w14:textId="77777777" w:rsidR="00AC3287" w:rsidRPr="00AC3287" w:rsidRDefault="00AC3287" w:rsidP="00CF5961">
      <w:pPr>
        <w:numPr>
          <w:ilvl w:val="0"/>
          <w:numId w:val="62"/>
        </w:numPr>
        <w:jc w:val="both"/>
        <w:rPr>
          <w:rFonts w:ascii="Arial" w:hAnsi="Arial" w:cs="Arial"/>
          <w:sz w:val="20"/>
          <w:szCs w:val="20"/>
          <w:lang w:val="es-CL"/>
        </w:rPr>
      </w:pPr>
      <w:r w:rsidRPr="00AC3287">
        <w:rPr>
          <w:rFonts w:ascii="Arial" w:hAnsi="Arial" w:cs="Arial"/>
          <w:b/>
          <w:bCs/>
          <w:sz w:val="20"/>
          <w:szCs w:val="20"/>
          <w:lang w:val="es-CL"/>
        </w:rPr>
        <w:t>Mantenimiento de la Posición:</w:t>
      </w:r>
    </w:p>
    <w:p w14:paraId="76B341C7" w14:textId="77777777" w:rsidR="00AC3287" w:rsidRDefault="00AC3287" w:rsidP="00CF5961">
      <w:pPr>
        <w:numPr>
          <w:ilvl w:val="1"/>
          <w:numId w:val="62"/>
        </w:numPr>
        <w:jc w:val="both"/>
        <w:rPr>
          <w:rFonts w:ascii="Arial" w:hAnsi="Arial" w:cs="Arial"/>
          <w:sz w:val="20"/>
          <w:szCs w:val="20"/>
          <w:lang w:val="es-CL"/>
        </w:rPr>
      </w:pPr>
      <w:r w:rsidRPr="00AC3287">
        <w:rPr>
          <w:rFonts w:ascii="Arial" w:hAnsi="Arial" w:cs="Arial"/>
          <w:b/>
          <w:bCs/>
          <w:sz w:val="20"/>
          <w:szCs w:val="20"/>
          <w:lang w:val="es-CL"/>
        </w:rPr>
        <w:t>Las Condes</w:t>
      </w:r>
      <w:r w:rsidRPr="00AC3287">
        <w:rPr>
          <w:rFonts w:ascii="Arial" w:hAnsi="Arial" w:cs="Arial"/>
          <w:sz w:val="20"/>
          <w:szCs w:val="20"/>
          <w:lang w:val="es-CL"/>
        </w:rPr>
        <w:t> y </w:t>
      </w:r>
      <w:r w:rsidRPr="00AC3287">
        <w:rPr>
          <w:rFonts w:ascii="Arial" w:hAnsi="Arial" w:cs="Arial"/>
          <w:b/>
          <w:bCs/>
          <w:sz w:val="20"/>
          <w:szCs w:val="20"/>
          <w:lang w:val="es-CL"/>
        </w:rPr>
        <w:t>Recoleta</w:t>
      </w:r>
      <w:r w:rsidRPr="00AC3287">
        <w:rPr>
          <w:rFonts w:ascii="Arial" w:hAnsi="Arial" w:cs="Arial"/>
          <w:sz w:val="20"/>
          <w:szCs w:val="20"/>
          <w:lang w:val="es-CL"/>
        </w:rPr>
        <w:t>, aunque tienen un crecimiento proyectado menor, siguen siendo áreas deseables, posiblemente debido a su infraestructura y servicios.</w:t>
      </w:r>
    </w:p>
    <w:p w14:paraId="6DD59A7C" w14:textId="77777777" w:rsidR="00AC3287" w:rsidRPr="00AC3287" w:rsidRDefault="00AC3287" w:rsidP="00CF5961">
      <w:pPr>
        <w:jc w:val="both"/>
        <w:rPr>
          <w:rFonts w:ascii="Arial" w:hAnsi="Arial" w:cs="Arial"/>
          <w:sz w:val="20"/>
          <w:szCs w:val="20"/>
          <w:lang w:val="es-CL"/>
        </w:rPr>
      </w:pPr>
    </w:p>
    <w:p w14:paraId="55EF6E4C" w14:textId="77777777" w:rsidR="00AC3287" w:rsidRPr="00AC3287" w:rsidRDefault="00AC3287" w:rsidP="00CF5961">
      <w:pPr>
        <w:numPr>
          <w:ilvl w:val="0"/>
          <w:numId w:val="62"/>
        </w:numPr>
        <w:jc w:val="both"/>
        <w:rPr>
          <w:rFonts w:ascii="Arial" w:hAnsi="Arial" w:cs="Arial"/>
          <w:sz w:val="20"/>
          <w:szCs w:val="20"/>
          <w:lang w:val="es-CL"/>
        </w:rPr>
      </w:pPr>
      <w:r w:rsidRPr="00AC3287">
        <w:rPr>
          <w:rFonts w:ascii="Arial" w:hAnsi="Arial" w:cs="Arial"/>
          <w:b/>
          <w:bCs/>
          <w:sz w:val="20"/>
          <w:szCs w:val="20"/>
          <w:lang w:val="es-CL"/>
        </w:rPr>
        <w:t>Diferenciación de Comunas:</w:t>
      </w:r>
    </w:p>
    <w:p w14:paraId="5D672EF4" w14:textId="77777777" w:rsidR="00AC3287" w:rsidRDefault="00AC3287" w:rsidP="00CF5961">
      <w:pPr>
        <w:numPr>
          <w:ilvl w:val="1"/>
          <w:numId w:val="62"/>
        </w:numPr>
        <w:jc w:val="both"/>
        <w:rPr>
          <w:rFonts w:ascii="Arial" w:hAnsi="Arial" w:cs="Arial"/>
          <w:sz w:val="20"/>
          <w:szCs w:val="20"/>
          <w:lang w:val="es-CL"/>
        </w:rPr>
      </w:pPr>
      <w:r w:rsidRPr="00AC3287">
        <w:rPr>
          <w:rFonts w:ascii="Arial" w:hAnsi="Arial" w:cs="Arial"/>
          <w:sz w:val="20"/>
          <w:szCs w:val="20"/>
          <w:lang w:val="es-CL"/>
        </w:rPr>
        <w:t>Las diferencias significativas entre las comunas indican diversas dinámicas urbanas, donde algunas tienen más espacio para expandirse (como </w:t>
      </w:r>
      <w:r w:rsidRPr="00AC3287">
        <w:rPr>
          <w:rFonts w:ascii="Arial" w:hAnsi="Arial" w:cs="Arial"/>
          <w:b/>
          <w:bCs/>
          <w:sz w:val="20"/>
          <w:szCs w:val="20"/>
          <w:lang w:val="es-CL"/>
        </w:rPr>
        <w:t>Puente Alto</w:t>
      </w:r>
      <w:r w:rsidRPr="00AC3287">
        <w:rPr>
          <w:rFonts w:ascii="Arial" w:hAnsi="Arial" w:cs="Arial"/>
          <w:sz w:val="20"/>
          <w:szCs w:val="20"/>
          <w:lang w:val="es-CL"/>
        </w:rPr>
        <w:t>) en comparación con áreas más densamente pobladas (como </w:t>
      </w:r>
      <w:r w:rsidRPr="00AC3287">
        <w:rPr>
          <w:rFonts w:ascii="Arial" w:hAnsi="Arial" w:cs="Arial"/>
          <w:b/>
          <w:bCs/>
          <w:sz w:val="20"/>
          <w:szCs w:val="20"/>
          <w:lang w:val="es-CL"/>
        </w:rPr>
        <w:t>Santiago</w:t>
      </w:r>
      <w:r w:rsidRPr="00AC3287">
        <w:rPr>
          <w:rFonts w:ascii="Arial" w:hAnsi="Arial" w:cs="Arial"/>
          <w:sz w:val="20"/>
          <w:szCs w:val="20"/>
          <w:lang w:val="es-CL"/>
        </w:rPr>
        <w:t>).</w:t>
      </w:r>
    </w:p>
    <w:p w14:paraId="7B409221" w14:textId="77777777" w:rsidR="00AC3287" w:rsidRPr="00AC3287" w:rsidRDefault="00AC3287" w:rsidP="00CF5961">
      <w:pPr>
        <w:jc w:val="both"/>
        <w:rPr>
          <w:rFonts w:ascii="Arial" w:hAnsi="Arial" w:cs="Arial"/>
          <w:sz w:val="20"/>
          <w:szCs w:val="20"/>
          <w:lang w:val="es-CL"/>
        </w:rPr>
      </w:pPr>
    </w:p>
    <w:p w14:paraId="330CB1A3" w14:textId="77777777" w:rsidR="00AC3287" w:rsidRPr="00AC3287" w:rsidRDefault="00AC3287" w:rsidP="00CF5961">
      <w:pPr>
        <w:numPr>
          <w:ilvl w:val="0"/>
          <w:numId w:val="64"/>
        </w:numPr>
        <w:jc w:val="both"/>
        <w:rPr>
          <w:rFonts w:ascii="Arial" w:hAnsi="Arial" w:cs="Arial"/>
          <w:sz w:val="20"/>
          <w:szCs w:val="20"/>
          <w:lang w:val="es-CL"/>
        </w:rPr>
      </w:pPr>
      <w:r w:rsidRPr="00AC3287">
        <w:rPr>
          <w:rFonts w:ascii="Arial" w:hAnsi="Arial" w:cs="Arial"/>
          <w:b/>
          <w:bCs/>
          <w:sz w:val="20"/>
          <w:szCs w:val="20"/>
          <w:lang w:val="es-CL"/>
        </w:rPr>
        <w:t>Clusterización de Datos:</w:t>
      </w:r>
    </w:p>
    <w:p w14:paraId="09078CF0" w14:textId="77777777" w:rsidR="00AC3287" w:rsidRPr="00AC3287" w:rsidRDefault="00AC3287" w:rsidP="00CF5961">
      <w:pPr>
        <w:numPr>
          <w:ilvl w:val="1"/>
          <w:numId w:val="64"/>
        </w:numPr>
        <w:jc w:val="both"/>
        <w:rPr>
          <w:rFonts w:ascii="Arial" w:hAnsi="Arial" w:cs="Arial"/>
          <w:sz w:val="20"/>
          <w:szCs w:val="20"/>
          <w:lang w:val="es-CL"/>
        </w:rPr>
      </w:pPr>
      <w:r w:rsidRPr="00AC3287">
        <w:rPr>
          <w:rFonts w:ascii="Arial" w:hAnsi="Arial" w:cs="Arial"/>
          <w:sz w:val="20"/>
          <w:szCs w:val="20"/>
          <w:lang w:val="es-CL"/>
        </w:rPr>
        <w:t>Las comunas se agrupan en diferentes segmentos, donde cada grupo representa un balance diferente entre el precio por m² y el número de viviendas.</w:t>
      </w:r>
    </w:p>
    <w:p w14:paraId="01B69B0C" w14:textId="092735D4" w:rsidR="00AC3287" w:rsidRDefault="001E5A06" w:rsidP="00CF5961">
      <w:pPr>
        <w:numPr>
          <w:ilvl w:val="1"/>
          <w:numId w:val="64"/>
        </w:numPr>
        <w:jc w:val="both"/>
        <w:rPr>
          <w:rFonts w:ascii="Arial" w:hAnsi="Arial" w:cs="Arial"/>
          <w:sz w:val="20"/>
          <w:szCs w:val="20"/>
          <w:lang w:val="es-CL"/>
        </w:rPr>
      </w:pPr>
      <w:r w:rsidRPr="00AC3287">
        <w:rPr>
          <w:rFonts w:ascii="Arial" w:hAnsi="Arial" w:cs="Arial"/>
          <w:b/>
          <w:bCs/>
          <w:sz w:val="20"/>
          <w:szCs w:val="20"/>
          <w:lang w:val="es-CL"/>
        </w:rPr>
        <w:t>Nivele</w:t>
      </w:r>
      <w:r>
        <w:rPr>
          <w:rFonts w:ascii="Arial" w:hAnsi="Arial" w:cs="Arial"/>
          <w:b/>
          <w:bCs/>
          <w:sz w:val="20"/>
          <w:szCs w:val="20"/>
          <w:lang w:val="es-CL"/>
        </w:rPr>
        <w:t>s</w:t>
      </w:r>
      <w:r w:rsidR="00AC3287" w:rsidRPr="00AC3287">
        <w:rPr>
          <w:rFonts w:ascii="Arial" w:hAnsi="Arial" w:cs="Arial"/>
          <w:b/>
          <w:bCs/>
          <w:sz w:val="20"/>
          <w:szCs w:val="20"/>
          <w:lang w:val="es-CL"/>
        </w:rPr>
        <w:t xml:space="preserve"> de</w:t>
      </w:r>
      <w:r>
        <w:rPr>
          <w:rFonts w:ascii="Arial" w:hAnsi="Arial" w:cs="Arial"/>
          <w:b/>
          <w:bCs/>
          <w:sz w:val="20"/>
          <w:szCs w:val="20"/>
          <w:lang w:val="es-CL"/>
        </w:rPr>
        <w:t xml:space="preserve"> </w:t>
      </w:r>
      <w:r w:rsidR="00AC3287" w:rsidRPr="00AC3287">
        <w:rPr>
          <w:rFonts w:ascii="Arial" w:hAnsi="Arial" w:cs="Arial"/>
          <w:b/>
          <w:bCs/>
          <w:sz w:val="20"/>
          <w:szCs w:val="20"/>
          <w:lang w:val="es-CL"/>
        </w:rPr>
        <w:t>Precio bajo (Ej. Recoleta y Santiago):</w:t>
      </w:r>
      <w:r w:rsidR="00AC3287" w:rsidRPr="00AC3287">
        <w:rPr>
          <w:rFonts w:ascii="Arial" w:hAnsi="Arial" w:cs="Arial"/>
          <w:sz w:val="20"/>
          <w:szCs w:val="20"/>
          <w:lang w:val="es-CL"/>
        </w:rPr>
        <w:t> Certifican una combinación de precios accesibles con un número considerable de viviendas.</w:t>
      </w:r>
    </w:p>
    <w:p w14:paraId="788366D2" w14:textId="77777777" w:rsidR="00AC3287" w:rsidRPr="00AC3287" w:rsidRDefault="00AC3287" w:rsidP="00CF5961">
      <w:pPr>
        <w:jc w:val="both"/>
        <w:rPr>
          <w:rFonts w:ascii="Arial" w:hAnsi="Arial" w:cs="Arial"/>
          <w:sz w:val="20"/>
          <w:szCs w:val="20"/>
          <w:lang w:val="es-CL"/>
        </w:rPr>
      </w:pPr>
    </w:p>
    <w:p w14:paraId="5566D641" w14:textId="77777777" w:rsidR="00AC3287" w:rsidRPr="00AC3287" w:rsidRDefault="00AC3287" w:rsidP="00CF5961">
      <w:pPr>
        <w:numPr>
          <w:ilvl w:val="0"/>
          <w:numId w:val="64"/>
        </w:numPr>
        <w:jc w:val="both"/>
        <w:rPr>
          <w:rFonts w:ascii="Arial" w:hAnsi="Arial" w:cs="Arial"/>
          <w:sz w:val="20"/>
          <w:szCs w:val="20"/>
          <w:lang w:val="es-CL"/>
        </w:rPr>
      </w:pPr>
      <w:r w:rsidRPr="00AC3287">
        <w:rPr>
          <w:rFonts w:ascii="Arial" w:hAnsi="Arial" w:cs="Arial"/>
          <w:b/>
          <w:bCs/>
          <w:sz w:val="20"/>
          <w:szCs w:val="20"/>
          <w:lang w:val="es-CL"/>
        </w:rPr>
        <w:t>Paciencia y Estrategias de Crecimiento:</w:t>
      </w:r>
    </w:p>
    <w:p w14:paraId="65364C9C" w14:textId="77777777" w:rsidR="00AC3287" w:rsidRPr="00AC3287" w:rsidRDefault="00AC3287" w:rsidP="00CF5961">
      <w:pPr>
        <w:numPr>
          <w:ilvl w:val="1"/>
          <w:numId w:val="64"/>
        </w:numPr>
        <w:jc w:val="both"/>
        <w:rPr>
          <w:rFonts w:ascii="Arial" w:hAnsi="Arial" w:cs="Arial"/>
          <w:sz w:val="20"/>
          <w:szCs w:val="20"/>
          <w:lang w:val="es-CL"/>
        </w:rPr>
      </w:pPr>
      <w:r w:rsidRPr="00AC3287">
        <w:rPr>
          <w:rFonts w:ascii="Arial" w:hAnsi="Arial" w:cs="Arial"/>
          <w:sz w:val="20"/>
          <w:szCs w:val="20"/>
          <w:lang w:val="es-CL"/>
        </w:rPr>
        <w:t>Las comunas de alto crecimiento como </w:t>
      </w:r>
      <w:r w:rsidRPr="00AC3287">
        <w:rPr>
          <w:rFonts w:ascii="Arial" w:hAnsi="Arial" w:cs="Arial"/>
          <w:b/>
          <w:bCs/>
          <w:sz w:val="20"/>
          <w:szCs w:val="20"/>
          <w:lang w:val="es-CL"/>
        </w:rPr>
        <w:t>(Ñuñoa y Puente Alto)</w:t>
      </w:r>
      <w:r w:rsidRPr="00AC3287">
        <w:rPr>
          <w:rFonts w:ascii="Arial" w:hAnsi="Arial" w:cs="Arial"/>
          <w:sz w:val="20"/>
          <w:szCs w:val="20"/>
          <w:lang w:val="es-CL"/>
        </w:rPr>
        <w:t> pueden ofrecer oportunidades a largo plazo, a pesar de su precio más bajo, sugiriendo la necesidad de inversión en infraestructura y servicios.</w:t>
      </w:r>
    </w:p>
    <w:p w14:paraId="6F25FB13" w14:textId="640C78B4" w:rsidR="00AC3287" w:rsidRPr="00AC3287" w:rsidRDefault="00AC3287" w:rsidP="00CF5961">
      <w:pPr>
        <w:jc w:val="both"/>
        <w:rPr>
          <w:rFonts w:ascii="Arial" w:hAnsi="Arial" w:cs="Arial"/>
          <w:b/>
          <w:bCs/>
          <w:sz w:val="20"/>
          <w:szCs w:val="20"/>
          <w:lang w:val="es-CL"/>
        </w:rPr>
      </w:pPr>
      <w:r w:rsidRPr="00AC3287">
        <w:rPr>
          <w:rFonts w:ascii="Arial" w:hAnsi="Arial" w:cs="Arial"/>
          <w:b/>
          <w:bCs/>
          <w:sz w:val="20"/>
          <w:szCs w:val="20"/>
          <w:lang w:val="es-CL"/>
        </w:rPr>
        <w:t>Conclusiones</w:t>
      </w:r>
    </w:p>
    <w:p w14:paraId="1F1DF227" w14:textId="77777777" w:rsidR="00AC3287" w:rsidRPr="00AC3287" w:rsidRDefault="00AC3287" w:rsidP="00CF5961">
      <w:pPr>
        <w:numPr>
          <w:ilvl w:val="0"/>
          <w:numId w:val="65"/>
        </w:numPr>
        <w:jc w:val="both"/>
        <w:rPr>
          <w:rFonts w:ascii="Arial" w:hAnsi="Arial" w:cs="Arial"/>
          <w:sz w:val="20"/>
          <w:szCs w:val="20"/>
          <w:lang w:val="es-CL"/>
        </w:rPr>
      </w:pPr>
      <w:r w:rsidRPr="00AC3287">
        <w:rPr>
          <w:rFonts w:ascii="Arial" w:hAnsi="Arial" w:cs="Arial"/>
          <w:sz w:val="20"/>
          <w:szCs w:val="20"/>
          <w:lang w:val="es-CL"/>
        </w:rPr>
        <w:t>La planificación urbana debería considerar tanto las proyecciones de crecimiento como las tendencias de precios.</w:t>
      </w:r>
    </w:p>
    <w:p w14:paraId="5ADF8B85" w14:textId="77777777" w:rsidR="00AC3287" w:rsidRPr="00AC3287" w:rsidRDefault="00AC3287" w:rsidP="00CF5961">
      <w:pPr>
        <w:numPr>
          <w:ilvl w:val="0"/>
          <w:numId w:val="65"/>
        </w:numPr>
        <w:jc w:val="both"/>
        <w:rPr>
          <w:rFonts w:ascii="Arial" w:hAnsi="Arial" w:cs="Arial"/>
          <w:sz w:val="20"/>
          <w:szCs w:val="20"/>
          <w:lang w:val="es-CL"/>
        </w:rPr>
      </w:pPr>
      <w:r w:rsidRPr="00AC3287">
        <w:rPr>
          <w:rFonts w:ascii="Arial" w:hAnsi="Arial" w:cs="Arial"/>
          <w:sz w:val="20"/>
          <w:szCs w:val="20"/>
          <w:lang w:val="es-CL"/>
        </w:rPr>
        <w:t>Hay oportunidades para el desarrollo en áreas con alta proyección de crecimiento que aún cuentan con precios de vivienda relativamente bajos.</w:t>
      </w:r>
    </w:p>
    <w:p w14:paraId="4CF866DA" w14:textId="77777777" w:rsidR="00AC3287" w:rsidRDefault="00AC3287" w:rsidP="00CF5961">
      <w:pPr>
        <w:numPr>
          <w:ilvl w:val="0"/>
          <w:numId w:val="65"/>
        </w:numPr>
        <w:jc w:val="both"/>
        <w:rPr>
          <w:rFonts w:ascii="Arial" w:hAnsi="Arial" w:cs="Arial"/>
          <w:sz w:val="20"/>
          <w:szCs w:val="20"/>
          <w:lang w:val="es-CL"/>
        </w:rPr>
      </w:pPr>
      <w:r w:rsidRPr="00AC3287">
        <w:rPr>
          <w:rFonts w:ascii="Arial" w:hAnsi="Arial" w:cs="Arial"/>
          <w:sz w:val="20"/>
          <w:szCs w:val="20"/>
          <w:lang w:val="es-CL"/>
        </w:rPr>
        <w:t>La colaboración entre sectores público y privado será fundamental para capitalizar estas oportunidades en el futuro.</w:t>
      </w:r>
    </w:p>
    <w:p w14:paraId="4E9092D6" w14:textId="77777777" w:rsidR="00847796" w:rsidRPr="00AC3287" w:rsidRDefault="00847796" w:rsidP="00CF5961">
      <w:pPr>
        <w:jc w:val="both"/>
        <w:rPr>
          <w:rFonts w:ascii="Arial" w:hAnsi="Arial" w:cs="Arial"/>
          <w:sz w:val="20"/>
          <w:szCs w:val="20"/>
          <w:lang w:val="es-CL"/>
        </w:rPr>
      </w:pPr>
    </w:p>
    <w:p w14:paraId="16FEAB34" w14:textId="3F577B96" w:rsidR="00DF4EE5" w:rsidRDefault="001E5A06" w:rsidP="00CF5961">
      <w:pPr>
        <w:jc w:val="both"/>
        <w:rPr>
          <w:rFonts w:ascii="Arial" w:hAnsi="Arial" w:cs="Arial"/>
          <w:b/>
          <w:bCs/>
          <w:sz w:val="28"/>
          <w:szCs w:val="28"/>
          <w:lang w:val="es-CL"/>
        </w:rPr>
      </w:pPr>
      <w:r>
        <w:rPr>
          <w:rFonts w:ascii="Arial" w:hAnsi="Arial" w:cs="Arial"/>
          <w:b/>
          <w:bCs/>
          <w:sz w:val="28"/>
          <w:szCs w:val="28"/>
          <w:lang w:val="es-CL"/>
        </w:rPr>
        <w:t>Estimación</w:t>
      </w:r>
      <w:r w:rsidR="00847796">
        <w:rPr>
          <w:rFonts w:ascii="Arial" w:hAnsi="Arial" w:cs="Arial"/>
          <w:b/>
          <w:bCs/>
          <w:sz w:val="28"/>
          <w:szCs w:val="28"/>
          <w:lang w:val="es-CL"/>
        </w:rPr>
        <w:t xml:space="preserve"> de demanda futura (Servicios básicos estimados 1 por cada 5 viviendas nuevas)</w:t>
      </w:r>
    </w:p>
    <w:p w14:paraId="48DF37AD" w14:textId="12B61C69" w:rsidR="00847796" w:rsidRDefault="00847796" w:rsidP="00CF5961">
      <w:pPr>
        <w:jc w:val="both"/>
        <w:rPr>
          <w:rFonts w:ascii="Arial" w:hAnsi="Arial" w:cs="Arial"/>
          <w:sz w:val="20"/>
          <w:szCs w:val="20"/>
          <w:lang w:val="es-CL"/>
        </w:rPr>
      </w:pPr>
      <w:r w:rsidRPr="00847796">
        <w:rPr>
          <w:rFonts w:ascii="Arial" w:hAnsi="Arial" w:cs="Arial"/>
          <w:sz w:val="20"/>
          <w:szCs w:val="20"/>
          <w:highlight w:val="yellow"/>
          <w:lang w:val="es-CL"/>
        </w:rPr>
        <w:t>Nota: esto es solo un resumen, lo demás estará en el archivo notebook</w:t>
      </w:r>
    </w:p>
    <w:p w14:paraId="361D88FB" w14:textId="6F6C98C5" w:rsidR="00847796" w:rsidRDefault="00847796" w:rsidP="00CF5961">
      <w:pPr>
        <w:jc w:val="both"/>
        <w:rPr>
          <w:rFonts w:ascii="Arial" w:hAnsi="Arial" w:cs="Arial"/>
          <w:b/>
          <w:bCs/>
          <w:sz w:val="28"/>
          <w:szCs w:val="28"/>
          <w:lang w:val="es-CL"/>
        </w:rPr>
      </w:pPr>
      <w:r w:rsidRPr="00847796">
        <w:rPr>
          <w:noProof/>
          <w:highlight w:val="yellow"/>
        </w:rPr>
        <w:drawing>
          <wp:anchor distT="0" distB="0" distL="114300" distR="114300" simplePos="0" relativeHeight="251665408" behindDoc="0" locked="0" layoutInCell="1" allowOverlap="1" wp14:anchorId="0424950F" wp14:editId="342DB959">
            <wp:simplePos x="0" y="0"/>
            <wp:positionH relativeFrom="margin">
              <wp:align>left</wp:align>
            </wp:positionH>
            <wp:positionV relativeFrom="paragraph">
              <wp:posOffset>32385</wp:posOffset>
            </wp:positionV>
            <wp:extent cx="3470910" cy="2225040"/>
            <wp:effectExtent l="0" t="0" r="0" b="3810"/>
            <wp:wrapSquare wrapText="bothSides"/>
            <wp:docPr id="897603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03355" name=""/>
                    <pic:cNvPicPr/>
                  </pic:nvPicPr>
                  <pic:blipFill>
                    <a:blip r:embed="rId21">
                      <a:extLst>
                        <a:ext uri="{28A0092B-C50C-407E-A947-70E740481C1C}">
                          <a14:useLocalDpi xmlns:a14="http://schemas.microsoft.com/office/drawing/2010/main" val="0"/>
                        </a:ext>
                      </a:extLst>
                    </a:blip>
                    <a:stretch>
                      <a:fillRect/>
                    </a:stretch>
                  </pic:blipFill>
                  <pic:spPr>
                    <a:xfrm>
                      <a:off x="0" y="0"/>
                      <a:ext cx="3470910" cy="2225040"/>
                    </a:xfrm>
                    <a:prstGeom prst="rect">
                      <a:avLst/>
                    </a:prstGeom>
                  </pic:spPr>
                </pic:pic>
              </a:graphicData>
            </a:graphic>
            <wp14:sizeRelH relativeFrom="margin">
              <wp14:pctWidth>0</wp14:pctWidth>
            </wp14:sizeRelH>
            <wp14:sizeRelV relativeFrom="margin">
              <wp14:pctHeight>0</wp14:pctHeight>
            </wp14:sizeRelV>
          </wp:anchor>
        </w:drawing>
      </w:r>
    </w:p>
    <w:p w14:paraId="3F12E782" w14:textId="77777777" w:rsidR="00847796" w:rsidRPr="00847796" w:rsidRDefault="00847796" w:rsidP="00CF5961">
      <w:pPr>
        <w:numPr>
          <w:ilvl w:val="0"/>
          <w:numId w:val="66"/>
        </w:numPr>
        <w:jc w:val="both"/>
        <w:rPr>
          <w:rFonts w:ascii="Arial" w:hAnsi="Arial" w:cs="Arial"/>
          <w:sz w:val="20"/>
          <w:szCs w:val="20"/>
          <w:lang w:val="es-CL"/>
        </w:rPr>
      </w:pPr>
      <w:r w:rsidRPr="00847796">
        <w:rPr>
          <w:rFonts w:ascii="Arial" w:hAnsi="Arial" w:cs="Arial"/>
          <w:b/>
          <w:bCs/>
          <w:sz w:val="20"/>
          <w:szCs w:val="20"/>
          <w:lang w:val="es-CL"/>
        </w:rPr>
        <w:t>Crecimiento de Viviendas</w:t>
      </w:r>
      <w:r w:rsidRPr="00847796">
        <w:rPr>
          <w:rFonts w:ascii="Arial" w:hAnsi="Arial" w:cs="Arial"/>
          <w:sz w:val="20"/>
          <w:szCs w:val="20"/>
          <w:lang w:val="es-CL"/>
        </w:rPr>
        <w:t>:</w:t>
      </w:r>
    </w:p>
    <w:p w14:paraId="53482996" w14:textId="77777777" w:rsidR="00847796" w:rsidRDefault="00847796" w:rsidP="00CF5961">
      <w:pPr>
        <w:numPr>
          <w:ilvl w:val="1"/>
          <w:numId w:val="66"/>
        </w:numPr>
        <w:jc w:val="both"/>
        <w:rPr>
          <w:rFonts w:ascii="Arial" w:hAnsi="Arial" w:cs="Arial"/>
          <w:sz w:val="20"/>
          <w:szCs w:val="20"/>
          <w:lang w:val="es-CL"/>
        </w:rPr>
      </w:pPr>
      <w:r w:rsidRPr="00847796">
        <w:rPr>
          <w:rFonts w:ascii="Arial" w:hAnsi="Arial" w:cs="Arial"/>
          <w:sz w:val="20"/>
          <w:szCs w:val="20"/>
          <w:lang w:val="es-CL"/>
        </w:rPr>
        <w:t>Las comunas presentan un crecimiento variable en el número de viviendas. Por ejemplo, </w:t>
      </w:r>
      <w:r w:rsidRPr="00847796">
        <w:rPr>
          <w:rFonts w:ascii="Arial" w:hAnsi="Arial" w:cs="Arial"/>
          <w:b/>
          <w:bCs/>
          <w:sz w:val="20"/>
          <w:szCs w:val="20"/>
          <w:lang w:val="es-CL"/>
        </w:rPr>
        <w:t>Santiago</w:t>
      </w:r>
      <w:r w:rsidRPr="00847796">
        <w:rPr>
          <w:rFonts w:ascii="Arial" w:hAnsi="Arial" w:cs="Arial"/>
          <w:sz w:val="20"/>
          <w:szCs w:val="20"/>
          <w:lang w:val="es-CL"/>
        </w:rPr>
        <w:t> muestra un crecimiento significativo, con un aumento de 9749 a 31009 viviendas, lo que representa una tasa de crecimiento del 11.60%. Esto sugiere un aumento considerable en la población y, por ende, en la demanda de servicios.</w:t>
      </w:r>
    </w:p>
    <w:p w14:paraId="17999601" w14:textId="77777777" w:rsidR="00847796" w:rsidRDefault="00847796" w:rsidP="00CF5961">
      <w:pPr>
        <w:jc w:val="both"/>
        <w:rPr>
          <w:rFonts w:ascii="Arial" w:hAnsi="Arial" w:cs="Arial"/>
          <w:sz w:val="20"/>
          <w:szCs w:val="20"/>
          <w:lang w:val="es-CL"/>
        </w:rPr>
      </w:pPr>
    </w:p>
    <w:p w14:paraId="2D14DCC3" w14:textId="77777777" w:rsidR="00847796" w:rsidRDefault="00847796" w:rsidP="00CF5961">
      <w:pPr>
        <w:jc w:val="both"/>
        <w:rPr>
          <w:rFonts w:ascii="Arial" w:hAnsi="Arial" w:cs="Arial"/>
          <w:sz w:val="20"/>
          <w:szCs w:val="20"/>
          <w:lang w:val="es-CL"/>
        </w:rPr>
      </w:pPr>
    </w:p>
    <w:p w14:paraId="64557580" w14:textId="77777777" w:rsidR="00CF5961" w:rsidRPr="00847796" w:rsidRDefault="00CF5961" w:rsidP="00CF5961">
      <w:pPr>
        <w:jc w:val="both"/>
        <w:rPr>
          <w:rFonts w:ascii="Arial" w:hAnsi="Arial" w:cs="Arial"/>
          <w:sz w:val="20"/>
          <w:szCs w:val="20"/>
          <w:lang w:val="es-CL"/>
        </w:rPr>
      </w:pPr>
    </w:p>
    <w:p w14:paraId="127044A6" w14:textId="77777777" w:rsidR="00847796" w:rsidRDefault="00847796" w:rsidP="00CF5961">
      <w:pPr>
        <w:numPr>
          <w:ilvl w:val="1"/>
          <w:numId w:val="66"/>
        </w:numPr>
        <w:jc w:val="both"/>
        <w:rPr>
          <w:rFonts w:ascii="Arial" w:hAnsi="Arial" w:cs="Arial"/>
          <w:sz w:val="20"/>
          <w:szCs w:val="20"/>
          <w:lang w:val="es-CL"/>
        </w:rPr>
      </w:pPr>
      <w:r w:rsidRPr="00847796">
        <w:rPr>
          <w:rFonts w:ascii="Arial" w:hAnsi="Arial" w:cs="Arial"/>
          <w:sz w:val="20"/>
          <w:szCs w:val="20"/>
          <w:lang w:val="es-CL"/>
        </w:rPr>
        <w:lastRenderedPageBreak/>
        <w:t>En contraste, </w:t>
      </w:r>
      <w:r w:rsidRPr="00847796">
        <w:rPr>
          <w:rFonts w:ascii="Arial" w:hAnsi="Arial" w:cs="Arial"/>
          <w:b/>
          <w:bCs/>
          <w:sz w:val="20"/>
          <w:szCs w:val="20"/>
          <w:lang w:val="es-CL"/>
        </w:rPr>
        <w:t>La Florida</w:t>
      </w:r>
      <w:r w:rsidRPr="00847796">
        <w:rPr>
          <w:rFonts w:ascii="Arial" w:hAnsi="Arial" w:cs="Arial"/>
          <w:sz w:val="20"/>
          <w:szCs w:val="20"/>
          <w:lang w:val="es-CL"/>
        </w:rPr>
        <w:t> y </w:t>
      </w:r>
      <w:r w:rsidRPr="00847796">
        <w:rPr>
          <w:rFonts w:ascii="Arial" w:hAnsi="Arial" w:cs="Arial"/>
          <w:b/>
          <w:bCs/>
          <w:sz w:val="20"/>
          <w:szCs w:val="20"/>
          <w:lang w:val="es-CL"/>
        </w:rPr>
        <w:t>Puente Alto</w:t>
      </w:r>
      <w:r w:rsidRPr="00847796">
        <w:rPr>
          <w:rFonts w:ascii="Arial" w:hAnsi="Arial" w:cs="Arial"/>
          <w:sz w:val="20"/>
          <w:szCs w:val="20"/>
          <w:lang w:val="es-CL"/>
        </w:rPr>
        <w:t> también muestran un crecimiento, pero con tasas más moderadas en algunos casos, como en La Florida, donde la tasa de crecimiento es del 8.12%.</w:t>
      </w:r>
    </w:p>
    <w:p w14:paraId="240B575F" w14:textId="77777777" w:rsidR="00847796" w:rsidRPr="00847796" w:rsidRDefault="00847796" w:rsidP="00CF5961">
      <w:pPr>
        <w:jc w:val="both"/>
        <w:rPr>
          <w:rFonts w:ascii="Arial" w:hAnsi="Arial" w:cs="Arial"/>
          <w:sz w:val="20"/>
          <w:szCs w:val="20"/>
          <w:lang w:val="es-CL"/>
        </w:rPr>
      </w:pPr>
    </w:p>
    <w:p w14:paraId="78065005" w14:textId="77777777" w:rsidR="00847796" w:rsidRPr="00847796" w:rsidRDefault="00847796" w:rsidP="00CF5961">
      <w:pPr>
        <w:numPr>
          <w:ilvl w:val="0"/>
          <w:numId w:val="66"/>
        </w:numPr>
        <w:jc w:val="both"/>
        <w:rPr>
          <w:rFonts w:ascii="Arial" w:hAnsi="Arial" w:cs="Arial"/>
          <w:sz w:val="20"/>
          <w:szCs w:val="20"/>
          <w:lang w:val="es-CL"/>
        </w:rPr>
      </w:pPr>
      <w:r w:rsidRPr="00847796">
        <w:rPr>
          <w:rFonts w:ascii="Arial" w:hAnsi="Arial" w:cs="Arial"/>
          <w:b/>
          <w:bCs/>
          <w:sz w:val="20"/>
          <w:szCs w:val="20"/>
          <w:lang w:val="es-CL"/>
        </w:rPr>
        <w:t>Demanda de Servicios</w:t>
      </w:r>
      <w:r w:rsidRPr="00847796">
        <w:rPr>
          <w:rFonts w:ascii="Arial" w:hAnsi="Arial" w:cs="Arial"/>
          <w:sz w:val="20"/>
          <w:szCs w:val="20"/>
          <w:lang w:val="es-CL"/>
        </w:rPr>
        <w:t>:</w:t>
      </w:r>
    </w:p>
    <w:p w14:paraId="2538C71B" w14:textId="77777777" w:rsidR="00847796" w:rsidRPr="00847796" w:rsidRDefault="00847796" w:rsidP="00CF5961">
      <w:pPr>
        <w:numPr>
          <w:ilvl w:val="1"/>
          <w:numId w:val="66"/>
        </w:numPr>
        <w:jc w:val="both"/>
        <w:rPr>
          <w:rFonts w:ascii="Arial" w:hAnsi="Arial" w:cs="Arial"/>
          <w:sz w:val="20"/>
          <w:szCs w:val="20"/>
          <w:lang w:val="es-CL"/>
        </w:rPr>
      </w:pPr>
      <w:r w:rsidRPr="00847796">
        <w:rPr>
          <w:rFonts w:ascii="Arial" w:hAnsi="Arial" w:cs="Arial"/>
          <w:sz w:val="20"/>
          <w:szCs w:val="20"/>
          <w:lang w:val="es-CL"/>
        </w:rPr>
        <w:t>La demanda de servicios básicos varía significativamente entre las comunas. Por ejemplo, </w:t>
      </w:r>
      <w:r w:rsidRPr="00847796">
        <w:rPr>
          <w:rFonts w:ascii="Arial" w:hAnsi="Arial" w:cs="Arial"/>
          <w:b/>
          <w:bCs/>
          <w:sz w:val="20"/>
          <w:szCs w:val="20"/>
          <w:lang w:val="es-CL"/>
        </w:rPr>
        <w:t>Maipú</w:t>
      </w:r>
      <w:r w:rsidRPr="00847796">
        <w:rPr>
          <w:rFonts w:ascii="Arial" w:hAnsi="Arial" w:cs="Arial"/>
          <w:sz w:val="20"/>
          <w:szCs w:val="20"/>
          <w:lang w:val="es-CL"/>
        </w:rPr>
        <w:t> tiene una demanda de servicios de 7277.4, mientras que </w:t>
      </w:r>
      <w:r w:rsidRPr="00847796">
        <w:rPr>
          <w:rFonts w:ascii="Arial" w:hAnsi="Arial" w:cs="Arial"/>
          <w:b/>
          <w:bCs/>
          <w:sz w:val="20"/>
          <w:szCs w:val="20"/>
          <w:lang w:val="es-CL"/>
        </w:rPr>
        <w:t>Recoleta</w:t>
      </w:r>
      <w:r w:rsidRPr="00847796">
        <w:rPr>
          <w:rFonts w:ascii="Arial" w:hAnsi="Arial" w:cs="Arial"/>
          <w:sz w:val="20"/>
          <w:szCs w:val="20"/>
          <w:lang w:val="es-CL"/>
        </w:rPr>
        <w:t> tiene una demanda de 9348.0. Esto indica que, a pesar de tener un número similar de viviendas, la demanda de servicios puede depender de otros factores como la densidad poblacional, el nivel socioeconómico y la infraestructura existente.</w:t>
      </w:r>
    </w:p>
    <w:p w14:paraId="0E3B10E2" w14:textId="77777777" w:rsidR="00847796" w:rsidRDefault="00847796" w:rsidP="00CF5961">
      <w:pPr>
        <w:numPr>
          <w:ilvl w:val="1"/>
          <w:numId w:val="66"/>
        </w:numPr>
        <w:jc w:val="both"/>
        <w:rPr>
          <w:rFonts w:ascii="Arial" w:hAnsi="Arial" w:cs="Arial"/>
          <w:sz w:val="20"/>
          <w:szCs w:val="20"/>
          <w:lang w:val="es-CL"/>
        </w:rPr>
      </w:pPr>
      <w:r w:rsidRPr="00847796">
        <w:rPr>
          <w:rFonts w:ascii="Arial" w:hAnsi="Arial" w:cs="Arial"/>
          <w:sz w:val="20"/>
          <w:szCs w:val="20"/>
          <w:lang w:val="es-CL"/>
        </w:rPr>
        <w:t>Comunas como </w:t>
      </w:r>
      <w:r w:rsidRPr="00847796">
        <w:rPr>
          <w:rFonts w:ascii="Arial" w:hAnsi="Arial" w:cs="Arial"/>
          <w:b/>
          <w:bCs/>
          <w:sz w:val="20"/>
          <w:szCs w:val="20"/>
          <w:lang w:val="es-CL"/>
        </w:rPr>
        <w:t>Ñuñoa</w:t>
      </w:r>
      <w:r w:rsidRPr="00847796">
        <w:rPr>
          <w:rFonts w:ascii="Arial" w:hAnsi="Arial" w:cs="Arial"/>
          <w:sz w:val="20"/>
          <w:szCs w:val="20"/>
          <w:lang w:val="es-CL"/>
        </w:rPr>
        <w:t> y </w:t>
      </w:r>
      <w:r w:rsidRPr="00847796">
        <w:rPr>
          <w:rFonts w:ascii="Arial" w:hAnsi="Arial" w:cs="Arial"/>
          <w:b/>
          <w:bCs/>
          <w:sz w:val="20"/>
          <w:szCs w:val="20"/>
          <w:lang w:val="es-CL"/>
        </w:rPr>
        <w:t>Santiago</w:t>
      </w:r>
      <w:r w:rsidRPr="00847796">
        <w:rPr>
          <w:rFonts w:ascii="Arial" w:hAnsi="Arial" w:cs="Arial"/>
          <w:sz w:val="20"/>
          <w:szCs w:val="20"/>
          <w:lang w:val="es-CL"/>
        </w:rPr>
        <w:t> tienen una alta demanda de servicios, lo que puede reflejar una mayor concentración de población y, posiblemente, una mayor necesidad de servicios públicos.</w:t>
      </w:r>
    </w:p>
    <w:p w14:paraId="0E015F40" w14:textId="77777777" w:rsidR="00847796" w:rsidRPr="00847796" w:rsidRDefault="00847796" w:rsidP="00CF5961">
      <w:pPr>
        <w:jc w:val="both"/>
        <w:rPr>
          <w:rFonts w:ascii="Arial" w:hAnsi="Arial" w:cs="Arial"/>
          <w:sz w:val="20"/>
          <w:szCs w:val="20"/>
          <w:lang w:val="es-CL"/>
        </w:rPr>
      </w:pPr>
    </w:p>
    <w:p w14:paraId="0B0358D0" w14:textId="77777777" w:rsidR="00847796" w:rsidRPr="00847796" w:rsidRDefault="00847796" w:rsidP="00CF5961">
      <w:pPr>
        <w:numPr>
          <w:ilvl w:val="0"/>
          <w:numId w:val="66"/>
        </w:numPr>
        <w:jc w:val="both"/>
        <w:rPr>
          <w:rFonts w:ascii="Arial" w:hAnsi="Arial" w:cs="Arial"/>
          <w:sz w:val="20"/>
          <w:szCs w:val="20"/>
          <w:lang w:val="es-CL"/>
        </w:rPr>
      </w:pPr>
      <w:r w:rsidRPr="00847796">
        <w:rPr>
          <w:rFonts w:ascii="Arial" w:hAnsi="Arial" w:cs="Arial"/>
          <w:b/>
          <w:bCs/>
          <w:sz w:val="20"/>
          <w:szCs w:val="20"/>
          <w:lang w:val="es-CL"/>
        </w:rPr>
        <w:t>Tasa de Crecimiento</w:t>
      </w:r>
      <w:r w:rsidRPr="00847796">
        <w:rPr>
          <w:rFonts w:ascii="Arial" w:hAnsi="Arial" w:cs="Arial"/>
          <w:sz w:val="20"/>
          <w:szCs w:val="20"/>
          <w:lang w:val="es-CL"/>
        </w:rPr>
        <w:t>:</w:t>
      </w:r>
    </w:p>
    <w:p w14:paraId="1A72EB92" w14:textId="77777777" w:rsidR="00847796" w:rsidRPr="00847796" w:rsidRDefault="00847796" w:rsidP="00CF5961">
      <w:pPr>
        <w:numPr>
          <w:ilvl w:val="1"/>
          <w:numId w:val="66"/>
        </w:numPr>
        <w:jc w:val="both"/>
        <w:rPr>
          <w:rFonts w:ascii="Arial" w:hAnsi="Arial" w:cs="Arial"/>
          <w:sz w:val="20"/>
          <w:szCs w:val="20"/>
          <w:lang w:val="es-CL"/>
        </w:rPr>
      </w:pPr>
      <w:r w:rsidRPr="00847796">
        <w:rPr>
          <w:rFonts w:ascii="Arial" w:hAnsi="Arial" w:cs="Arial"/>
          <w:sz w:val="20"/>
          <w:szCs w:val="20"/>
          <w:lang w:val="es-CL"/>
        </w:rPr>
        <w:t>La tasa de crecimiento más alta se observa en </w:t>
      </w:r>
      <w:r w:rsidRPr="00847796">
        <w:rPr>
          <w:rFonts w:ascii="Arial" w:hAnsi="Arial" w:cs="Arial"/>
          <w:b/>
          <w:bCs/>
          <w:sz w:val="20"/>
          <w:szCs w:val="20"/>
          <w:lang w:val="es-CL"/>
        </w:rPr>
        <w:t>Recoleta</w:t>
      </w:r>
      <w:r w:rsidRPr="00847796">
        <w:rPr>
          <w:rFonts w:ascii="Arial" w:hAnsi="Arial" w:cs="Arial"/>
          <w:sz w:val="20"/>
          <w:szCs w:val="20"/>
          <w:lang w:val="es-CL"/>
        </w:rPr>
        <w:t> (14.25%), lo que indica un aumento rápido en la construcción de viviendas y, por ende, una creciente necesidad de servicios básicos.</w:t>
      </w:r>
    </w:p>
    <w:p w14:paraId="45C408DF" w14:textId="77777777" w:rsidR="00847796" w:rsidRDefault="00847796" w:rsidP="00CF5961">
      <w:pPr>
        <w:numPr>
          <w:ilvl w:val="1"/>
          <w:numId w:val="66"/>
        </w:numPr>
        <w:jc w:val="both"/>
        <w:rPr>
          <w:rFonts w:ascii="Arial" w:hAnsi="Arial" w:cs="Arial"/>
          <w:sz w:val="20"/>
          <w:szCs w:val="20"/>
          <w:lang w:val="es-CL"/>
        </w:rPr>
      </w:pPr>
      <w:r w:rsidRPr="00847796">
        <w:rPr>
          <w:rFonts w:ascii="Arial" w:hAnsi="Arial" w:cs="Arial"/>
          <w:sz w:val="20"/>
          <w:szCs w:val="20"/>
          <w:lang w:val="es-CL"/>
        </w:rPr>
        <w:t>En general, las comunas con tasas de crecimiento más altas tienden a tener una demanda de servicios proporcionalmente mayor, lo que sugiere que la planificación de servicios debe alinearse con el crecimiento proyectado.</w:t>
      </w:r>
    </w:p>
    <w:p w14:paraId="25AA9C47" w14:textId="77777777" w:rsidR="00847796" w:rsidRPr="00847796" w:rsidRDefault="00847796" w:rsidP="00CF5961">
      <w:pPr>
        <w:jc w:val="both"/>
        <w:rPr>
          <w:rFonts w:ascii="Arial" w:hAnsi="Arial" w:cs="Arial"/>
          <w:sz w:val="20"/>
          <w:szCs w:val="20"/>
          <w:lang w:val="es-CL"/>
        </w:rPr>
      </w:pPr>
    </w:p>
    <w:p w14:paraId="0C951BC5" w14:textId="77777777" w:rsidR="00847796" w:rsidRPr="00847796" w:rsidRDefault="00847796" w:rsidP="00CF5961">
      <w:pPr>
        <w:numPr>
          <w:ilvl w:val="0"/>
          <w:numId w:val="66"/>
        </w:numPr>
        <w:jc w:val="both"/>
        <w:rPr>
          <w:rFonts w:ascii="Arial" w:hAnsi="Arial" w:cs="Arial"/>
          <w:sz w:val="20"/>
          <w:szCs w:val="20"/>
          <w:lang w:val="es-CL"/>
        </w:rPr>
      </w:pPr>
      <w:r w:rsidRPr="00847796">
        <w:rPr>
          <w:rFonts w:ascii="Arial" w:hAnsi="Arial" w:cs="Arial"/>
          <w:b/>
          <w:bCs/>
          <w:sz w:val="20"/>
          <w:szCs w:val="20"/>
          <w:lang w:val="es-CL"/>
        </w:rPr>
        <w:t>Comparación entre Comunas</w:t>
      </w:r>
      <w:r w:rsidRPr="00847796">
        <w:rPr>
          <w:rFonts w:ascii="Arial" w:hAnsi="Arial" w:cs="Arial"/>
          <w:sz w:val="20"/>
          <w:szCs w:val="20"/>
          <w:lang w:val="es-CL"/>
        </w:rPr>
        <w:t>:</w:t>
      </w:r>
    </w:p>
    <w:p w14:paraId="4F57165A" w14:textId="77777777" w:rsidR="00847796" w:rsidRPr="00847796" w:rsidRDefault="00847796" w:rsidP="00CF5961">
      <w:pPr>
        <w:numPr>
          <w:ilvl w:val="1"/>
          <w:numId w:val="66"/>
        </w:numPr>
        <w:jc w:val="both"/>
        <w:rPr>
          <w:rFonts w:ascii="Arial" w:hAnsi="Arial" w:cs="Arial"/>
          <w:sz w:val="20"/>
          <w:szCs w:val="20"/>
          <w:lang w:val="es-CL"/>
        </w:rPr>
      </w:pPr>
      <w:r w:rsidRPr="00847796">
        <w:rPr>
          <w:rFonts w:ascii="Arial" w:hAnsi="Arial" w:cs="Arial"/>
          <w:b/>
          <w:bCs/>
          <w:sz w:val="20"/>
          <w:szCs w:val="20"/>
          <w:lang w:val="es-CL"/>
        </w:rPr>
        <w:t>Las Condes</w:t>
      </w:r>
      <w:r w:rsidRPr="00847796">
        <w:rPr>
          <w:rFonts w:ascii="Arial" w:hAnsi="Arial" w:cs="Arial"/>
          <w:sz w:val="20"/>
          <w:szCs w:val="20"/>
          <w:lang w:val="es-CL"/>
        </w:rPr>
        <w:t> y </w:t>
      </w:r>
      <w:r w:rsidRPr="00847796">
        <w:rPr>
          <w:rFonts w:ascii="Arial" w:hAnsi="Arial" w:cs="Arial"/>
          <w:b/>
          <w:bCs/>
          <w:sz w:val="20"/>
          <w:szCs w:val="20"/>
          <w:lang w:val="es-CL"/>
        </w:rPr>
        <w:t>Santiago</w:t>
      </w:r>
      <w:r w:rsidRPr="00847796">
        <w:rPr>
          <w:rFonts w:ascii="Arial" w:hAnsi="Arial" w:cs="Arial"/>
          <w:sz w:val="20"/>
          <w:szCs w:val="20"/>
          <w:lang w:val="es-CL"/>
        </w:rPr>
        <w:t> son comunas con un alto número de viviendas y una demanda de servicios considerable, lo que puede indicar que son áreas más desarrolladas y urbanizadas.</w:t>
      </w:r>
    </w:p>
    <w:p w14:paraId="5B0166F7" w14:textId="77777777" w:rsidR="00847796" w:rsidRDefault="00847796" w:rsidP="00CF5961">
      <w:pPr>
        <w:numPr>
          <w:ilvl w:val="1"/>
          <w:numId w:val="66"/>
        </w:numPr>
        <w:jc w:val="both"/>
        <w:rPr>
          <w:rFonts w:ascii="Arial" w:hAnsi="Arial" w:cs="Arial"/>
          <w:sz w:val="20"/>
          <w:szCs w:val="20"/>
          <w:lang w:val="es-CL"/>
        </w:rPr>
      </w:pPr>
      <w:r w:rsidRPr="00847796">
        <w:rPr>
          <w:rFonts w:ascii="Arial" w:hAnsi="Arial" w:cs="Arial"/>
          <w:b/>
          <w:bCs/>
          <w:sz w:val="20"/>
          <w:szCs w:val="20"/>
          <w:lang w:val="es-CL"/>
        </w:rPr>
        <w:t>Puente Alto</w:t>
      </w:r>
      <w:r w:rsidRPr="00847796">
        <w:rPr>
          <w:rFonts w:ascii="Arial" w:hAnsi="Arial" w:cs="Arial"/>
          <w:sz w:val="20"/>
          <w:szCs w:val="20"/>
          <w:lang w:val="es-CL"/>
        </w:rPr>
        <w:t> y </w:t>
      </w:r>
      <w:r w:rsidRPr="00847796">
        <w:rPr>
          <w:rFonts w:ascii="Arial" w:hAnsi="Arial" w:cs="Arial"/>
          <w:b/>
          <w:bCs/>
          <w:sz w:val="20"/>
          <w:szCs w:val="20"/>
          <w:lang w:val="es-CL"/>
        </w:rPr>
        <w:t>Maipú</w:t>
      </w:r>
      <w:r w:rsidRPr="00847796">
        <w:rPr>
          <w:rFonts w:ascii="Arial" w:hAnsi="Arial" w:cs="Arial"/>
          <w:sz w:val="20"/>
          <w:szCs w:val="20"/>
          <w:lang w:val="es-CL"/>
        </w:rPr>
        <w:t>, aunque tienen un número significativo de viviendas, presentan una demanda de servicios que puede ser menor en comparación con su crecimiento, lo que podría indicar que la infraestructura de servicios no está creciendo al mismo ritmo que la construcción de viviendas.</w:t>
      </w:r>
    </w:p>
    <w:p w14:paraId="57D56621" w14:textId="77777777" w:rsidR="00847796" w:rsidRPr="00847796" w:rsidRDefault="00847796" w:rsidP="00CF5961">
      <w:pPr>
        <w:jc w:val="both"/>
        <w:rPr>
          <w:rFonts w:ascii="Arial" w:hAnsi="Arial" w:cs="Arial"/>
          <w:sz w:val="20"/>
          <w:szCs w:val="20"/>
          <w:lang w:val="es-CL"/>
        </w:rPr>
      </w:pPr>
    </w:p>
    <w:p w14:paraId="7C29D28A" w14:textId="77777777" w:rsidR="00847796" w:rsidRPr="00847796" w:rsidRDefault="00847796" w:rsidP="00CF5961">
      <w:pPr>
        <w:numPr>
          <w:ilvl w:val="0"/>
          <w:numId w:val="67"/>
        </w:numPr>
        <w:jc w:val="both"/>
        <w:rPr>
          <w:rFonts w:ascii="Arial" w:hAnsi="Arial" w:cs="Arial"/>
          <w:sz w:val="20"/>
          <w:szCs w:val="20"/>
          <w:lang w:val="es-CL"/>
        </w:rPr>
      </w:pPr>
      <w:r w:rsidRPr="00847796">
        <w:rPr>
          <w:rFonts w:ascii="Arial" w:hAnsi="Arial" w:cs="Arial"/>
          <w:b/>
          <w:bCs/>
          <w:sz w:val="20"/>
          <w:szCs w:val="20"/>
          <w:lang w:val="es-CL"/>
        </w:rPr>
        <w:t>Planificación de Servicios</w:t>
      </w:r>
      <w:r w:rsidRPr="00847796">
        <w:rPr>
          <w:rFonts w:ascii="Arial" w:hAnsi="Arial" w:cs="Arial"/>
          <w:sz w:val="20"/>
          <w:szCs w:val="20"/>
          <w:lang w:val="es-CL"/>
        </w:rPr>
        <w:t>: Es crucial que las autoridades locales y regionales consideren estos datos para planificar adecuadamente la infraestructura de servicios básicos. La alta demanda en ciertas comunas sugiere que se deben realizar inversiones significativas en servicios públicos como agua, electricidad, y transporte.</w:t>
      </w:r>
    </w:p>
    <w:p w14:paraId="6B7EFC27" w14:textId="77777777" w:rsidR="00847796" w:rsidRPr="00847796" w:rsidRDefault="00847796" w:rsidP="00CF5961">
      <w:pPr>
        <w:numPr>
          <w:ilvl w:val="0"/>
          <w:numId w:val="67"/>
        </w:numPr>
        <w:jc w:val="both"/>
        <w:rPr>
          <w:rFonts w:ascii="Arial" w:hAnsi="Arial" w:cs="Arial"/>
          <w:sz w:val="20"/>
          <w:szCs w:val="20"/>
          <w:lang w:val="es-CL"/>
        </w:rPr>
      </w:pPr>
      <w:r w:rsidRPr="00847796">
        <w:rPr>
          <w:rFonts w:ascii="Arial" w:hAnsi="Arial" w:cs="Arial"/>
          <w:b/>
          <w:bCs/>
          <w:sz w:val="20"/>
          <w:szCs w:val="20"/>
          <w:lang w:val="es-CL"/>
        </w:rPr>
        <w:t>Desigualdad en el Crecimiento</w:t>
      </w:r>
      <w:r w:rsidRPr="00847796">
        <w:rPr>
          <w:rFonts w:ascii="Arial" w:hAnsi="Arial" w:cs="Arial"/>
          <w:sz w:val="20"/>
          <w:szCs w:val="20"/>
          <w:lang w:val="es-CL"/>
        </w:rPr>
        <w:t>: Las diferencias en la tasa de crecimiento y la demanda de servicios entre comunas indican que algunas áreas pueden estar en riesgo de no recibir suficientes servicios básicos, lo que podría llevar a problemas de calidad de vida.</w:t>
      </w:r>
    </w:p>
    <w:p w14:paraId="019C6679" w14:textId="77777777" w:rsidR="00847796" w:rsidRDefault="00847796" w:rsidP="00CF5961">
      <w:pPr>
        <w:numPr>
          <w:ilvl w:val="0"/>
          <w:numId w:val="67"/>
        </w:numPr>
        <w:jc w:val="both"/>
        <w:rPr>
          <w:rFonts w:ascii="Arial" w:hAnsi="Arial" w:cs="Arial"/>
          <w:sz w:val="20"/>
          <w:szCs w:val="20"/>
          <w:lang w:val="es-CL"/>
        </w:rPr>
      </w:pPr>
      <w:r w:rsidRPr="00847796">
        <w:rPr>
          <w:rFonts w:ascii="Arial" w:hAnsi="Arial" w:cs="Arial"/>
          <w:b/>
          <w:bCs/>
          <w:sz w:val="20"/>
          <w:szCs w:val="20"/>
          <w:lang w:val="es-CL"/>
        </w:rPr>
        <w:t>Monitoreo Continuo</w:t>
      </w:r>
      <w:r w:rsidRPr="00847796">
        <w:rPr>
          <w:rFonts w:ascii="Arial" w:hAnsi="Arial" w:cs="Arial"/>
          <w:sz w:val="20"/>
          <w:szCs w:val="20"/>
          <w:lang w:val="es-CL"/>
        </w:rPr>
        <w:t>: Se recomienda un monitoreo continuo de estas tendencias para ajustar las políticas y la planificación urbana de manera que se satisfagan las necesidades de la población en crecimiento.</w:t>
      </w:r>
    </w:p>
    <w:p w14:paraId="35C23C19" w14:textId="77777777" w:rsidR="00847796" w:rsidRPr="00847796" w:rsidRDefault="00847796" w:rsidP="00CF5961">
      <w:pPr>
        <w:jc w:val="both"/>
        <w:rPr>
          <w:rFonts w:ascii="Arial" w:hAnsi="Arial" w:cs="Arial"/>
          <w:sz w:val="20"/>
          <w:szCs w:val="20"/>
          <w:lang w:val="es-CL"/>
        </w:rPr>
      </w:pPr>
    </w:p>
    <w:p w14:paraId="6813DEA3" w14:textId="77777777" w:rsidR="00847796" w:rsidRDefault="00847796" w:rsidP="00CF5961">
      <w:pPr>
        <w:jc w:val="both"/>
        <w:rPr>
          <w:rFonts w:ascii="Arial" w:hAnsi="Arial" w:cs="Arial"/>
          <w:sz w:val="20"/>
          <w:szCs w:val="20"/>
          <w:lang w:val="es-CL"/>
        </w:rPr>
      </w:pPr>
      <w:r w:rsidRPr="00847796">
        <w:rPr>
          <w:rFonts w:ascii="Arial" w:hAnsi="Arial" w:cs="Arial"/>
          <w:sz w:val="20"/>
          <w:szCs w:val="20"/>
          <w:lang w:val="es-CL"/>
        </w:rPr>
        <w:t>Este análisis proporciona una visión general de cómo el crecimiento de viviendas impacta la demanda de servicios básicos en diferentes comunas, lo que es esencial para la planificación urbana y la gestión de recursos.</w:t>
      </w:r>
    </w:p>
    <w:p w14:paraId="36547BDF" w14:textId="77777777" w:rsidR="00164DCD" w:rsidRPr="00847796" w:rsidRDefault="00164DCD" w:rsidP="00CF5961">
      <w:pPr>
        <w:jc w:val="both"/>
        <w:rPr>
          <w:rFonts w:ascii="Arial" w:hAnsi="Arial" w:cs="Arial"/>
          <w:sz w:val="20"/>
          <w:szCs w:val="20"/>
          <w:lang w:val="es-CL"/>
        </w:rPr>
      </w:pPr>
    </w:p>
    <w:p w14:paraId="43EBE0B7" w14:textId="62DE0EFB" w:rsidR="00847796" w:rsidRPr="00847796" w:rsidRDefault="00847796" w:rsidP="00CF5961">
      <w:pPr>
        <w:jc w:val="both"/>
        <w:rPr>
          <w:rFonts w:ascii="Arial" w:hAnsi="Arial" w:cs="Arial"/>
          <w:sz w:val="20"/>
          <w:szCs w:val="20"/>
          <w:lang w:val="es-CL"/>
        </w:rPr>
      </w:pPr>
    </w:p>
    <w:p w14:paraId="393454BC" w14:textId="77777777" w:rsidR="00DF4EE5" w:rsidRDefault="00DF4EE5" w:rsidP="00CF5961">
      <w:pPr>
        <w:jc w:val="both"/>
        <w:rPr>
          <w:rFonts w:ascii="Arial" w:hAnsi="Arial" w:cs="Arial"/>
          <w:sz w:val="20"/>
          <w:szCs w:val="20"/>
          <w:lang w:val="es-CL"/>
        </w:rPr>
      </w:pPr>
    </w:p>
    <w:p w14:paraId="475BF95F" w14:textId="77777777" w:rsidR="00DF4EE5" w:rsidRDefault="00DF4EE5" w:rsidP="00CF5961">
      <w:pPr>
        <w:jc w:val="both"/>
        <w:rPr>
          <w:rFonts w:ascii="Arial" w:hAnsi="Arial" w:cs="Arial"/>
          <w:sz w:val="20"/>
          <w:szCs w:val="20"/>
          <w:lang w:val="es-CL"/>
        </w:rPr>
      </w:pPr>
    </w:p>
    <w:p w14:paraId="2D0A5B56" w14:textId="77777777" w:rsidR="00DF4EE5" w:rsidRDefault="00DF4EE5" w:rsidP="00CF5961">
      <w:pPr>
        <w:jc w:val="both"/>
        <w:rPr>
          <w:rFonts w:ascii="Arial" w:hAnsi="Arial" w:cs="Arial"/>
          <w:sz w:val="20"/>
          <w:szCs w:val="20"/>
          <w:lang w:val="es-CL"/>
        </w:rPr>
      </w:pPr>
    </w:p>
    <w:p w14:paraId="2A6C6E76" w14:textId="77777777" w:rsidR="00DF4EE5" w:rsidRDefault="00DF4EE5" w:rsidP="00CF5961">
      <w:pPr>
        <w:jc w:val="both"/>
        <w:rPr>
          <w:rFonts w:ascii="Arial" w:hAnsi="Arial" w:cs="Arial"/>
          <w:sz w:val="20"/>
          <w:szCs w:val="20"/>
          <w:lang w:val="es-CL"/>
        </w:rPr>
      </w:pPr>
    </w:p>
    <w:p w14:paraId="692CE0EE" w14:textId="77777777" w:rsidR="00DF4EE5" w:rsidRDefault="00DF4EE5" w:rsidP="00CF5961">
      <w:pPr>
        <w:jc w:val="both"/>
        <w:rPr>
          <w:rFonts w:ascii="Arial" w:hAnsi="Arial" w:cs="Arial"/>
          <w:sz w:val="20"/>
          <w:szCs w:val="20"/>
          <w:lang w:val="es-CL"/>
        </w:rPr>
      </w:pPr>
    </w:p>
    <w:p w14:paraId="0699EC5A" w14:textId="77777777" w:rsidR="00DF4EE5" w:rsidRDefault="00DF4EE5" w:rsidP="00CF5961">
      <w:pPr>
        <w:jc w:val="both"/>
        <w:rPr>
          <w:rFonts w:ascii="Arial" w:hAnsi="Arial" w:cs="Arial"/>
          <w:sz w:val="20"/>
          <w:szCs w:val="20"/>
          <w:lang w:val="es-CL"/>
        </w:rPr>
      </w:pPr>
    </w:p>
    <w:p w14:paraId="634EEF7B" w14:textId="77777777" w:rsidR="00DF4EE5" w:rsidRDefault="00DF4EE5" w:rsidP="00CF5961">
      <w:pPr>
        <w:jc w:val="both"/>
        <w:rPr>
          <w:rFonts w:ascii="Arial" w:hAnsi="Arial" w:cs="Arial"/>
          <w:sz w:val="20"/>
          <w:szCs w:val="20"/>
          <w:lang w:val="es-CL"/>
        </w:rPr>
      </w:pPr>
    </w:p>
    <w:p w14:paraId="5820BADB" w14:textId="77777777" w:rsidR="00CF5961" w:rsidRDefault="00CF5961" w:rsidP="00CF5961">
      <w:pPr>
        <w:jc w:val="both"/>
        <w:rPr>
          <w:rFonts w:ascii="Arial" w:hAnsi="Arial" w:cs="Arial"/>
          <w:b/>
          <w:bCs/>
          <w:sz w:val="28"/>
          <w:szCs w:val="28"/>
          <w:lang w:val="es-CL"/>
        </w:rPr>
      </w:pPr>
    </w:p>
    <w:p w14:paraId="2229E70C" w14:textId="42ABE944" w:rsidR="00164DCD" w:rsidRDefault="00164DCD" w:rsidP="00CF5961">
      <w:pPr>
        <w:jc w:val="both"/>
        <w:rPr>
          <w:rFonts w:ascii="Arial" w:hAnsi="Arial" w:cs="Arial"/>
          <w:b/>
          <w:bCs/>
          <w:sz w:val="28"/>
          <w:szCs w:val="28"/>
          <w:lang w:val="es-CL"/>
        </w:rPr>
      </w:pPr>
      <w:r>
        <w:rPr>
          <w:rFonts w:ascii="Arial" w:hAnsi="Arial" w:cs="Arial"/>
          <w:b/>
          <w:bCs/>
          <w:sz w:val="28"/>
          <w:szCs w:val="28"/>
          <w:lang w:val="es-CL"/>
        </w:rPr>
        <w:t xml:space="preserve">Tiempo entre etapas </w:t>
      </w:r>
    </w:p>
    <w:p w14:paraId="0C602658" w14:textId="446A4361" w:rsidR="00164DCD" w:rsidRDefault="00164DCD" w:rsidP="00CF5961">
      <w:pPr>
        <w:jc w:val="both"/>
        <w:rPr>
          <w:rFonts w:ascii="Arial" w:hAnsi="Arial" w:cs="Arial"/>
          <w:b/>
          <w:bCs/>
          <w:sz w:val="28"/>
          <w:szCs w:val="28"/>
          <w:lang w:val="es-CL"/>
        </w:rPr>
      </w:pPr>
      <w:r w:rsidRPr="00847796">
        <w:rPr>
          <w:rFonts w:ascii="Arial" w:hAnsi="Arial" w:cs="Arial"/>
          <w:sz w:val="20"/>
          <w:szCs w:val="20"/>
          <w:highlight w:val="yellow"/>
          <w:lang w:val="es-CL"/>
        </w:rPr>
        <w:t>Nota: esto es solo un resumen, lo demás estará en el archivo notebook</w:t>
      </w:r>
    </w:p>
    <w:p w14:paraId="0FA67772" w14:textId="3B7A7D27" w:rsidR="00164DCD" w:rsidRDefault="00164DCD" w:rsidP="00CF5961">
      <w:pPr>
        <w:jc w:val="both"/>
        <w:rPr>
          <w:rFonts w:ascii="Arial" w:hAnsi="Arial" w:cs="Arial"/>
          <w:b/>
          <w:bCs/>
          <w:sz w:val="28"/>
          <w:szCs w:val="28"/>
          <w:lang w:val="es-CL"/>
        </w:rPr>
      </w:pPr>
      <w:r w:rsidRPr="00164DCD">
        <w:rPr>
          <w:rFonts w:ascii="Arial" w:hAnsi="Arial" w:cs="Arial"/>
          <w:noProof/>
          <w:sz w:val="20"/>
          <w:szCs w:val="20"/>
          <w:lang w:val="es-CL"/>
        </w:rPr>
        <w:drawing>
          <wp:anchor distT="0" distB="0" distL="114300" distR="114300" simplePos="0" relativeHeight="251666432" behindDoc="0" locked="0" layoutInCell="1" allowOverlap="1" wp14:anchorId="1DDED4A7" wp14:editId="1725A3F1">
            <wp:simplePos x="0" y="0"/>
            <wp:positionH relativeFrom="margin">
              <wp:posOffset>-204470</wp:posOffset>
            </wp:positionH>
            <wp:positionV relativeFrom="paragraph">
              <wp:posOffset>159385</wp:posOffset>
            </wp:positionV>
            <wp:extent cx="3064510" cy="1996440"/>
            <wp:effectExtent l="0" t="0" r="2540" b="3810"/>
            <wp:wrapSquare wrapText="bothSides"/>
            <wp:docPr id="19942902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90227" name=""/>
                    <pic:cNvPicPr/>
                  </pic:nvPicPr>
                  <pic:blipFill>
                    <a:blip r:embed="rId22">
                      <a:extLst>
                        <a:ext uri="{28A0092B-C50C-407E-A947-70E740481C1C}">
                          <a14:useLocalDpi xmlns:a14="http://schemas.microsoft.com/office/drawing/2010/main" val="0"/>
                        </a:ext>
                      </a:extLst>
                    </a:blip>
                    <a:stretch>
                      <a:fillRect/>
                    </a:stretch>
                  </pic:blipFill>
                  <pic:spPr>
                    <a:xfrm>
                      <a:off x="0" y="0"/>
                      <a:ext cx="3064510" cy="1996440"/>
                    </a:xfrm>
                    <a:prstGeom prst="rect">
                      <a:avLst/>
                    </a:prstGeom>
                  </pic:spPr>
                </pic:pic>
              </a:graphicData>
            </a:graphic>
            <wp14:sizeRelH relativeFrom="margin">
              <wp14:pctWidth>0</wp14:pctWidth>
            </wp14:sizeRelH>
            <wp14:sizeRelV relativeFrom="margin">
              <wp14:pctHeight>0</wp14:pctHeight>
            </wp14:sizeRelV>
          </wp:anchor>
        </w:drawing>
      </w:r>
    </w:p>
    <w:p w14:paraId="62316DFF" w14:textId="51F25554" w:rsidR="00164DCD" w:rsidRPr="00164DCD" w:rsidRDefault="00164DCD" w:rsidP="00CF5961">
      <w:pPr>
        <w:jc w:val="both"/>
        <w:rPr>
          <w:rFonts w:ascii="Arial" w:hAnsi="Arial" w:cs="Arial"/>
          <w:b/>
          <w:bCs/>
          <w:sz w:val="20"/>
          <w:szCs w:val="20"/>
          <w:lang w:val="es-CL"/>
        </w:rPr>
      </w:pPr>
      <w:r>
        <w:rPr>
          <w:rFonts w:ascii="Arial" w:hAnsi="Arial" w:cs="Arial"/>
          <w:b/>
          <w:bCs/>
          <w:sz w:val="20"/>
          <w:szCs w:val="20"/>
          <w:lang w:val="es-CL"/>
        </w:rPr>
        <w:t>1</w:t>
      </w:r>
      <w:r w:rsidRPr="00164DCD">
        <w:rPr>
          <w:rFonts w:ascii="Arial" w:hAnsi="Arial" w:cs="Arial"/>
          <w:b/>
          <w:bCs/>
          <w:sz w:val="20"/>
          <w:szCs w:val="20"/>
          <w:lang w:val="es-CL"/>
        </w:rPr>
        <w:t>. Análisis por Comuna</w:t>
      </w:r>
    </w:p>
    <w:p w14:paraId="1D55C2F4" w14:textId="77777777" w:rsidR="00164DCD" w:rsidRPr="00164DCD" w:rsidRDefault="00164DCD" w:rsidP="00CF5961">
      <w:pPr>
        <w:numPr>
          <w:ilvl w:val="0"/>
          <w:numId w:val="68"/>
        </w:numPr>
        <w:jc w:val="both"/>
        <w:rPr>
          <w:rFonts w:ascii="Arial" w:hAnsi="Arial" w:cs="Arial"/>
          <w:sz w:val="20"/>
          <w:szCs w:val="20"/>
          <w:lang w:val="es-CL"/>
        </w:rPr>
      </w:pPr>
      <w:r w:rsidRPr="00164DCD">
        <w:rPr>
          <w:rFonts w:ascii="Arial" w:hAnsi="Arial" w:cs="Arial"/>
          <w:b/>
          <w:bCs/>
          <w:sz w:val="20"/>
          <w:szCs w:val="20"/>
          <w:lang w:val="es-CL"/>
        </w:rPr>
        <w:t>Comunas Representadas</w:t>
      </w:r>
      <w:r w:rsidRPr="00164DCD">
        <w:rPr>
          <w:rFonts w:ascii="Arial" w:hAnsi="Arial" w:cs="Arial"/>
          <w:sz w:val="20"/>
          <w:szCs w:val="20"/>
          <w:lang w:val="es-CL"/>
        </w:rPr>
        <w:t>: Las comunas incluidas en los datos son Santiago, Recoleta, Puente Alto, Independencia, La Florida, Ñuñoa, y Las Condes.</w:t>
      </w:r>
    </w:p>
    <w:p w14:paraId="7E24D305" w14:textId="77777777" w:rsidR="00164DCD" w:rsidRPr="00164DCD" w:rsidRDefault="00164DCD" w:rsidP="00CF5961">
      <w:pPr>
        <w:numPr>
          <w:ilvl w:val="0"/>
          <w:numId w:val="68"/>
        </w:numPr>
        <w:jc w:val="both"/>
        <w:rPr>
          <w:rFonts w:ascii="Arial" w:hAnsi="Arial" w:cs="Arial"/>
          <w:sz w:val="20"/>
          <w:szCs w:val="20"/>
          <w:lang w:val="es-CL"/>
        </w:rPr>
      </w:pPr>
      <w:r w:rsidRPr="00164DCD">
        <w:rPr>
          <w:rFonts w:ascii="Arial" w:hAnsi="Arial" w:cs="Arial"/>
          <w:b/>
          <w:bCs/>
          <w:sz w:val="20"/>
          <w:szCs w:val="20"/>
          <w:lang w:val="es-CL"/>
        </w:rPr>
        <w:t>Proyectos por Comuna</w:t>
      </w:r>
      <w:r w:rsidRPr="00164DCD">
        <w:rPr>
          <w:rFonts w:ascii="Arial" w:hAnsi="Arial" w:cs="Arial"/>
          <w:sz w:val="20"/>
          <w:szCs w:val="20"/>
          <w:lang w:val="es-CL"/>
        </w:rPr>
        <w:t>:</w:t>
      </w:r>
    </w:p>
    <w:p w14:paraId="65C0527D" w14:textId="77777777" w:rsidR="00164DCD" w:rsidRPr="00164DCD" w:rsidRDefault="00164DCD" w:rsidP="00CF5961">
      <w:pPr>
        <w:numPr>
          <w:ilvl w:val="1"/>
          <w:numId w:val="68"/>
        </w:numPr>
        <w:jc w:val="both"/>
        <w:rPr>
          <w:rFonts w:ascii="Arial" w:hAnsi="Arial" w:cs="Arial"/>
          <w:sz w:val="20"/>
          <w:szCs w:val="20"/>
          <w:lang w:val="es-CL"/>
        </w:rPr>
      </w:pPr>
      <w:r w:rsidRPr="00164DCD">
        <w:rPr>
          <w:rFonts w:ascii="Arial" w:hAnsi="Arial" w:cs="Arial"/>
          <w:b/>
          <w:bCs/>
          <w:sz w:val="20"/>
          <w:szCs w:val="20"/>
          <w:lang w:val="es-CL"/>
        </w:rPr>
        <w:t>Santiago</w:t>
      </w:r>
      <w:r w:rsidRPr="00164DCD">
        <w:rPr>
          <w:rFonts w:ascii="Arial" w:hAnsi="Arial" w:cs="Arial"/>
          <w:sz w:val="20"/>
          <w:szCs w:val="20"/>
          <w:lang w:val="es-CL"/>
        </w:rPr>
        <w:t>: 30 proyectos</w:t>
      </w:r>
    </w:p>
    <w:p w14:paraId="1E296000" w14:textId="77777777" w:rsidR="00164DCD" w:rsidRPr="00164DCD" w:rsidRDefault="00164DCD" w:rsidP="00CF5961">
      <w:pPr>
        <w:numPr>
          <w:ilvl w:val="1"/>
          <w:numId w:val="68"/>
        </w:numPr>
        <w:jc w:val="both"/>
        <w:rPr>
          <w:rFonts w:ascii="Arial" w:hAnsi="Arial" w:cs="Arial"/>
          <w:sz w:val="20"/>
          <w:szCs w:val="20"/>
          <w:lang w:val="es-CL"/>
        </w:rPr>
      </w:pPr>
      <w:r w:rsidRPr="00164DCD">
        <w:rPr>
          <w:rFonts w:ascii="Arial" w:hAnsi="Arial" w:cs="Arial"/>
          <w:b/>
          <w:bCs/>
          <w:sz w:val="20"/>
          <w:szCs w:val="20"/>
          <w:lang w:val="es-CL"/>
        </w:rPr>
        <w:t>Recoleta</w:t>
      </w:r>
      <w:r w:rsidRPr="00164DCD">
        <w:rPr>
          <w:rFonts w:ascii="Arial" w:hAnsi="Arial" w:cs="Arial"/>
          <w:sz w:val="20"/>
          <w:szCs w:val="20"/>
          <w:lang w:val="es-CL"/>
        </w:rPr>
        <w:t>: 36 proyectos</w:t>
      </w:r>
    </w:p>
    <w:p w14:paraId="3454AAA1" w14:textId="77777777" w:rsidR="00164DCD" w:rsidRPr="00164DCD" w:rsidRDefault="00164DCD" w:rsidP="00CF5961">
      <w:pPr>
        <w:numPr>
          <w:ilvl w:val="1"/>
          <w:numId w:val="68"/>
        </w:numPr>
        <w:jc w:val="both"/>
        <w:rPr>
          <w:rFonts w:ascii="Arial" w:hAnsi="Arial" w:cs="Arial"/>
          <w:sz w:val="20"/>
          <w:szCs w:val="20"/>
          <w:lang w:val="es-CL"/>
        </w:rPr>
      </w:pPr>
      <w:r w:rsidRPr="00164DCD">
        <w:rPr>
          <w:rFonts w:ascii="Arial" w:hAnsi="Arial" w:cs="Arial"/>
          <w:b/>
          <w:bCs/>
          <w:sz w:val="20"/>
          <w:szCs w:val="20"/>
          <w:lang w:val="es-CL"/>
        </w:rPr>
        <w:t>Puente Alto</w:t>
      </w:r>
      <w:r w:rsidRPr="00164DCD">
        <w:rPr>
          <w:rFonts w:ascii="Arial" w:hAnsi="Arial" w:cs="Arial"/>
          <w:sz w:val="20"/>
          <w:szCs w:val="20"/>
          <w:lang w:val="es-CL"/>
        </w:rPr>
        <w:t>: 30 proyectos</w:t>
      </w:r>
    </w:p>
    <w:p w14:paraId="2F22B908" w14:textId="77777777" w:rsidR="00164DCD" w:rsidRPr="00164DCD" w:rsidRDefault="00164DCD" w:rsidP="00CF5961">
      <w:pPr>
        <w:numPr>
          <w:ilvl w:val="1"/>
          <w:numId w:val="68"/>
        </w:numPr>
        <w:jc w:val="both"/>
        <w:rPr>
          <w:rFonts w:ascii="Arial" w:hAnsi="Arial" w:cs="Arial"/>
          <w:sz w:val="20"/>
          <w:szCs w:val="20"/>
          <w:lang w:val="es-CL"/>
        </w:rPr>
      </w:pPr>
      <w:r w:rsidRPr="00164DCD">
        <w:rPr>
          <w:rFonts w:ascii="Arial" w:hAnsi="Arial" w:cs="Arial"/>
          <w:b/>
          <w:bCs/>
          <w:sz w:val="20"/>
          <w:szCs w:val="20"/>
          <w:lang w:val="es-CL"/>
        </w:rPr>
        <w:t>Independencia</w:t>
      </w:r>
      <w:r w:rsidRPr="00164DCD">
        <w:rPr>
          <w:rFonts w:ascii="Arial" w:hAnsi="Arial" w:cs="Arial"/>
          <w:sz w:val="20"/>
          <w:szCs w:val="20"/>
          <w:lang w:val="es-CL"/>
        </w:rPr>
        <w:t>: 36 proyectos</w:t>
      </w:r>
    </w:p>
    <w:p w14:paraId="622139E0" w14:textId="77777777" w:rsidR="00164DCD" w:rsidRPr="00164DCD" w:rsidRDefault="00164DCD" w:rsidP="00CF5961">
      <w:pPr>
        <w:numPr>
          <w:ilvl w:val="1"/>
          <w:numId w:val="68"/>
        </w:numPr>
        <w:jc w:val="both"/>
        <w:rPr>
          <w:rFonts w:ascii="Arial" w:hAnsi="Arial" w:cs="Arial"/>
          <w:sz w:val="20"/>
          <w:szCs w:val="20"/>
          <w:lang w:val="es-CL"/>
        </w:rPr>
      </w:pPr>
      <w:r w:rsidRPr="00164DCD">
        <w:rPr>
          <w:rFonts w:ascii="Arial" w:hAnsi="Arial" w:cs="Arial"/>
          <w:b/>
          <w:bCs/>
          <w:sz w:val="20"/>
          <w:szCs w:val="20"/>
          <w:lang w:val="es-CL"/>
        </w:rPr>
        <w:t>La Florida</w:t>
      </w:r>
      <w:r w:rsidRPr="00164DCD">
        <w:rPr>
          <w:rFonts w:ascii="Arial" w:hAnsi="Arial" w:cs="Arial"/>
          <w:sz w:val="20"/>
          <w:szCs w:val="20"/>
          <w:lang w:val="es-CL"/>
        </w:rPr>
        <w:t>: 30 proyectos</w:t>
      </w:r>
    </w:p>
    <w:p w14:paraId="2FB63BA4" w14:textId="77777777" w:rsidR="00164DCD" w:rsidRPr="00164DCD" w:rsidRDefault="00164DCD" w:rsidP="00CF5961">
      <w:pPr>
        <w:numPr>
          <w:ilvl w:val="1"/>
          <w:numId w:val="68"/>
        </w:numPr>
        <w:jc w:val="both"/>
        <w:rPr>
          <w:rFonts w:ascii="Arial" w:hAnsi="Arial" w:cs="Arial"/>
          <w:sz w:val="20"/>
          <w:szCs w:val="20"/>
          <w:lang w:val="es-CL"/>
        </w:rPr>
      </w:pPr>
      <w:r w:rsidRPr="00164DCD">
        <w:rPr>
          <w:rFonts w:ascii="Arial" w:hAnsi="Arial" w:cs="Arial"/>
          <w:b/>
          <w:bCs/>
          <w:sz w:val="20"/>
          <w:szCs w:val="20"/>
          <w:lang w:val="es-CL"/>
        </w:rPr>
        <w:t>Ñuñoa</w:t>
      </w:r>
      <w:r w:rsidRPr="00164DCD">
        <w:rPr>
          <w:rFonts w:ascii="Arial" w:hAnsi="Arial" w:cs="Arial"/>
          <w:sz w:val="20"/>
          <w:szCs w:val="20"/>
          <w:lang w:val="es-CL"/>
        </w:rPr>
        <w:t>: 30 proyectos</w:t>
      </w:r>
    </w:p>
    <w:p w14:paraId="7D1AC051" w14:textId="77777777" w:rsidR="00164DCD" w:rsidRDefault="00164DCD" w:rsidP="00CF5961">
      <w:pPr>
        <w:numPr>
          <w:ilvl w:val="1"/>
          <w:numId w:val="68"/>
        </w:numPr>
        <w:jc w:val="both"/>
        <w:rPr>
          <w:rFonts w:ascii="Arial" w:hAnsi="Arial" w:cs="Arial"/>
          <w:sz w:val="20"/>
          <w:szCs w:val="20"/>
          <w:lang w:val="es-CL"/>
        </w:rPr>
      </w:pPr>
      <w:r w:rsidRPr="00164DCD">
        <w:rPr>
          <w:rFonts w:ascii="Arial" w:hAnsi="Arial" w:cs="Arial"/>
          <w:b/>
          <w:bCs/>
          <w:sz w:val="20"/>
          <w:szCs w:val="20"/>
          <w:lang w:val="es-CL"/>
        </w:rPr>
        <w:t>Las Condes</w:t>
      </w:r>
      <w:r w:rsidRPr="00164DCD">
        <w:rPr>
          <w:rFonts w:ascii="Arial" w:hAnsi="Arial" w:cs="Arial"/>
          <w:sz w:val="20"/>
          <w:szCs w:val="20"/>
          <w:lang w:val="es-CL"/>
        </w:rPr>
        <w:t>: 30 proyectos</w:t>
      </w:r>
    </w:p>
    <w:p w14:paraId="10A2E138" w14:textId="77777777" w:rsidR="00164DCD" w:rsidRPr="00164DCD" w:rsidRDefault="00164DCD" w:rsidP="00CF5961">
      <w:pPr>
        <w:jc w:val="both"/>
        <w:rPr>
          <w:rFonts w:ascii="Arial" w:hAnsi="Arial" w:cs="Arial"/>
          <w:sz w:val="20"/>
          <w:szCs w:val="20"/>
          <w:lang w:val="es-CL"/>
        </w:rPr>
      </w:pPr>
    </w:p>
    <w:p w14:paraId="0650D70B" w14:textId="67314861" w:rsidR="00164DCD" w:rsidRPr="00164DCD" w:rsidRDefault="00164DCD" w:rsidP="00CF5961">
      <w:pPr>
        <w:jc w:val="both"/>
        <w:rPr>
          <w:rFonts w:ascii="Arial" w:hAnsi="Arial" w:cs="Arial"/>
          <w:b/>
          <w:bCs/>
          <w:sz w:val="20"/>
          <w:szCs w:val="20"/>
          <w:lang w:val="es-CL"/>
        </w:rPr>
      </w:pPr>
      <w:r>
        <w:rPr>
          <w:rFonts w:ascii="Arial" w:hAnsi="Arial" w:cs="Arial"/>
          <w:b/>
          <w:bCs/>
          <w:sz w:val="20"/>
          <w:szCs w:val="20"/>
          <w:lang w:val="es-CL"/>
        </w:rPr>
        <w:t>2</w:t>
      </w:r>
      <w:r w:rsidRPr="00164DCD">
        <w:rPr>
          <w:rFonts w:ascii="Arial" w:hAnsi="Arial" w:cs="Arial"/>
          <w:b/>
          <w:bCs/>
          <w:sz w:val="20"/>
          <w:szCs w:val="20"/>
          <w:lang w:val="es-CL"/>
        </w:rPr>
        <w:t>. Duración Total de Proyectos</w:t>
      </w:r>
    </w:p>
    <w:p w14:paraId="66567EF6" w14:textId="77777777" w:rsidR="00164DCD" w:rsidRPr="00164DCD" w:rsidRDefault="00164DCD" w:rsidP="00CF5961">
      <w:pPr>
        <w:ind w:left="720"/>
        <w:jc w:val="both"/>
        <w:rPr>
          <w:rFonts w:ascii="Arial" w:hAnsi="Arial" w:cs="Arial"/>
          <w:sz w:val="20"/>
          <w:szCs w:val="20"/>
          <w:lang w:val="es-CL"/>
        </w:rPr>
      </w:pPr>
      <w:r w:rsidRPr="00164DCD">
        <w:rPr>
          <w:rFonts w:ascii="Arial" w:hAnsi="Arial" w:cs="Arial"/>
          <w:b/>
          <w:bCs/>
          <w:sz w:val="20"/>
          <w:szCs w:val="20"/>
          <w:lang w:val="es-CL"/>
        </w:rPr>
        <w:t>Duración Promedio</w:t>
      </w:r>
      <w:r w:rsidRPr="00164DCD">
        <w:rPr>
          <w:rFonts w:ascii="Arial" w:hAnsi="Arial" w:cs="Arial"/>
          <w:sz w:val="20"/>
          <w:szCs w:val="20"/>
          <w:lang w:val="es-CL"/>
        </w:rPr>
        <w:t>: Se puede calcular la duración promedio de los proyectos por comuna y en general.</w:t>
      </w:r>
    </w:p>
    <w:p w14:paraId="1F518587" w14:textId="77777777" w:rsidR="00164DCD" w:rsidRPr="00164DCD" w:rsidRDefault="00164DCD" w:rsidP="00CF5961">
      <w:pPr>
        <w:ind w:left="720"/>
        <w:jc w:val="both"/>
        <w:rPr>
          <w:rFonts w:ascii="Arial" w:hAnsi="Arial" w:cs="Arial"/>
          <w:sz w:val="20"/>
          <w:szCs w:val="20"/>
          <w:lang w:val="es-CL"/>
        </w:rPr>
      </w:pPr>
      <w:r w:rsidRPr="00164DCD">
        <w:rPr>
          <w:rFonts w:ascii="Arial" w:hAnsi="Arial" w:cs="Arial"/>
          <w:b/>
          <w:bCs/>
          <w:sz w:val="20"/>
          <w:szCs w:val="20"/>
          <w:lang w:val="es-CL"/>
        </w:rPr>
        <w:t>Proyectos Más Largos</w:t>
      </w:r>
      <w:r w:rsidRPr="00164DCD">
        <w:rPr>
          <w:rFonts w:ascii="Arial" w:hAnsi="Arial" w:cs="Arial"/>
          <w:sz w:val="20"/>
          <w:szCs w:val="20"/>
          <w:lang w:val="es-CL"/>
        </w:rPr>
        <w:t>:</w:t>
      </w:r>
    </w:p>
    <w:p w14:paraId="157C3D93" w14:textId="77777777" w:rsidR="00164DCD" w:rsidRPr="00164DCD" w:rsidRDefault="00164DCD" w:rsidP="00CF5961">
      <w:pPr>
        <w:numPr>
          <w:ilvl w:val="1"/>
          <w:numId w:val="69"/>
        </w:numPr>
        <w:jc w:val="both"/>
        <w:rPr>
          <w:rFonts w:ascii="Arial" w:hAnsi="Arial" w:cs="Arial"/>
          <w:sz w:val="20"/>
          <w:szCs w:val="20"/>
          <w:lang w:val="es-CL"/>
        </w:rPr>
      </w:pPr>
      <w:r w:rsidRPr="00164DCD">
        <w:rPr>
          <w:rFonts w:ascii="Arial" w:hAnsi="Arial" w:cs="Arial"/>
          <w:sz w:val="20"/>
          <w:szCs w:val="20"/>
          <w:lang w:val="es-CL"/>
        </w:rPr>
        <w:t>El proyecto con mayor duración se encuentra en Independencia con 2945 días.</w:t>
      </w:r>
    </w:p>
    <w:p w14:paraId="5A52E659" w14:textId="77777777" w:rsidR="00164DCD" w:rsidRDefault="00164DCD" w:rsidP="00CF5961">
      <w:pPr>
        <w:numPr>
          <w:ilvl w:val="1"/>
          <w:numId w:val="69"/>
        </w:numPr>
        <w:jc w:val="both"/>
        <w:rPr>
          <w:rFonts w:ascii="Arial" w:hAnsi="Arial" w:cs="Arial"/>
          <w:sz w:val="20"/>
          <w:szCs w:val="20"/>
          <w:lang w:val="es-CL"/>
        </w:rPr>
      </w:pPr>
      <w:r w:rsidRPr="00164DCD">
        <w:rPr>
          <w:rFonts w:ascii="Arial" w:hAnsi="Arial" w:cs="Arial"/>
          <w:sz w:val="20"/>
          <w:szCs w:val="20"/>
          <w:lang w:val="es-CL"/>
        </w:rPr>
        <w:t>Otros proyectos destacados son de Maipú (2338 días) y Recoleta (3143 días).</w:t>
      </w:r>
    </w:p>
    <w:p w14:paraId="44A95228" w14:textId="77777777" w:rsidR="00164DCD" w:rsidRPr="00164DCD" w:rsidRDefault="00164DCD" w:rsidP="00CF5961">
      <w:pPr>
        <w:jc w:val="both"/>
        <w:rPr>
          <w:rFonts w:ascii="Arial" w:hAnsi="Arial" w:cs="Arial"/>
          <w:sz w:val="20"/>
          <w:szCs w:val="20"/>
          <w:lang w:val="es-CL"/>
        </w:rPr>
      </w:pPr>
    </w:p>
    <w:p w14:paraId="395BDC25" w14:textId="29EC521F" w:rsidR="00164DCD" w:rsidRPr="00164DCD" w:rsidRDefault="00164DCD" w:rsidP="00CF5961">
      <w:pPr>
        <w:jc w:val="both"/>
        <w:rPr>
          <w:rFonts w:ascii="Arial" w:hAnsi="Arial" w:cs="Arial"/>
          <w:b/>
          <w:bCs/>
          <w:sz w:val="20"/>
          <w:szCs w:val="20"/>
          <w:lang w:val="es-CL"/>
        </w:rPr>
      </w:pPr>
      <w:r>
        <w:rPr>
          <w:rFonts w:ascii="Arial" w:hAnsi="Arial" w:cs="Arial"/>
          <w:b/>
          <w:bCs/>
          <w:sz w:val="20"/>
          <w:szCs w:val="20"/>
          <w:lang w:val="es-CL"/>
        </w:rPr>
        <w:t>3</w:t>
      </w:r>
      <w:r w:rsidRPr="00164DCD">
        <w:rPr>
          <w:rFonts w:ascii="Arial" w:hAnsi="Arial" w:cs="Arial"/>
          <w:b/>
          <w:bCs/>
          <w:sz w:val="20"/>
          <w:szCs w:val="20"/>
          <w:lang w:val="es-CL"/>
        </w:rPr>
        <w:t>. Distribución de Duraciones</w:t>
      </w:r>
    </w:p>
    <w:p w14:paraId="14193BEE" w14:textId="77777777" w:rsidR="00164DCD" w:rsidRPr="00164DCD" w:rsidRDefault="00164DCD" w:rsidP="00CF5961">
      <w:pPr>
        <w:ind w:left="720"/>
        <w:jc w:val="both"/>
        <w:rPr>
          <w:rFonts w:ascii="Arial" w:hAnsi="Arial" w:cs="Arial"/>
          <w:sz w:val="20"/>
          <w:szCs w:val="20"/>
          <w:lang w:val="es-CL"/>
        </w:rPr>
      </w:pPr>
      <w:r w:rsidRPr="00164DCD">
        <w:rPr>
          <w:rFonts w:ascii="Arial" w:hAnsi="Arial" w:cs="Arial"/>
          <w:b/>
          <w:bCs/>
          <w:sz w:val="20"/>
          <w:szCs w:val="20"/>
          <w:lang w:val="es-CL"/>
        </w:rPr>
        <w:t>Proyectos Cortos</w:t>
      </w:r>
      <w:r w:rsidRPr="00164DCD">
        <w:rPr>
          <w:rFonts w:ascii="Arial" w:hAnsi="Arial" w:cs="Arial"/>
          <w:sz w:val="20"/>
          <w:szCs w:val="20"/>
          <w:lang w:val="es-CL"/>
        </w:rPr>
        <w:t>: Algunos proyectos tienen duraciones muy cortas, como el de Las Condes con 217 días.</w:t>
      </w:r>
    </w:p>
    <w:p w14:paraId="271CCDB0" w14:textId="77777777" w:rsidR="00164DCD" w:rsidRDefault="00164DCD" w:rsidP="00CF5961">
      <w:pPr>
        <w:ind w:left="720"/>
        <w:jc w:val="both"/>
        <w:rPr>
          <w:rFonts w:ascii="Arial" w:hAnsi="Arial" w:cs="Arial"/>
          <w:sz w:val="20"/>
          <w:szCs w:val="20"/>
          <w:lang w:val="es-CL"/>
        </w:rPr>
      </w:pPr>
      <w:r w:rsidRPr="00164DCD">
        <w:rPr>
          <w:rFonts w:ascii="Arial" w:hAnsi="Arial" w:cs="Arial"/>
          <w:b/>
          <w:bCs/>
          <w:sz w:val="20"/>
          <w:szCs w:val="20"/>
          <w:lang w:val="es-CL"/>
        </w:rPr>
        <w:t>Proyectos Largos</w:t>
      </w:r>
      <w:r w:rsidRPr="00164DCD">
        <w:rPr>
          <w:rFonts w:ascii="Arial" w:hAnsi="Arial" w:cs="Arial"/>
          <w:sz w:val="20"/>
          <w:szCs w:val="20"/>
          <w:lang w:val="es-CL"/>
        </w:rPr>
        <w:t>: La mayoría de los proyectos tienen duraciones que oscilan entre 1000 y 3000 días, lo que sugiere que muchos de ellos son de gran envergadura.</w:t>
      </w:r>
    </w:p>
    <w:p w14:paraId="19B7644E" w14:textId="77777777" w:rsidR="00164DCD" w:rsidRPr="00164DCD" w:rsidRDefault="00164DCD" w:rsidP="00CF5961">
      <w:pPr>
        <w:ind w:left="720"/>
        <w:jc w:val="both"/>
        <w:rPr>
          <w:rFonts w:ascii="Arial" w:hAnsi="Arial" w:cs="Arial"/>
          <w:sz w:val="20"/>
          <w:szCs w:val="20"/>
          <w:lang w:val="es-CL"/>
        </w:rPr>
      </w:pPr>
    </w:p>
    <w:p w14:paraId="170BA392" w14:textId="184B53EA" w:rsidR="00164DCD" w:rsidRPr="00164DCD" w:rsidRDefault="00164DCD" w:rsidP="00CF5961">
      <w:pPr>
        <w:jc w:val="both"/>
        <w:rPr>
          <w:rFonts w:ascii="Arial" w:hAnsi="Arial" w:cs="Arial"/>
          <w:b/>
          <w:bCs/>
          <w:sz w:val="20"/>
          <w:szCs w:val="20"/>
          <w:lang w:val="es-CL"/>
        </w:rPr>
      </w:pPr>
      <w:r>
        <w:rPr>
          <w:rFonts w:ascii="Arial" w:hAnsi="Arial" w:cs="Arial"/>
          <w:b/>
          <w:bCs/>
          <w:sz w:val="20"/>
          <w:szCs w:val="20"/>
          <w:lang w:val="es-CL"/>
        </w:rPr>
        <w:t>4</w:t>
      </w:r>
      <w:r w:rsidRPr="00164DCD">
        <w:rPr>
          <w:rFonts w:ascii="Arial" w:hAnsi="Arial" w:cs="Arial"/>
          <w:b/>
          <w:bCs/>
          <w:sz w:val="20"/>
          <w:szCs w:val="20"/>
          <w:lang w:val="es-CL"/>
        </w:rPr>
        <w:t>. Comparación de Comunas</w:t>
      </w:r>
    </w:p>
    <w:p w14:paraId="348EC838" w14:textId="77777777" w:rsidR="00164DCD" w:rsidRPr="00164DCD" w:rsidRDefault="00164DCD" w:rsidP="00CF5961">
      <w:pPr>
        <w:ind w:left="720"/>
        <w:jc w:val="both"/>
        <w:rPr>
          <w:rFonts w:ascii="Arial" w:hAnsi="Arial" w:cs="Arial"/>
          <w:sz w:val="20"/>
          <w:szCs w:val="20"/>
          <w:lang w:val="es-CL"/>
        </w:rPr>
      </w:pPr>
      <w:r w:rsidRPr="00164DCD">
        <w:rPr>
          <w:rFonts w:ascii="Arial" w:hAnsi="Arial" w:cs="Arial"/>
          <w:b/>
          <w:bCs/>
          <w:sz w:val="20"/>
          <w:szCs w:val="20"/>
          <w:lang w:val="es-CL"/>
        </w:rPr>
        <w:t>Comuna con Mayor Duración Promedio</w:t>
      </w:r>
      <w:r w:rsidRPr="00164DCD">
        <w:rPr>
          <w:rFonts w:ascii="Arial" w:hAnsi="Arial" w:cs="Arial"/>
          <w:sz w:val="20"/>
          <w:szCs w:val="20"/>
          <w:lang w:val="es-CL"/>
        </w:rPr>
        <w:t>: Se puede calcular cuál comuna tiene la mayor duración promedio de proyectos. Esto puede indicar la complejidad o el tipo de proyectos que se están llevando a cabo en cada comuna.</w:t>
      </w:r>
    </w:p>
    <w:p w14:paraId="64A3DE50" w14:textId="77777777" w:rsidR="00164DCD" w:rsidRDefault="00164DCD" w:rsidP="00CF5961">
      <w:pPr>
        <w:ind w:left="720"/>
        <w:jc w:val="both"/>
        <w:rPr>
          <w:rFonts w:ascii="Arial" w:hAnsi="Arial" w:cs="Arial"/>
          <w:sz w:val="20"/>
          <w:szCs w:val="20"/>
          <w:lang w:val="es-CL"/>
        </w:rPr>
      </w:pPr>
      <w:r w:rsidRPr="00164DCD">
        <w:rPr>
          <w:rFonts w:ascii="Arial" w:hAnsi="Arial" w:cs="Arial"/>
          <w:b/>
          <w:bCs/>
          <w:sz w:val="20"/>
          <w:szCs w:val="20"/>
          <w:lang w:val="es-CL"/>
        </w:rPr>
        <w:t>Comuna con Menor Duración Promedio</w:t>
      </w:r>
      <w:r w:rsidRPr="00164DCD">
        <w:rPr>
          <w:rFonts w:ascii="Arial" w:hAnsi="Arial" w:cs="Arial"/>
          <w:sz w:val="20"/>
          <w:szCs w:val="20"/>
          <w:lang w:val="es-CL"/>
        </w:rPr>
        <w:t>: Similarmente, se puede identificar la comuna con la menor duración promedio, lo que podría reflejar proyectos más simples o menos ambiciosos.</w:t>
      </w:r>
    </w:p>
    <w:p w14:paraId="1C245908" w14:textId="77777777" w:rsidR="00164DCD" w:rsidRPr="00164DCD" w:rsidRDefault="00164DCD" w:rsidP="00CF5961">
      <w:pPr>
        <w:ind w:left="720"/>
        <w:jc w:val="both"/>
        <w:rPr>
          <w:rFonts w:ascii="Arial" w:hAnsi="Arial" w:cs="Arial"/>
          <w:sz w:val="20"/>
          <w:szCs w:val="20"/>
          <w:lang w:val="es-CL"/>
        </w:rPr>
      </w:pPr>
    </w:p>
    <w:p w14:paraId="7D949852" w14:textId="335253CD" w:rsidR="00164DCD" w:rsidRPr="00164DCD" w:rsidRDefault="00164DCD" w:rsidP="00CF5961">
      <w:pPr>
        <w:jc w:val="both"/>
        <w:rPr>
          <w:rFonts w:ascii="Arial" w:hAnsi="Arial" w:cs="Arial"/>
          <w:b/>
          <w:bCs/>
          <w:sz w:val="20"/>
          <w:szCs w:val="20"/>
          <w:lang w:val="es-CL"/>
        </w:rPr>
      </w:pPr>
      <w:r>
        <w:rPr>
          <w:rFonts w:ascii="Arial" w:hAnsi="Arial" w:cs="Arial"/>
          <w:b/>
          <w:bCs/>
          <w:sz w:val="20"/>
          <w:szCs w:val="20"/>
          <w:lang w:val="es-CL"/>
        </w:rPr>
        <w:t>5</w:t>
      </w:r>
      <w:r w:rsidRPr="00164DCD">
        <w:rPr>
          <w:rFonts w:ascii="Arial" w:hAnsi="Arial" w:cs="Arial"/>
          <w:b/>
          <w:bCs/>
          <w:sz w:val="20"/>
          <w:szCs w:val="20"/>
          <w:lang w:val="es-CL"/>
        </w:rPr>
        <w:t>. Tendencias y Observaciones</w:t>
      </w:r>
    </w:p>
    <w:p w14:paraId="48A48C42" w14:textId="77777777" w:rsidR="00164DCD" w:rsidRPr="00164DCD" w:rsidRDefault="00164DCD" w:rsidP="00CF5961">
      <w:pPr>
        <w:ind w:left="720"/>
        <w:jc w:val="both"/>
        <w:rPr>
          <w:rFonts w:ascii="Arial" w:hAnsi="Arial" w:cs="Arial"/>
          <w:sz w:val="20"/>
          <w:szCs w:val="20"/>
          <w:lang w:val="es-CL"/>
        </w:rPr>
      </w:pPr>
      <w:r w:rsidRPr="00164DCD">
        <w:rPr>
          <w:rFonts w:ascii="Arial" w:hAnsi="Arial" w:cs="Arial"/>
          <w:b/>
          <w:bCs/>
          <w:sz w:val="20"/>
          <w:szCs w:val="20"/>
          <w:lang w:val="es-CL"/>
        </w:rPr>
        <w:t>Proyectos en Santiago</w:t>
      </w:r>
      <w:r w:rsidRPr="00164DCD">
        <w:rPr>
          <w:rFonts w:ascii="Arial" w:hAnsi="Arial" w:cs="Arial"/>
          <w:sz w:val="20"/>
          <w:szCs w:val="20"/>
          <w:lang w:val="es-CL"/>
        </w:rPr>
        <w:t>: Santiago tiene una mezcla de proyectos de corta y larga duración, lo que puede reflejar su diversidad en términos de desarrollo urbano.</w:t>
      </w:r>
    </w:p>
    <w:p w14:paraId="6BA58D3A" w14:textId="77777777" w:rsidR="00164DCD" w:rsidRPr="00164DCD" w:rsidRDefault="00164DCD" w:rsidP="00CF5961">
      <w:pPr>
        <w:ind w:left="720"/>
        <w:jc w:val="both"/>
        <w:rPr>
          <w:rFonts w:ascii="Arial" w:hAnsi="Arial" w:cs="Arial"/>
          <w:sz w:val="20"/>
          <w:szCs w:val="20"/>
          <w:lang w:val="es-CL"/>
        </w:rPr>
      </w:pPr>
      <w:r w:rsidRPr="00164DCD">
        <w:rPr>
          <w:rFonts w:ascii="Arial" w:hAnsi="Arial" w:cs="Arial"/>
          <w:b/>
          <w:bCs/>
          <w:sz w:val="20"/>
          <w:szCs w:val="20"/>
          <w:lang w:val="es-CL"/>
        </w:rPr>
        <w:t>Proyectos en Recoleta</w:t>
      </w:r>
      <w:r w:rsidRPr="00164DCD">
        <w:rPr>
          <w:rFonts w:ascii="Arial" w:hAnsi="Arial" w:cs="Arial"/>
          <w:sz w:val="20"/>
          <w:szCs w:val="20"/>
          <w:lang w:val="es-CL"/>
        </w:rPr>
        <w:t>: Recoleta tiene una alta cantidad de proyectos, lo que podría indicar un enfoque en el desarrollo o renovación urbana.</w:t>
      </w:r>
    </w:p>
    <w:p w14:paraId="4927CE53" w14:textId="77777777" w:rsidR="00164DCD" w:rsidRDefault="00164DCD" w:rsidP="00CF5961">
      <w:pPr>
        <w:ind w:left="720"/>
        <w:jc w:val="both"/>
        <w:rPr>
          <w:rFonts w:ascii="Arial" w:hAnsi="Arial" w:cs="Arial"/>
          <w:sz w:val="20"/>
          <w:szCs w:val="20"/>
          <w:lang w:val="es-CL"/>
        </w:rPr>
      </w:pPr>
      <w:r w:rsidRPr="00164DCD">
        <w:rPr>
          <w:rFonts w:ascii="Arial" w:hAnsi="Arial" w:cs="Arial"/>
          <w:b/>
          <w:bCs/>
          <w:sz w:val="20"/>
          <w:szCs w:val="20"/>
          <w:lang w:val="es-CL"/>
        </w:rPr>
        <w:t>Proyectos en Puente Alto y La Florida</w:t>
      </w:r>
      <w:r w:rsidRPr="00164DCD">
        <w:rPr>
          <w:rFonts w:ascii="Arial" w:hAnsi="Arial" w:cs="Arial"/>
          <w:sz w:val="20"/>
          <w:szCs w:val="20"/>
          <w:lang w:val="es-CL"/>
        </w:rPr>
        <w:t>: Estas comunas parecen tener una buena cantidad de proyectos, lo que puede reflejar un crecimiento en la infraestructura o servicios.</w:t>
      </w:r>
    </w:p>
    <w:p w14:paraId="6EF16454" w14:textId="77777777" w:rsidR="00164DCD" w:rsidRPr="00164DCD" w:rsidRDefault="00164DCD" w:rsidP="00CF5961">
      <w:pPr>
        <w:ind w:left="720"/>
        <w:jc w:val="both"/>
        <w:rPr>
          <w:rFonts w:ascii="Arial" w:hAnsi="Arial" w:cs="Arial"/>
          <w:sz w:val="20"/>
          <w:szCs w:val="20"/>
          <w:lang w:val="es-CL"/>
        </w:rPr>
      </w:pPr>
    </w:p>
    <w:p w14:paraId="1723217E" w14:textId="6B0FE0BB" w:rsidR="00164DCD" w:rsidRPr="00164DCD" w:rsidRDefault="00164DCD" w:rsidP="00CF5961">
      <w:pPr>
        <w:jc w:val="both"/>
        <w:rPr>
          <w:rFonts w:ascii="Arial" w:hAnsi="Arial" w:cs="Arial"/>
          <w:b/>
          <w:bCs/>
          <w:sz w:val="20"/>
          <w:szCs w:val="20"/>
          <w:lang w:val="es-CL"/>
        </w:rPr>
      </w:pPr>
      <w:r w:rsidRPr="00164DCD">
        <w:rPr>
          <w:rFonts w:ascii="Arial" w:hAnsi="Arial" w:cs="Arial"/>
          <w:b/>
          <w:bCs/>
          <w:sz w:val="20"/>
          <w:szCs w:val="20"/>
          <w:lang w:val="es-CL"/>
        </w:rPr>
        <w:t>Conclusiones</w:t>
      </w:r>
    </w:p>
    <w:p w14:paraId="39C8A25C" w14:textId="72FE8602" w:rsidR="00164DCD" w:rsidRPr="00164DCD" w:rsidRDefault="00164DCD" w:rsidP="00CF5961">
      <w:pPr>
        <w:jc w:val="both"/>
        <w:rPr>
          <w:rFonts w:ascii="Arial" w:hAnsi="Arial" w:cs="Arial"/>
          <w:sz w:val="20"/>
          <w:szCs w:val="20"/>
          <w:lang w:val="es-CL"/>
        </w:rPr>
      </w:pPr>
      <w:r w:rsidRPr="00164DCD">
        <w:rPr>
          <w:rFonts w:ascii="Arial" w:hAnsi="Arial" w:cs="Arial"/>
          <w:b/>
          <w:bCs/>
          <w:sz w:val="20"/>
          <w:szCs w:val="20"/>
          <w:lang w:val="es-CL"/>
        </w:rPr>
        <w:t>Diversidad de Proyectos</w:t>
      </w:r>
      <w:r w:rsidRPr="00164DCD">
        <w:rPr>
          <w:rFonts w:ascii="Arial" w:hAnsi="Arial" w:cs="Arial"/>
          <w:sz w:val="20"/>
          <w:szCs w:val="20"/>
          <w:lang w:val="es-CL"/>
        </w:rPr>
        <w:t>: La variedad en la duración de los proyectos sugiere que hay un enfoque en diferentes tipos de desarrollo, desde proyectos de infraestructura hasta iniciativas comunitarias.</w:t>
      </w:r>
    </w:p>
    <w:p w14:paraId="6109771D" w14:textId="77777777" w:rsidR="00164DCD" w:rsidRDefault="00164DCD" w:rsidP="00CF5961">
      <w:pPr>
        <w:jc w:val="both"/>
        <w:rPr>
          <w:rFonts w:ascii="Arial" w:hAnsi="Arial" w:cs="Arial"/>
          <w:sz w:val="20"/>
          <w:szCs w:val="20"/>
          <w:lang w:val="es-CL"/>
        </w:rPr>
      </w:pPr>
      <w:r w:rsidRPr="00164DCD">
        <w:rPr>
          <w:rFonts w:ascii="Arial" w:hAnsi="Arial" w:cs="Arial"/>
          <w:b/>
          <w:bCs/>
          <w:sz w:val="20"/>
          <w:szCs w:val="20"/>
          <w:lang w:val="es-CL"/>
        </w:rPr>
        <w:t>Planificación Urbana</w:t>
      </w:r>
      <w:r w:rsidRPr="00164DCD">
        <w:rPr>
          <w:rFonts w:ascii="Arial" w:hAnsi="Arial" w:cs="Arial"/>
          <w:sz w:val="20"/>
          <w:szCs w:val="20"/>
          <w:lang w:val="es-CL"/>
        </w:rPr>
        <w:t>: Los datos pueden ser útiles para la planificación urbana y la asignación de recursos, permitiendo a las autoridades identificar áreas que requieren más atención o inversión.</w:t>
      </w:r>
    </w:p>
    <w:p w14:paraId="776F2190" w14:textId="77777777" w:rsidR="00164DCD" w:rsidRDefault="00164DCD" w:rsidP="00CF5961">
      <w:pPr>
        <w:jc w:val="both"/>
        <w:rPr>
          <w:rFonts w:ascii="Arial" w:hAnsi="Arial" w:cs="Arial"/>
          <w:sz w:val="20"/>
          <w:szCs w:val="20"/>
          <w:lang w:val="es-CL"/>
        </w:rPr>
      </w:pPr>
    </w:p>
    <w:p w14:paraId="7C2365C0" w14:textId="77777777" w:rsidR="00CF5961" w:rsidRDefault="00CF5961" w:rsidP="00CF5961">
      <w:pPr>
        <w:jc w:val="both"/>
        <w:rPr>
          <w:rFonts w:ascii="Arial" w:hAnsi="Arial" w:cs="Arial"/>
          <w:sz w:val="20"/>
          <w:szCs w:val="20"/>
          <w:lang w:val="es-CL"/>
        </w:rPr>
      </w:pPr>
    </w:p>
    <w:p w14:paraId="201FAA04" w14:textId="77777777" w:rsidR="00CF5961" w:rsidRDefault="00CF5961" w:rsidP="00CF5961">
      <w:pPr>
        <w:jc w:val="both"/>
        <w:rPr>
          <w:rFonts w:ascii="Arial" w:hAnsi="Arial" w:cs="Arial"/>
          <w:sz w:val="20"/>
          <w:szCs w:val="20"/>
          <w:lang w:val="es-CL"/>
        </w:rPr>
      </w:pPr>
    </w:p>
    <w:p w14:paraId="57F08F07" w14:textId="77777777" w:rsidR="00CF5961" w:rsidRDefault="00CF5961" w:rsidP="00CF5961">
      <w:pPr>
        <w:jc w:val="both"/>
        <w:rPr>
          <w:rFonts w:ascii="Arial" w:hAnsi="Arial" w:cs="Arial"/>
          <w:sz w:val="20"/>
          <w:szCs w:val="20"/>
          <w:lang w:val="es-CL"/>
        </w:rPr>
      </w:pPr>
    </w:p>
    <w:p w14:paraId="07D37776" w14:textId="77777777" w:rsidR="00164DCD" w:rsidRPr="00164DCD" w:rsidRDefault="00164DCD" w:rsidP="00CF5961">
      <w:pPr>
        <w:jc w:val="both"/>
        <w:rPr>
          <w:rFonts w:ascii="Arial" w:hAnsi="Arial" w:cs="Arial"/>
          <w:sz w:val="20"/>
          <w:szCs w:val="20"/>
          <w:lang w:val="es-CL"/>
        </w:rPr>
      </w:pPr>
    </w:p>
    <w:p w14:paraId="432B8F9E" w14:textId="0129A882" w:rsidR="00164DCD" w:rsidRPr="00164DCD" w:rsidRDefault="00164DCD" w:rsidP="00CF5961">
      <w:pPr>
        <w:jc w:val="both"/>
        <w:rPr>
          <w:rFonts w:ascii="Arial" w:hAnsi="Arial" w:cs="Arial"/>
          <w:b/>
          <w:bCs/>
          <w:sz w:val="20"/>
          <w:szCs w:val="20"/>
          <w:lang w:val="es-CL"/>
        </w:rPr>
      </w:pPr>
      <w:r>
        <w:rPr>
          <w:rFonts w:ascii="Arial" w:hAnsi="Arial" w:cs="Arial"/>
          <w:b/>
          <w:bCs/>
          <w:sz w:val="20"/>
          <w:szCs w:val="20"/>
          <w:lang w:val="es-CL"/>
        </w:rPr>
        <w:t>7</w:t>
      </w:r>
      <w:r w:rsidRPr="00164DCD">
        <w:rPr>
          <w:rFonts w:ascii="Arial" w:hAnsi="Arial" w:cs="Arial"/>
          <w:b/>
          <w:bCs/>
          <w:sz w:val="20"/>
          <w:szCs w:val="20"/>
          <w:lang w:val="es-CL"/>
        </w:rPr>
        <w:t>. Recomendaciones</w:t>
      </w:r>
    </w:p>
    <w:p w14:paraId="79317271" w14:textId="77777777" w:rsidR="00164DCD" w:rsidRPr="00164DCD" w:rsidRDefault="00164DCD" w:rsidP="00CF5961">
      <w:pPr>
        <w:numPr>
          <w:ilvl w:val="0"/>
          <w:numId w:val="74"/>
        </w:numPr>
        <w:jc w:val="both"/>
        <w:rPr>
          <w:rFonts w:ascii="Arial" w:hAnsi="Arial" w:cs="Arial"/>
          <w:sz w:val="20"/>
          <w:szCs w:val="20"/>
          <w:lang w:val="es-CL"/>
        </w:rPr>
      </w:pPr>
      <w:r w:rsidRPr="00164DCD">
        <w:rPr>
          <w:rFonts w:ascii="Arial" w:hAnsi="Arial" w:cs="Arial"/>
          <w:b/>
          <w:bCs/>
          <w:sz w:val="20"/>
          <w:szCs w:val="20"/>
          <w:lang w:val="es-CL"/>
        </w:rPr>
        <w:t>Análisis Adicional</w:t>
      </w:r>
      <w:r w:rsidRPr="00164DCD">
        <w:rPr>
          <w:rFonts w:ascii="Arial" w:hAnsi="Arial" w:cs="Arial"/>
          <w:sz w:val="20"/>
          <w:szCs w:val="20"/>
          <w:lang w:val="es-CL"/>
        </w:rPr>
        <w:t>: Sería útil realizar un análisis más profundo sobre la relación entre la duración de los proyectos y otros factores, como el presupuesto, el impacto social, y la satisfacción de la comunidad.</w:t>
      </w:r>
    </w:p>
    <w:p w14:paraId="79005547" w14:textId="77777777" w:rsidR="00164DCD" w:rsidRDefault="00164DCD" w:rsidP="00CF5961">
      <w:pPr>
        <w:numPr>
          <w:ilvl w:val="0"/>
          <w:numId w:val="74"/>
        </w:numPr>
        <w:jc w:val="both"/>
        <w:rPr>
          <w:rFonts w:ascii="Arial" w:hAnsi="Arial" w:cs="Arial"/>
          <w:sz w:val="20"/>
          <w:szCs w:val="20"/>
          <w:lang w:val="es-CL"/>
        </w:rPr>
      </w:pPr>
      <w:r w:rsidRPr="00164DCD">
        <w:rPr>
          <w:rFonts w:ascii="Arial" w:hAnsi="Arial" w:cs="Arial"/>
          <w:b/>
          <w:bCs/>
          <w:sz w:val="20"/>
          <w:szCs w:val="20"/>
          <w:lang w:val="es-CL"/>
        </w:rPr>
        <w:t>Monitoreo Continuo</w:t>
      </w:r>
      <w:r w:rsidRPr="00164DCD">
        <w:rPr>
          <w:rFonts w:ascii="Arial" w:hAnsi="Arial" w:cs="Arial"/>
          <w:sz w:val="20"/>
          <w:szCs w:val="20"/>
          <w:lang w:val="es-CL"/>
        </w:rPr>
        <w:t>: Implementar un sistema de monitoreo para evaluar el progreso de los proyectos y su impacto en las comunas a lo largo del tiempo.</w:t>
      </w:r>
    </w:p>
    <w:p w14:paraId="05C97CAD" w14:textId="77777777" w:rsidR="00164DCD" w:rsidRPr="00164DCD" w:rsidRDefault="00164DCD" w:rsidP="00CF5961">
      <w:pPr>
        <w:jc w:val="both"/>
        <w:rPr>
          <w:rFonts w:ascii="Arial" w:hAnsi="Arial" w:cs="Arial"/>
          <w:sz w:val="20"/>
          <w:szCs w:val="20"/>
          <w:lang w:val="es-CL"/>
        </w:rPr>
      </w:pPr>
    </w:p>
    <w:p w14:paraId="1CD48B4B" w14:textId="77777777" w:rsidR="00164DCD" w:rsidRPr="00164DCD" w:rsidRDefault="00164DCD" w:rsidP="00CF5961">
      <w:pPr>
        <w:jc w:val="both"/>
        <w:rPr>
          <w:rFonts w:ascii="Arial" w:hAnsi="Arial" w:cs="Arial"/>
          <w:sz w:val="20"/>
          <w:szCs w:val="20"/>
          <w:lang w:val="es-CL"/>
        </w:rPr>
      </w:pPr>
      <w:r w:rsidRPr="00164DCD">
        <w:rPr>
          <w:rFonts w:ascii="Arial" w:hAnsi="Arial" w:cs="Arial"/>
          <w:sz w:val="20"/>
          <w:szCs w:val="20"/>
          <w:lang w:val="es-CL"/>
        </w:rPr>
        <w:t>Este análisis proporciona una visión general de la duración de los proyectos en las distintas comunas, lo que puede ser útil para la toma de decisiones en políticas públicas y planificación urbana.</w:t>
      </w:r>
    </w:p>
    <w:p w14:paraId="5BF0F476" w14:textId="13FED007" w:rsidR="00164DCD" w:rsidRDefault="00164DCD" w:rsidP="00CF5961">
      <w:pPr>
        <w:jc w:val="both"/>
        <w:rPr>
          <w:rFonts w:ascii="Arial" w:hAnsi="Arial" w:cs="Arial"/>
          <w:sz w:val="20"/>
          <w:szCs w:val="20"/>
          <w:lang w:val="es-CL"/>
        </w:rPr>
      </w:pPr>
    </w:p>
    <w:p w14:paraId="1E63A7D2" w14:textId="77777777" w:rsidR="00CF5961" w:rsidRDefault="00CF5961" w:rsidP="00CF5961">
      <w:pPr>
        <w:jc w:val="both"/>
        <w:rPr>
          <w:rFonts w:ascii="Arial" w:hAnsi="Arial" w:cs="Arial"/>
          <w:b/>
          <w:bCs/>
          <w:sz w:val="28"/>
          <w:szCs w:val="28"/>
          <w:lang w:val="es-CL"/>
        </w:rPr>
      </w:pPr>
      <w:r w:rsidRPr="00CF5961">
        <w:rPr>
          <w:rFonts w:ascii="Arial" w:hAnsi="Arial" w:cs="Arial"/>
          <w:b/>
          <w:bCs/>
          <w:sz w:val="28"/>
          <w:szCs w:val="28"/>
          <w:lang w:val="es-CL"/>
        </w:rPr>
        <w:t>Evaluación de impacto de políticas antes/después (simplificado por año)</w:t>
      </w:r>
    </w:p>
    <w:p w14:paraId="2366EDB6" w14:textId="67EABF0C" w:rsidR="00CF5961" w:rsidRDefault="00CF5961" w:rsidP="00CF5961">
      <w:pPr>
        <w:jc w:val="both"/>
        <w:rPr>
          <w:rFonts w:ascii="Arial" w:hAnsi="Arial" w:cs="Arial"/>
          <w:b/>
          <w:bCs/>
          <w:sz w:val="28"/>
          <w:szCs w:val="28"/>
          <w:lang w:val="es-CL"/>
        </w:rPr>
      </w:pPr>
      <w:r>
        <w:rPr>
          <w:noProof/>
        </w:rPr>
        <w:drawing>
          <wp:anchor distT="0" distB="0" distL="114300" distR="114300" simplePos="0" relativeHeight="251667456" behindDoc="0" locked="0" layoutInCell="1" allowOverlap="1" wp14:anchorId="5B839CED" wp14:editId="309A551F">
            <wp:simplePos x="0" y="0"/>
            <wp:positionH relativeFrom="margin">
              <wp:posOffset>350520</wp:posOffset>
            </wp:positionH>
            <wp:positionV relativeFrom="paragraph">
              <wp:posOffset>92710</wp:posOffset>
            </wp:positionV>
            <wp:extent cx="4290695" cy="3253740"/>
            <wp:effectExtent l="0" t="0" r="0" b="3810"/>
            <wp:wrapSquare wrapText="bothSides"/>
            <wp:docPr id="7605996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99693" name=""/>
                    <pic:cNvPicPr/>
                  </pic:nvPicPr>
                  <pic:blipFill>
                    <a:blip r:embed="rId23">
                      <a:extLst>
                        <a:ext uri="{28A0092B-C50C-407E-A947-70E740481C1C}">
                          <a14:useLocalDpi xmlns:a14="http://schemas.microsoft.com/office/drawing/2010/main" val="0"/>
                        </a:ext>
                      </a:extLst>
                    </a:blip>
                    <a:stretch>
                      <a:fillRect/>
                    </a:stretch>
                  </pic:blipFill>
                  <pic:spPr>
                    <a:xfrm>
                      <a:off x="0" y="0"/>
                      <a:ext cx="4290695" cy="3253740"/>
                    </a:xfrm>
                    <a:prstGeom prst="rect">
                      <a:avLst/>
                    </a:prstGeom>
                  </pic:spPr>
                </pic:pic>
              </a:graphicData>
            </a:graphic>
            <wp14:sizeRelH relativeFrom="margin">
              <wp14:pctWidth>0</wp14:pctWidth>
            </wp14:sizeRelH>
            <wp14:sizeRelV relativeFrom="margin">
              <wp14:pctHeight>0</wp14:pctHeight>
            </wp14:sizeRelV>
          </wp:anchor>
        </w:drawing>
      </w:r>
    </w:p>
    <w:p w14:paraId="086D0916" w14:textId="0510932C" w:rsidR="00CF5961" w:rsidRPr="00CF5961" w:rsidRDefault="00CF5961" w:rsidP="00CF5961">
      <w:pPr>
        <w:jc w:val="both"/>
        <w:rPr>
          <w:rFonts w:ascii="Arial" w:hAnsi="Arial" w:cs="Arial"/>
          <w:b/>
          <w:bCs/>
          <w:sz w:val="28"/>
          <w:szCs w:val="28"/>
          <w:lang w:val="es-CL"/>
        </w:rPr>
      </w:pPr>
    </w:p>
    <w:p w14:paraId="13DFE78A" w14:textId="77777777" w:rsidR="00CF5961" w:rsidRDefault="00CF5961" w:rsidP="00CF5961">
      <w:pPr>
        <w:jc w:val="both"/>
        <w:rPr>
          <w:rFonts w:ascii="Arial" w:hAnsi="Arial" w:cs="Arial"/>
          <w:sz w:val="20"/>
          <w:szCs w:val="20"/>
          <w:lang w:val="es-CL"/>
        </w:rPr>
      </w:pPr>
    </w:p>
    <w:p w14:paraId="0CA40919" w14:textId="77777777" w:rsidR="00CF5961" w:rsidRDefault="00CF5961" w:rsidP="00CF5961">
      <w:pPr>
        <w:jc w:val="both"/>
        <w:rPr>
          <w:rFonts w:ascii="Arial" w:hAnsi="Arial" w:cs="Arial"/>
          <w:sz w:val="20"/>
          <w:szCs w:val="20"/>
          <w:lang w:val="es-CL"/>
        </w:rPr>
      </w:pPr>
    </w:p>
    <w:p w14:paraId="43DD313A" w14:textId="77777777" w:rsidR="00CF5961" w:rsidRDefault="00CF5961" w:rsidP="00CF5961">
      <w:pPr>
        <w:jc w:val="both"/>
        <w:rPr>
          <w:rFonts w:ascii="Arial" w:hAnsi="Arial" w:cs="Arial"/>
          <w:sz w:val="20"/>
          <w:szCs w:val="20"/>
          <w:lang w:val="es-CL"/>
        </w:rPr>
      </w:pPr>
    </w:p>
    <w:p w14:paraId="4A62AB4A" w14:textId="77777777" w:rsidR="00CF5961" w:rsidRDefault="00CF5961" w:rsidP="00CF5961">
      <w:pPr>
        <w:jc w:val="both"/>
        <w:rPr>
          <w:rFonts w:ascii="Arial" w:hAnsi="Arial" w:cs="Arial"/>
          <w:sz w:val="20"/>
          <w:szCs w:val="20"/>
          <w:lang w:val="es-CL"/>
        </w:rPr>
      </w:pPr>
    </w:p>
    <w:p w14:paraId="552F1E02" w14:textId="77777777" w:rsidR="00CF5961" w:rsidRDefault="00CF5961" w:rsidP="00CF5961">
      <w:pPr>
        <w:jc w:val="both"/>
        <w:rPr>
          <w:rFonts w:ascii="Arial" w:hAnsi="Arial" w:cs="Arial"/>
          <w:sz w:val="20"/>
          <w:szCs w:val="20"/>
          <w:lang w:val="es-CL"/>
        </w:rPr>
      </w:pPr>
    </w:p>
    <w:p w14:paraId="703EC202" w14:textId="77777777" w:rsidR="00CF5961" w:rsidRDefault="00CF5961" w:rsidP="00CF5961">
      <w:pPr>
        <w:jc w:val="both"/>
        <w:rPr>
          <w:rFonts w:ascii="Arial" w:hAnsi="Arial" w:cs="Arial"/>
          <w:sz w:val="20"/>
          <w:szCs w:val="20"/>
          <w:lang w:val="es-CL"/>
        </w:rPr>
      </w:pPr>
    </w:p>
    <w:p w14:paraId="1B381C85" w14:textId="77777777" w:rsidR="00CF5961" w:rsidRDefault="00CF5961" w:rsidP="00CF5961">
      <w:pPr>
        <w:jc w:val="both"/>
        <w:rPr>
          <w:rFonts w:ascii="Arial" w:hAnsi="Arial" w:cs="Arial"/>
          <w:sz w:val="20"/>
          <w:szCs w:val="20"/>
          <w:lang w:val="es-CL"/>
        </w:rPr>
      </w:pPr>
    </w:p>
    <w:p w14:paraId="0082B572" w14:textId="77777777" w:rsidR="00CF5961" w:rsidRDefault="00CF5961" w:rsidP="00CF5961">
      <w:pPr>
        <w:jc w:val="both"/>
        <w:rPr>
          <w:rFonts w:ascii="Arial" w:hAnsi="Arial" w:cs="Arial"/>
          <w:sz w:val="20"/>
          <w:szCs w:val="20"/>
          <w:lang w:val="es-CL"/>
        </w:rPr>
      </w:pPr>
    </w:p>
    <w:p w14:paraId="4F9EBC45" w14:textId="77777777" w:rsidR="00CF5961" w:rsidRDefault="00CF5961" w:rsidP="00CF5961">
      <w:pPr>
        <w:jc w:val="both"/>
        <w:rPr>
          <w:rFonts w:ascii="Arial" w:hAnsi="Arial" w:cs="Arial"/>
          <w:sz w:val="20"/>
          <w:szCs w:val="20"/>
          <w:lang w:val="es-CL"/>
        </w:rPr>
      </w:pPr>
    </w:p>
    <w:p w14:paraId="5F2D6F31" w14:textId="77777777" w:rsidR="00CF5961" w:rsidRDefault="00CF5961" w:rsidP="00CF5961">
      <w:pPr>
        <w:jc w:val="both"/>
        <w:rPr>
          <w:rFonts w:ascii="Arial" w:hAnsi="Arial" w:cs="Arial"/>
          <w:sz w:val="20"/>
          <w:szCs w:val="20"/>
          <w:lang w:val="es-CL"/>
        </w:rPr>
      </w:pPr>
    </w:p>
    <w:p w14:paraId="07B0D5A2" w14:textId="77777777" w:rsidR="00CF5961" w:rsidRDefault="00CF5961" w:rsidP="00CF5961">
      <w:pPr>
        <w:jc w:val="both"/>
        <w:rPr>
          <w:rFonts w:ascii="Arial" w:hAnsi="Arial" w:cs="Arial"/>
          <w:sz w:val="20"/>
          <w:szCs w:val="20"/>
          <w:lang w:val="es-CL"/>
        </w:rPr>
      </w:pPr>
    </w:p>
    <w:p w14:paraId="76A57838" w14:textId="77777777" w:rsidR="00CF5961" w:rsidRDefault="00CF5961" w:rsidP="00CF5961">
      <w:pPr>
        <w:jc w:val="both"/>
        <w:rPr>
          <w:rFonts w:ascii="Arial" w:hAnsi="Arial" w:cs="Arial"/>
          <w:sz w:val="20"/>
          <w:szCs w:val="20"/>
          <w:lang w:val="es-CL"/>
        </w:rPr>
      </w:pPr>
    </w:p>
    <w:p w14:paraId="776222B1" w14:textId="77777777" w:rsidR="00CF5961" w:rsidRDefault="00CF5961" w:rsidP="00CF5961">
      <w:pPr>
        <w:jc w:val="both"/>
        <w:rPr>
          <w:rFonts w:ascii="Arial" w:hAnsi="Arial" w:cs="Arial"/>
          <w:sz w:val="20"/>
          <w:szCs w:val="20"/>
          <w:lang w:val="es-CL"/>
        </w:rPr>
      </w:pPr>
    </w:p>
    <w:p w14:paraId="60EE8468" w14:textId="77777777" w:rsidR="00CF5961" w:rsidRDefault="00CF5961" w:rsidP="00CF5961">
      <w:pPr>
        <w:jc w:val="both"/>
        <w:rPr>
          <w:rFonts w:ascii="Arial" w:hAnsi="Arial" w:cs="Arial"/>
          <w:sz w:val="20"/>
          <w:szCs w:val="20"/>
          <w:lang w:val="es-CL"/>
        </w:rPr>
      </w:pPr>
    </w:p>
    <w:p w14:paraId="604A0747" w14:textId="77777777" w:rsidR="00CF5961" w:rsidRDefault="00CF5961" w:rsidP="00CF5961">
      <w:pPr>
        <w:jc w:val="both"/>
        <w:rPr>
          <w:rFonts w:ascii="Arial" w:hAnsi="Arial" w:cs="Arial"/>
          <w:sz w:val="20"/>
          <w:szCs w:val="20"/>
          <w:lang w:val="es-CL"/>
        </w:rPr>
      </w:pPr>
    </w:p>
    <w:p w14:paraId="6E57290A" w14:textId="77777777" w:rsidR="00CF5961" w:rsidRDefault="00CF5961" w:rsidP="00CF5961">
      <w:pPr>
        <w:jc w:val="both"/>
        <w:rPr>
          <w:rFonts w:ascii="Arial" w:hAnsi="Arial" w:cs="Arial"/>
          <w:sz w:val="20"/>
          <w:szCs w:val="20"/>
          <w:lang w:val="es-CL"/>
        </w:rPr>
      </w:pPr>
    </w:p>
    <w:p w14:paraId="28725DE7" w14:textId="77777777" w:rsidR="00CF5961" w:rsidRDefault="00CF5961" w:rsidP="00CF5961">
      <w:pPr>
        <w:jc w:val="both"/>
        <w:rPr>
          <w:rFonts w:ascii="Arial" w:hAnsi="Arial" w:cs="Arial"/>
          <w:sz w:val="20"/>
          <w:szCs w:val="20"/>
          <w:lang w:val="es-CL"/>
        </w:rPr>
      </w:pPr>
    </w:p>
    <w:p w14:paraId="184FDDA1" w14:textId="77777777" w:rsidR="00CF5961" w:rsidRDefault="00CF5961" w:rsidP="00CF5961">
      <w:pPr>
        <w:jc w:val="both"/>
        <w:rPr>
          <w:rFonts w:ascii="Arial" w:hAnsi="Arial" w:cs="Arial"/>
          <w:sz w:val="20"/>
          <w:szCs w:val="20"/>
          <w:lang w:val="es-CL"/>
        </w:rPr>
      </w:pPr>
    </w:p>
    <w:p w14:paraId="5F9F5771" w14:textId="77777777" w:rsidR="00CF5961" w:rsidRDefault="00CF5961" w:rsidP="00CF5961">
      <w:pPr>
        <w:jc w:val="both"/>
        <w:rPr>
          <w:rFonts w:ascii="Arial" w:hAnsi="Arial" w:cs="Arial"/>
          <w:sz w:val="20"/>
          <w:szCs w:val="20"/>
          <w:lang w:val="es-CL"/>
        </w:rPr>
      </w:pPr>
    </w:p>
    <w:p w14:paraId="315B48F8" w14:textId="77777777" w:rsidR="00CF5961" w:rsidRDefault="00CF5961" w:rsidP="00CF5961">
      <w:pPr>
        <w:jc w:val="both"/>
        <w:rPr>
          <w:rFonts w:ascii="Arial" w:hAnsi="Arial" w:cs="Arial"/>
          <w:sz w:val="20"/>
          <w:szCs w:val="20"/>
          <w:lang w:val="es-CL"/>
        </w:rPr>
      </w:pPr>
    </w:p>
    <w:p w14:paraId="0525E40B" w14:textId="77777777" w:rsidR="00CF5961" w:rsidRDefault="00CF5961" w:rsidP="00CF5961">
      <w:pPr>
        <w:jc w:val="both"/>
        <w:rPr>
          <w:rFonts w:ascii="Arial" w:hAnsi="Arial" w:cs="Arial"/>
          <w:sz w:val="20"/>
          <w:szCs w:val="20"/>
          <w:lang w:val="es-CL"/>
        </w:rPr>
      </w:pPr>
    </w:p>
    <w:p w14:paraId="5FB533FE" w14:textId="77777777" w:rsidR="00CF5961" w:rsidRPr="00CF5961" w:rsidRDefault="00CF5961" w:rsidP="00CF5961">
      <w:pPr>
        <w:jc w:val="both"/>
        <w:rPr>
          <w:rFonts w:ascii="Arial" w:hAnsi="Arial" w:cs="Arial"/>
          <w:sz w:val="20"/>
          <w:szCs w:val="20"/>
          <w:lang w:val="es-CL"/>
        </w:rPr>
      </w:pPr>
      <w:r w:rsidRPr="00CF5961">
        <w:rPr>
          <w:rFonts w:ascii="Arial" w:hAnsi="Arial" w:cs="Arial"/>
          <w:sz w:val="20"/>
          <w:szCs w:val="20"/>
          <w:lang w:val="es-CL"/>
        </w:rPr>
        <w:t>Este gráfico presenta la evaluación del impacto de tres políticas públicas (DS1, DS19 y DS49) sobre el total de viviendas construidas (en unidades) a lo largo de varios años, desde 2021 hasta 2024.</w:t>
      </w:r>
    </w:p>
    <w:p w14:paraId="45988E1C" w14:textId="77777777" w:rsidR="00CF5961" w:rsidRPr="00CF5961" w:rsidRDefault="00CF5961" w:rsidP="00CF5961">
      <w:pPr>
        <w:jc w:val="both"/>
        <w:rPr>
          <w:rFonts w:ascii="Arial" w:hAnsi="Arial" w:cs="Arial"/>
          <w:b/>
          <w:bCs/>
          <w:sz w:val="20"/>
          <w:szCs w:val="20"/>
          <w:lang w:val="es-CL"/>
        </w:rPr>
      </w:pPr>
      <w:r w:rsidRPr="00CF5961">
        <w:rPr>
          <w:rFonts w:ascii="Arial" w:hAnsi="Arial" w:cs="Arial"/>
          <w:b/>
          <w:bCs/>
          <w:sz w:val="20"/>
          <w:szCs w:val="20"/>
          <w:lang w:val="es-CL"/>
        </w:rPr>
        <w:t>Interpretación de las Líneas</w:t>
      </w:r>
    </w:p>
    <w:p w14:paraId="0890A529" w14:textId="77777777" w:rsidR="00CF5961" w:rsidRPr="00CF5961" w:rsidRDefault="00CF5961" w:rsidP="00CF5961">
      <w:pPr>
        <w:numPr>
          <w:ilvl w:val="0"/>
          <w:numId w:val="75"/>
        </w:numPr>
        <w:jc w:val="both"/>
        <w:rPr>
          <w:rFonts w:ascii="Arial" w:hAnsi="Arial" w:cs="Arial"/>
          <w:sz w:val="20"/>
          <w:szCs w:val="20"/>
          <w:lang w:val="es-CL"/>
        </w:rPr>
      </w:pPr>
      <w:r w:rsidRPr="00CF5961">
        <w:rPr>
          <w:rFonts w:ascii="Arial" w:hAnsi="Arial" w:cs="Arial"/>
          <w:b/>
          <w:bCs/>
          <w:sz w:val="20"/>
          <w:szCs w:val="20"/>
          <w:lang w:val="es-CL"/>
        </w:rPr>
        <w:t>DS1 (Línea Azul)</w:t>
      </w:r>
    </w:p>
    <w:p w14:paraId="301CD955" w14:textId="54E18571" w:rsidR="00CF5961" w:rsidRPr="00CF5961" w:rsidRDefault="00CF5961" w:rsidP="00CF5961">
      <w:pPr>
        <w:pStyle w:val="Prrafodelista"/>
        <w:numPr>
          <w:ilvl w:val="0"/>
          <w:numId w:val="60"/>
        </w:numPr>
        <w:jc w:val="both"/>
        <w:rPr>
          <w:rFonts w:ascii="Arial" w:hAnsi="Arial" w:cs="Arial"/>
          <w:sz w:val="20"/>
          <w:szCs w:val="20"/>
          <w:lang w:val="es-CL"/>
        </w:rPr>
      </w:pPr>
      <w:r w:rsidRPr="00CF5961">
        <w:rPr>
          <w:rFonts w:ascii="Arial" w:hAnsi="Arial" w:cs="Arial"/>
          <w:b/>
          <w:bCs/>
          <w:sz w:val="20"/>
          <w:szCs w:val="20"/>
          <w:lang w:val="es-CL"/>
        </w:rPr>
        <w:t>Tendencia General</w:t>
      </w:r>
      <w:r w:rsidRPr="00CF5961">
        <w:rPr>
          <w:rFonts w:ascii="Arial" w:hAnsi="Arial" w:cs="Arial"/>
          <w:sz w:val="20"/>
          <w:szCs w:val="20"/>
          <w:lang w:val="es-CL"/>
        </w:rPr>
        <w:t>: Aumento inicial seguido de una caída y luego una recuperación.</w:t>
      </w:r>
    </w:p>
    <w:p w14:paraId="5DCA57A3" w14:textId="6D7EB0A1" w:rsidR="00CF5961" w:rsidRPr="00CF5961" w:rsidRDefault="00CF5961" w:rsidP="00CF5961">
      <w:pPr>
        <w:pStyle w:val="Prrafodelista"/>
        <w:numPr>
          <w:ilvl w:val="0"/>
          <w:numId w:val="60"/>
        </w:numPr>
        <w:jc w:val="both"/>
        <w:rPr>
          <w:rFonts w:ascii="Arial" w:hAnsi="Arial" w:cs="Arial"/>
          <w:sz w:val="20"/>
          <w:szCs w:val="20"/>
          <w:lang w:val="es-CL"/>
        </w:rPr>
      </w:pPr>
      <w:r w:rsidRPr="00CF5961">
        <w:rPr>
          <w:rFonts w:ascii="Arial" w:hAnsi="Arial" w:cs="Arial"/>
          <w:b/>
          <w:bCs/>
          <w:sz w:val="20"/>
          <w:szCs w:val="20"/>
          <w:lang w:val="es-CL"/>
        </w:rPr>
        <w:t>Pic Máximo</w:t>
      </w:r>
      <w:r w:rsidRPr="00CF5961">
        <w:rPr>
          <w:rFonts w:ascii="Arial" w:hAnsi="Arial" w:cs="Arial"/>
          <w:sz w:val="20"/>
          <w:szCs w:val="20"/>
          <w:lang w:val="es-CL"/>
        </w:rPr>
        <w:t>: Alrededor de 2021, alcanzando más de 600,000 viviendas.</w:t>
      </w:r>
    </w:p>
    <w:p w14:paraId="3690E62D" w14:textId="73A33DF0" w:rsidR="00CF5961" w:rsidRDefault="00CF5961" w:rsidP="00CF5961">
      <w:pPr>
        <w:pStyle w:val="Prrafodelista"/>
        <w:numPr>
          <w:ilvl w:val="0"/>
          <w:numId w:val="60"/>
        </w:numPr>
        <w:jc w:val="both"/>
        <w:rPr>
          <w:rFonts w:ascii="Arial" w:hAnsi="Arial" w:cs="Arial"/>
          <w:sz w:val="20"/>
          <w:szCs w:val="20"/>
          <w:lang w:val="es-CL"/>
        </w:rPr>
      </w:pPr>
      <w:r w:rsidRPr="00CF5961">
        <w:rPr>
          <w:rFonts w:ascii="Arial" w:hAnsi="Arial" w:cs="Arial"/>
          <w:b/>
          <w:bCs/>
          <w:sz w:val="20"/>
          <w:szCs w:val="20"/>
          <w:lang w:val="es-CL"/>
        </w:rPr>
        <w:t>Caída</w:t>
      </w:r>
      <w:r w:rsidRPr="00CF5961">
        <w:rPr>
          <w:rFonts w:ascii="Arial" w:hAnsi="Arial" w:cs="Arial"/>
          <w:sz w:val="20"/>
          <w:szCs w:val="20"/>
          <w:lang w:val="es-CL"/>
        </w:rPr>
        <w:t>: Experiencia una disminución notable alrededor de 2022, pero muestra una tendencia a la recuperación en 2023.</w:t>
      </w:r>
    </w:p>
    <w:p w14:paraId="29E0CFC4" w14:textId="77777777" w:rsidR="00CF5961" w:rsidRPr="00CF5961" w:rsidRDefault="00CF5961" w:rsidP="00CF5961">
      <w:pPr>
        <w:jc w:val="both"/>
        <w:rPr>
          <w:rFonts w:ascii="Arial" w:hAnsi="Arial" w:cs="Arial"/>
          <w:sz w:val="20"/>
          <w:szCs w:val="20"/>
          <w:lang w:val="es-CL"/>
        </w:rPr>
      </w:pPr>
    </w:p>
    <w:p w14:paraId="6FDB1DA4" w14:textId="77777777" w:rsidR="00CF5961" w:rsidRPr="00CF5961" w:rsidRDefault="00CF5961" w:rsidP="00CF5961">
      <w:pPr>
        <w:numPr>
          <w:ilvl w:val="0"/>
          <w:numId w:val="75"/>
        </w:numPr>
        <w:jc w:val="both"/>
        <w:rPr>
          <w:rFonts w:ascii="Arial" w:hAnsi="Arial" w:cs="Arial"/>
          <w:sz w:val="20"/>
          <w:szCs w:val="20"/>
          <w:lang w:val="es-CL"/>
        </w:rPr>
      </w:pPr>
      <w:r w:rsidRPr="00CF5961">
        <w:rPr>
          <w:rFonts w:ascii="Arial" w:hAnsi="Arial" w:cs="Arial"/>
          <w:b/>
          <w:bCs/>
          <w:sz w:val="20"/>
          <w:szCs w:val="20"/>
          <w:lang w:val="es-CL"/>
        </w:rPr>
        <w:t>DS19 (Línea Naranja)</w:t>
      </w:r>
    </w:p>
    <w:p w14:paraId="440D1FDA" w14:textId="6388DA65" w:rsidR="00CF5961" w:rsidRPr="00CF5961" w:rsidRDefault="00CF5961" w:rsidP="00CF5961">
      <w:pPr>
        <w:pStyle w:val="Prrafodelista"/>
        <w:numPr>
          <w:ilvl w:val="0"/>
          <w:numId w:val="60"/>
        </w:numPr>
        <w:jc w:val="both"/>
        <w:rPr>
          <w:rFonts w:ascii="Arial" w:hAnsi="Arial" w:cs="Arial"/>
          <w:sz w:val="20"/>
          <w:szCs w:val="20"/>
          <w:lang w:val="es-CL"/>
        </w:rPr>
      </w:pPr>
      <w:r w:rsidRPr="00CF5961">
        <w:rPr>
          <w:rFonts w:ascii="Arial" w:hAnsi="Arial" w:cs="Arial"/>
          <w:b/>
          <w:bCs/>
          <w:sz w:val="20"/>
          <w:szCs w:val="20"/>
          <w:lang w:val="es-CL"/>
        </w:rPr>
        <w:t>Tendencia General</w:t>
      </w:r>
      <w:r w:rsidRPr="00CF5961">
        <w:rPr>
          <w:rFonts w:ascii="Arial" w:hAnsi="Arial" w:cs="Arial"/>
          <w:sz w:val="20"/>
          <w:szCs w:val="20"/>
          <w:lang w:val="es-CL"/>
        </w:rPr>
        <w:t>: Comienza en un nivel más bajo y muestra una baja constante.</w:t>
      </w:r>
    </w:p>
    <w:p w14:paraId="468BD107" w14:textId="4BCD17E6" w:rsidR="00CF5961" w:rsidRPr="00CF5961" w:rsidRDefault="00CF5961" w:rsidP="00CF5961">
      <w:pPr>
        <w:pStyle w:val="Prrafodelista"/>
        <w:numPr>
          <w:ilvl w:val="0"/>
          <w:numId w:val="60"/>
        </w:numPr>
        <w:jc w:val="both"/>
        <w:rPr>
          <w:rFonts w:ascii="Arial" w:hAnsi="Arial" w:cs="Arial"/>
          <w:sz w:val="20"/>
          <w:szCs w:val="20"/>
          <w:lang w:val="es-CL"/>
        </w:rPr>
      </w:pPr>
      <w:r w:rsidRPr="00CF5961">
        <w:rPr>
          <w:rFonts w:ascii="Arial" w:hAnsi="Arial" w:cs="Arial"/>
          <w:b/>
          <w:bCs/>
          <w:sz w:val="20"/>
          <w:szCs w:val="20"/>
          <w:lang w:val="es-CL"/>
        </w:rPr>
        <w:t>Cambios</w:t>
      </w:r>
      <w:r w:rsidRPr="00CF5961">
        <w:rPr>
          <w:rFonts w:ascii="Arial" w:hAnsi="Arial" w:cs="Arial"/>
          <w:sz w:val="20"/>
          <w:szCs w:val="20"/>
          <w:lang w:val="es-CL"/>
        </w:rPr>
        <w:t>: Presenta un leve aumento a finales de 2021 y una caída continua hasta alcanzar un mínimo a principios de 2023.</w:t>
      </w:r>
    </w:p>
    <w:p w14:paraId="7CDEC36B" w14:textId="044F42A1" w:rsidR="00CF5961" w:rsidRDefault="00CF5961" w:rsidP="00CF5961">
      <w:pPr>
        <w:pStyle w:val="Prrafodelista"/>
        <w:numPr>
          <w:ilvl w:val="0"/>
          <w:numId w:val="60"/>
        </w:numPr>
        <w:jc w:val="both"/>
        <w:rPr>
          <w:rFonts w:ascii="Arial" w:hAnsi="Arial" w:cs="Arial"/>
          <w:sz w:val="20"/>
          <w:szCs w:val="20"/>
          <w:lang w:val="es-CL"/>
        </w:rPr>
      </w:pPr>
      <w:r w:rsidRPr="00CF5961">
        <w:rPr>
          <w:rFonts w:ascii="Arial" w:hAnsi="Arial" w:cs="Arial"/>
          <w:b/>
          <w:bCs/>
          <w:sz w:val="20"/>
          <w:szCs w:val="20"/>
          <w:lang w:val="es-CL"/>
        </w:rPr>
        <w:t>Estabilidad</w:t>
      </w:r>
      <w:r w:rsidRPr="00CF5961">
        <w:rPr>
          <w:rFonts w:ascii="Arial" w:hAnsi="Arial" w:cs="Arial"/>
          <w:sz w:val="20"/>
          <w:szCs w:val="20"/>
          <w:lang w:val="es-CL"/>
        </w:rPr>
        <w:t>: A partir de 2023, se mantiene en un nivel relativamente estable alrededor de 520,000 viviendas.</w:t>
      </w:r>
    </w:p>
    <w:p w14:paraId="633902C9" w14:textId="77777777" w:rsidR="00CF5961" w:rsidRPr="00CF5961" w:rsidRDefault="00CF5961" w:rsidP="00CF5961">
      <w:pPr>
        <w:jc w:val="both"/>
        <w:rPr>
          <w:rFonts w:ascii="Arial" w:hAnsi="Arial" w:cs="Arial"/>
          <w:sz w:val="20"/>
          <w:szCs w:val="20"/>
          <w:lang w:val="es-CL"/>
        </w:rPr>
      </w:pPr>
    </w:p>
    <w:p w14:paraId="4403541E" w14:textId="77777777" w:rsidR="00CF5961" w:rsidRPr="00CF5961" w:rsidRDefault="00CF5961" w:rsidP="00CF5961">
      <w:pPr>
        <w:jc w:val="both"/>
        <w:rPr>
          <w:rFonts w:ascii="Arial" w:hAnsi="Arial" w:cs="Arial"/>
          <w:sz w:val="20"/>
          <w:szCs w:val="20"/>
          <w:lang w:val="es-CL"/>
        </w:rPr>
      </w:pPr>
    </w:p>
    <w:p w14:paraId="08FBE3D3" w14:textId="6708AD08" w:rsidR="00CF5961" w:rsidRPr="00CF5961" w:rsidRDefault="00CF5961" w:rsidP="00CF5961">
      <w:pPr>
        <w:numPr>
          <w:ilvl w:val="0"/>
          <w:numId w:val="75"/>
        </w:numPr>
        <w:jc w:val="both"/>
        <w:rPr>
          <w:rFonts w:ascii="Arial" w:hAnsi="Arial" w:cs="Arial"/>
          <w:sz w:val="20"/>
          <w:szCs w:val="20"/>
          <w:lang w:val="es-CL"/>
        </w:rPr>
      </w:pPr>
      <w:r w:rsidRPr="00CF5961">
        <w:rPr>
          <w:rFonts w:ascii="Arial" w:hAnsi="Arial" w:cs="Arial"/>
          <w:b/>
          <w:bCs/>
          <w:sz w:val="20"/>
          <w:szCs w:val="20"/>
          <w:lang w:val="es-CL"/>
        </w:rPr>
        <w:t>DS49 (Línea Verde)</w:t>
      </w:r>
    </w:p>
    <w:p w14:paraId="425FC42F" w14:textId="18E93CD6" w:rsidR="00CF5961" w:rsidRPr="00CF5961" w:rsidRDefault="00CF5961" w:rsidP="00CF5961">
      <w:pPr>
        <w:pStyle w:val="Prrafodelista"/>
        <w:numPr>
          <w:ilvl w:val="0"/>
          <w:numId w:val="60"/>
        </w:numPr>
        <w:jc w:val="both"/>
        <w:rPr>
          <w:rFonts w:ascii="Arial" w:hAnsi="Arial" w:cs="Arial"/>
          <w:sz w:val="20"/>
          <w:szCs w:val="20"/>
          <w:lang w:val="es-CL"/>
        </w:rPr>
      </w:pPr>
      <w:r w:rsidRPr="00CF5961">
        <w:rPr>
          <w:rFonts w:ascii="Arial" w:hAnsi="Arial" w:cs="Arial"/>
          <w:b/>
          <w:bCs/>
          <w:sz w:val="20"/>
          <w:szCs w:val="20"/>
          <w:lang w:val="es-CL"/>
        </w:rPr>
        <w:t>Tendencia General</w:t>
      </w:r>
      <w:r w:rsidRPr="00CF5961">
        <w:rPr>
          <w:rFonts w:ascii="Arial" w:hAnsi="Arial" w:cs="Arial"/>
          <w:sz w:val="20"/>
          <w:szCs w:val="20"/>
          <w:lang w:val="es-CL"/>
        </w:rPr>
        <w:t>: Esta línea presenta un patrón de aumento más lineal.</w:t>
      </w:r>
    </w:p>
    <w:p w14:paraId="6EF61131" w14:textId="2BD43965" w:rsidR="00CF5961" w:rsidRPr="00CF5961" w:rsidRDefault="00CF5961" w:rsidP="00CF5961">
      <w:pPr>
        <w:pStyle w:val="Prrafodelista"/>
        <w:numPr>
          <w:ilvl w:val="0"/>
          <w:numId w:val="60"/>
        </w:numPr>
        <w:jc w:val="both"/>
        <w:rPr>
          <w:rFonts w:ascii="Arial" w:hAnsi="Arial" w:cs="Arial"/>
          <w:sz w:val="20"/>
          <w:szCs w:val="20"/>
          <w:lang w:val="es-CL"/>
        </w:rPr>
      </w:pPr>
      <w:r w:rsidRPr="00CF5961">
        <w:rPr>
          <w:rFonts w:ascii="Arial" w:hAnsi="Arial" w:cs="Arial"/>
          <w:b/>
          <w:bCs/>
          <w:sz w:val="20"/>
          <w:szCs w:val="20"/>
          <w:lang w:val="es-CL"/>
        </w:rPr>
        <w:t>Comienzo</w:t>
      </w:r>
      <w:r w:rsidRPr="00CF5961">
        <w:rPr>
          <w:rFonts w:ascii="Arial" w:hAnsi="Arial" w:cs="Arial"/>
          <w:sz w:val="20"/>
          <w:szCs w:val="20"/>
          <w:lang w:val="es-CL"/>
        </w:rPr>
        <w:t>: Comienza a un nivel intermedio y muestra un fuerte crecimiento desde 2021 hasta 2024.</w:t>
      </w:r>
    </w:p>
    <w:p w14:paraId="70FE87FF" w14:textId="278AACB0" w:rsidR="00CF5961" w:rsidRDefault="00CF5961" w:rsidP="00CF5961">
      <w:pPr>
        <w:pStyle w:val="Prrafodelista"/>
        <w:numPr>
          <w:ilvl w:val="0"/>
          <w:numId w:val="60"/>
        </w:numPr>
        <w:jc w:val="both"/>
        <w:rPr>
          <w:rFonts w:ascii="Arial" w:hAnsi="Arial" w:cs="Arial"/>
          <w:sz w:val="20"/>
          <w:szCs w:val="20"/>
          <w:lang w:val="es-CL"/>
        </w:rPr>
      </w:pPr>
      <w:r w:rsidRPr="00CF5961">
        <w:rPr>
          <w:rFonts w:ascii="Arial" w:hAnsi="Arial" w:cs="Arial"/>
          <w:b/>
          <w:bCs/>
          <w:sz w:val="20"/>
          <w:szCs w:val="20"/>
          <w:lang w:val="es-CL"/>
        </w:rPr>
        <w:t>Pic de Crecimiento</w:t>
      </w:r>
      <w:r w:rsidRPr="00CF5961">
        <w:rPr>
          <w:rFonts w:ascii="Arial" w:hAnsi="Arial" w:cs="Arial"/>
          <w:sz w:val="20"/>
          <w:szCs w:val="20"/>
          <w:lang w:val="es-CL"/>
        </w:rPr>
        <w:t>: Termina alrededor de 580,000 viviendas en 2024, indicando un impacto positivo de esta política.</w:t>
      </w:r>
    </w:p>
    <w:p w14:paraId="715120C3" w14:textId="77777777" w:rsidR="00CF5961" w:rsidRPr="00CF5961" w:rsidRDefault="00CF5961" w:rsidP="00CF5961">
      <w:pPr>
        <w:jc w:val="both"/>
        <w:rPr>
          <w:rFonts w:ascii="Arial" w:hAnsi="Arial" w:cs="Arial"/>
          <w:sz w:val="20"/>
          <w:szCs w:val="20"/>
          <w:lang w:val="es-CL"/>
        </w:rPr>
      </w:pPr>
    </w:p>
    <w:p w14:paraId="6D094D18" w14:textId="18DF870F" w:rsidR="00CF5961" w:rsidRPr="00CF5961" w:rsidRDefault="00CF5961" w:rsidP="00CF5961">
      <w:pPr>
        <w:jc w:val="both"/>
        <w:rPr>
          <w:rFonts w:ascii="Arial" w:hAnsi="Arial" w:cs="Arial"/>
          <w:b/>
          <w:bCs/>
          <w:sz w:val="20"/>
          <w:szCs w:val="20"/>
          <w:lang w:val="es-CL"/>
        </w:rPr>
      </w:pPr>
      <w:r w:rsidRPr="00CF5961">
        <w:rPr>
          <w:rFonts w:ascii="Arial" w:hAnsi="Arial" w:cs="Arial"/>
          <w:b/>
          <w:bCs/>
          <w:sz w:val="20"/>
          <w:szCs w:val="20"/>
          <w:lang w:val="es-CL"/>
        </w:rPr>
        <w:t>Comparativa Entre Políticas</w:t>
      </w:r>
    </w:p>
    <w:p w14:paraId="719F233A" w14:textId="77777777" w:rsidR="00CF5961" w:rsidRPr="00CF5961" w:rsidRDefault="00CF5961" w:rsidP="00CF5961">
      <w:pPr>
        <w:numPr>
          <w:ilvl w:val="0"/>
          <w:numId w:val="76"/>
        </w:numPr>
        <w:jc w:val="both"/>
        <w:rPr>
          <w:rFonts w:ascii="Arial" w:hAnsi="Arial" w:cs="Arial"/>
          <w:sz w:val="20"/>
          <w:szCs w:val="20"/>
          <w:lang w:val="es-CL"/>
        </w:rPr>
      </w:pPr>
      <w:r w:rsidRPr="00CF5961">
        <w:rPr>
          <w:rFonts w:ascii="Arial" w:hAnsi="Arial" w:cs="Arial"/>
          <w:b/>
          <w:bCs/>
          <w:sz w:val="20"/>
          <w:szCs w:val="20"/>
          <w:lang w:val="es-CL"/>
        </w:rPr>
        <w:t>Rendimiento Relativo</w:t>
      </w:r>
      <w:r w:rsidRPr="00CF5961">
        <w:rPr>
          <w:rFonts w:ascii="Arial" w:hAnsi="Arial" w:cs="Arial"/>
          <w:sz w:val="20"/>
          <w:szCs w:val="20"/>
          <w:lang w:val="es-CL"/>
        </w:rPr>
        <w:t>:</w:t>
      </w:r>
    </w:p>
    <w:p w14:paraId="01176E92" w14:textId="7F5F9FE8" w:rsidR="00CF5961" w:rsidRPr="00CF5961" w:rsidRDefault="00CF5961" w:rsidP="00CF5961">
      <w:pPr>
        <w:pStyle w:val="Prrafodelista"/>
        <w:numPr>
          <w:ilvl w:val="0"/>
          <w:numId w:val="60"/>
        </w:numPr>
        <w:jc w:val="both"/>
        <w:rPr>
          <w:rFonts w:ascii="Arial" w:hAnsi="Arial" w:cs="Arial"/>
          <w:sz w:val="20"/>
          <w:szCs w:val="20"/>
          <w:lang w:val="es-CL"/>
        </w:rPr>
      </w:pPr>
      <w:r w:rsidRPr="00CF5961">
        <w:rPr>
          <w:rFonts w:ascii="Arial" w:hAnsi="Arial" w:cs="Arial"/>
          <w:i/>
          <w:iCs/>
          <w:sz w:val="20"/>
          <w:szCs w:val="20"/>
          <w:lang w:val="es-CL"/>
        </w:rPr>
        <w:t>DS1</w:t>
      </w:r>
      <w:r w:rsidRPr="00CF5961">
        <w:rPr>
          <w:rFonts w:ascii="Arial" w:hAnsi="Arial" w:cs="Arial"/>
          <w:sz w:val="20"/>
          <w:szCs w:val="20"/>
          <w:lang w:val="es-CL"/>
        </w:rPr>
        <w:t> tiene el mayor impacto en el año 2021, pero pierde terreno drásticamente en los años siguientes.</w:t>
      </w:r>
    </w:p>
    <w:p w14:paraId="7AF98C4F" w14:textId="5B786924" w:rsidR="00CF5961" w:rsidRPr="00CF5961" w:rsidRDefault="00CF5961" w:rsidP="00CF5961">
      <w:pPr>
        <w:pStyle w:val="Prrafodelista"/>
        <w:numPr>
          <w:ilvl w:val="0"/>
          <w:numId w:val="60"/>
        </w:numPr>
        <w:jc w:val="both"/>
        <w:rPr>
          <w:rFonts w:ascii="Arial" w:hAnsi="Arial" w:cs="Arial"/>
          <w:sz w:val="20"/>
          <w:szCs w:val="20"/>
          <w:lang w:val="es-CL"/>
        </w:rPr>
      </w:pPr>
      <w:r w:rsidRPr="00CF5961">
        <w:rPr>
          <w:rFonts w:ascii="Arial" w:hAnsi="Arial" w:cs="Arial"/>
          <w:i/>
          <w:iCs/>
          <w:sz w:val="20"/>
          <w:szCs w:val="20"/>
          <w:lang w:val="es-CL"/>
        </w:rPr>
        <w:t>DS19</w:t>
      </w:r>
      <w:r w:rsidRPr="00CF5961">
        <w:rPr>
          <w:rFonts w:ascii="Arial" w:hAnsi="Arial" w:cs="Arial"/>
          <w:sz w:val="20"/>
          <w:szCs w:val="20"/>
          <w:lang w:val="es-CL"/>
        </w:rPr>
        <w:t> parece no tener el mismo efecto positivo, mostrando una caída continua.</w:t>
      </w:r>
    </w:p>
    <w:p w14:paraId="5288B886" w14:textId="74457B7F" w:rsidR="00CF5961" w:rsidRPr="00CF5961" w:rsidRDefault="00CF5961" w:rsidP="00CF5961">
      <w:pPr>
        <w:pStyle w:val="Prrafodelista"/>
        <w:numPr>
          <w:ilvl w:val="0"/>
          <w:numId w:val="60"/>
        </w:numPr>
        <w:jc w:val="both"/>
        <w:rPr>
          <w:rFonts w:ascii="Arial" w:hAnsi="Arial" w:cs="Arial"/>
          <w:sz w:val="20"/>
          <w:szCs w:val="20"/>
          <w:lang w:val="es-CL"/>
        </w:rPr>
      </w:pPr>
      <w:r w:rsidRPr="00CF5961">
        <w:rPr>
          <w:rFonts w:ascii="Arial" w:hAnsi="Arial" w:cs="Arial"/>
          <w:i/>
          <w:iCs/>
          <w:sz w:val="20"/>
          <w:szCs w:val="20"/>
          <w:lang w:val="es-CL"/>
        </w:rPr>
        <w:t>DS49</w:t>
      </w:r>
      <w:r w:rsidRPr="00CF5961">
        <w:rPr>
          <w:rFonts w:ascii="Arial" w:hAnsi="Arial" w:cs="Arial"/>
          <w:sz w:val="20"/>
          <w:szCs w:val="20"/>
          <w:lang w:val="es-CL"/>
        </w:rPr>
        <w:t> es la política más estable y efectiva en el tiempo, mostrando un crecimiento constante.</w:t>
      </w:r>
    </w:p>
    <w:p w14:paraId="621BBB6D" w14:textId="77777777" w:rsidR="00CF5961" w:rsidRPr="00CF5961" w:rsidRDefault="00CF5961" w:rsidP="00CF5961">
      <w:pPr>
        <w:jc w:val="both"/>
        <w:rPr>
          <w:rFonts w:ascii="Arial" w:hAnsi="Arial" w:cs="Arial"/>
          <w:b/>
          <w:bCs/>
          <w:sz w:val="20"/>
          <w:szCs w:val="20"/>
          <w:lang w:val="es-CL"/>
        </w:rPr>
      </w:pPr>
      <w:r w:rsidRPr="00CF5961">
        <w:rPr>
          <w:rFonts w:ascii="Arial" w:hAnsi="Arial" w:cs="Arial"/>
          <w:b/>
          <w:bCs/>
          <w:sz w:val="20"/>
          <w:szCs w:val="20"/>
          <w:lang w:val="es-CL"/>
        </w:rPr>
        <w:t>Conclusiones</w:t>
      </w:r>
    </w:p>
    <w:p w14:paraId="5CF24121" w14:textId="2524E0E0" w:rsidR="00CF5961" w:rsidRPr="00CF5961" w:rsidRDefault="00CF5961" w:rsidP="00CF5961">
      <w:pPr>
        <w:numPr>
          <w:ilvl w:val="0"/>
          <w:numId w:val="77"/>
        </w:numPr>
        <w:jc w:val="both"/>
        <w:rPr>
          <w:rFonts w:ascii="Arial" w:hAnsi="Arial" w:cs="Arial"/>
          <w:sz w:val="20"/>
          <w:szCs w:val="20"/>
          <w:lang w:val="es-CL"/>
        </w:rPr>
      </w:pPr>
      <w:r w:rsidRPr="00CF5961">
        <w:rPr>
          <w:rFonts w:ascii="Arial" w:hAnsi="Arial" w:cs="Arial"/>
          <w:b/>
          <w:bCs/>
          <w:sz w:val="20"/>
          <w:szCs w:val="20"/>
          <w:lang w:val="es-CL"/>
        </w:rPr>
        <w:t>Efectividad Dinámica</w:t>
      </w:r>
      <w:r w:rsidRPr="00CF5961">
        <w:rPr>
          <w:rFonts w:ascii="Arial" w:hAnsi="Arial" w:cs="Arial"/>
          <w:sz w:val="20"/>
          <w:szCs w:val="20"/>
          <w:lang w:val="es-CL"/>
        </w:rPr>
        <w:t>: Las políticas tienen impactos muy diferentes con el tiempo. DS1 inicialmente fue efectiva, pero perdió su impulso, mientras que DS49 muestra una mejor tasa de crecimiento.</w:t>
      </w:r>
    </w:p>
    <w:p w14:paraId="54B9647B" w14:textId="77777777" w:rsidR="00CF5961" w:rsidRPr="00CF5961" w:rsidRDefault="00CF5961" w:rsidP="00CF5961">
      <w:pPr>
        <w:numPr>
          <w:ilvl w:val="0"/>
          <w:numId w:val="77"/>
        </w:numPr>
        <w:jc w:val="both"/>
        <w:rPr>
          <w:rFonts w:ascii="Arial" w:hAnsi="Arial" w:cs="Arial"/>
          <w:sz w:val="20"/>
          <w:szCs w:val="20"/>
          <w:lang w:val="es-CL"/>
        </w:rPr>
      </w:pPr>
      <w:r w:rsidRPr="00CF5961">
        <w:rPr>
          <w:rFonts w:ascii="Arial" w:hAnsi="Arial" w:cs="Arial"/>
          <w:b/>
          <w:bCs/>
          <w:sz w:val="20"/>
          <w:szCs w:val="20"/>
          <w:lang w:val="es-CL"/>
        </w:rPr>
        <w:t>Recomendaciones para el Futuro</w:t>
      </w:r>
      <w:r w:rsidRPr="00CF5961">
        <w:rPr>
          <w:rFonts w:ascii="Arial" w:hAnsi="Arial" w:cs="Arial"/>
          <w:sz w:val="20"/>
          <w:szCs w:val="20"/>
          <w:lang w:val="es-CL"/>
        </w:rPr>
        <w:t>:</w:t>
      </w:r>
    </w:p>
    <w:p w14:paraId="6750A630" w14:textId="3A6ADBA6" w:rsidR="00CF5961" w:rsidRPr="00CF5961" w:rsidRDefault="00CF5961" w:rsidP="00CF5961">
      <w:pPr>
        <w:pStyle w:val="Prrafodelista"/>
        <w:numPr>
          <w:ilvl w:val="0"/>
          <w:numId w:val="60"/>
        </w:numPr>
        <w:jc w:val="both"/>
        <w:rPr>
          <w:rFonts w:ascii="Arial" w:hAnsi="Arial" w:cs="Arial"/>
          <w:sz w:val="20"/>
          <w:szCs w:val="20"/>
          <w:lang w:val="es-CL"/>
        </w:rPr>
      </w:pPr>
      <w:r w:rsidRPr="00CF5961">
        <w:rPr>
          <w:rFonts w:ascii="Arial" w:hAnsi="Arial" w:cs="Arial"/>
          <w:sz w:val="20"/>
          <w:szCs w:val="20"/>
          <w:lang w:val="es-CL"/>
        </w:rPr>
        <w:t>Es crucial analizar las razones detrás de las fluctuaciones en DS1 y DS19 para mejorar su implementación.</w:t>
      </w:r>
    </w:p>
    <w:p w14:paraId="1C0461AC" w14:textId="2D04CC10" w:rsidR="00CF5961" w:rsidRPr="00CF5961" w:rsidRDefault="00CF5961" w:rsidP="00CF5961">
      <w:pPr>
        <w:pStyle w:val="Prrafodelista"/>
        <w:numPr>
          <w:ilvl w:val="0"/>
          <w:numId w:val="60"/>
        </w:numPr>
        <w:jc w:val="both"/>
        <w:rPr>
          <w:rFonts w:ascii="Arial" w:hAnsi="Arial" w:cs="Arial"/>
          <w:sz w:val="20"/>
          <w:szCs w:val="20"/>
          <w:lang w:val="es-CL"/>
        </w:rPr>
      </w:pPr>
      <w:r w:rsidRPr="00CF5961">
        <w:rPr>
          <w:rFonts w:ascii="Arial" w:hAnsi="Arial" w:cs="Arial"/>
          <w:sz w:val="20"/>
          <w:szCs w:val="20"/>
          <w:lang w:val="es-CL"/>
        </w:rPr>
        <w:t>Promover y fortalecer la política DS49 dado su crecimiento sostenido podría ser beneficioso.</w:t>
      </w:r>
    </w:p>
    <w:p w14:paraId="582A234B" w14:textId="77777777" w:rsidR="00CF5961" w:rsidRPr="00CF5961" w:rsidRDefault="00CF5961" w:rsidP="00CF5961">
      <w:pPr>
        <w:jc w:val="both"/>
        <w:rPr>
          <w:rFonts w:ascii="Arial" w:hAnsi="Arial" w:cs="Arial"/>
          <w:sz w:val="20"/>
          <w:szCs w:val="20"/>
          <w:lang w:val="es-CL"/>
        </w:rPr>
      </w:pPr>
    </w:p>
    <w:p w14:paraId="6F23BBFA" w14:textId="592182F6" w:rsidR="00CF5961" w:rsidRPr="00CF5961" w:rsidRDefault="00CF5961" w:rsidP="00CF5961">
      <w:pPr>
        <w:jc w:val="both"/>
        <w:rPr>
          <w:rFonts w:ascii="Arial" w:hAnsi="Arial" w:cs="Arial"/>
          <w:sz w:val="20"/>
          <w:szCs w:val="20"/>
          <w:lang w:val="es-CL"/>
        </w:rPr>
      </w:pPr>
      <w:r w:rsidRPr="00CF5961">
        <w:rPr>
          <w:rFonts w:ascii="Arial" w:hAnsi="Arial" w:cs="Arial"/>
          <w:sz w:val="20"/>
          <w:szCs w:val="20"/>
          <w:lang w:val="es-CL"/>
        </w:rPr>
        <w:t>Este análisis proporciona una visión clara sobre cómo cada política ha afectado el desarrollo de viviendas, sugiriendo un enfoque basado en datos para futuras decisiones de políticas públicas.</w:t>
      </w:r>
    </w:p>
    <w:p w14:paraId="2E212957" w14:textId="77777777" w:rsidR="00CF5961" w:rsidRDefault="00CF5961" w:rsidP="00187471">
      <w:pPr>
        <w:rPr>
          <w:rFonts w:ascii="Arial" w:hAnsi="Arial" w:cs="Arial"/>
          <w:sz w:val="20"/>
          <w:szCs w:val="20"/>
          <w:lang w:val="es-CL"/>
        </w:rPr>
      </w:pPr>
    </w:p>
    <w:p w14:paraId="2C62200E" w14:textId="4B3EED0D" w:rsidR="00E1211A" w:rsidRDefault="001E5A06" w:rsidP="00187471">
      <w:pPr>
        <w:rPr>
          <w:rFonts w:ascii="Arial" w:hAnsi="Arial" w:cs="Arial"/>
          <w:b/>
          <w:bCs/>
          <w:sz w:val="28"/>
          <w:szCs w:val="28"/>
          <w:lang w:val="es-CL"/>
        </w:rPr>
      </w:pPr>
      <w:r>
        <w:rPr>
          <w:rFonts w:ascii="Arial" w:hAnsi="Arial" w:cs="Arial"/>
          <w:b/>
          <w:bCs/>
          <w:sz w:val="28"/>
          <w:szCs w:val="28"/>
          <w:lang w:val="es-CL"/>
        </w:rPr>
        <w:t>Simulación</w:t>
      </w:r>
      <w:r w:rsidR="00E1211A">
        <w:rPr>
          <w:rFonts w:ascii="Arial" w:hAnsi="Arial" w:cs="Arial"/>
          <w:b/>
          <w:bCs/>
          <w:sz w:val="28"/>
          <w:szCs w:val="28"/>
          <w:lang w:val="es-CL"/>
        </w:rPr>
        <w:t xml:space="preserve"> de políticas (</w:t>
      </w:r>
      <w:r w:rsidR="00E1211A" w:rsidRPr="00E1211A">
        <w:rPr>
          <w:rFonts w:ascii="Arial" w:hAnsi="Arial" w:cs="Arial"/>
          <w:b/>
          <w:bCs/>
          <w:sz w:val="28"/>
          <w:szCs w:val="28"/>
          <w:lang w:val="es-CL"/>
        </w:rPr>
        <w:t>hipotético: +20% subsidios → viviendas crecen 10%</w:t>
      </w:r>
      <w:r w:rsidR="00E1211A">
        <w:rPr>
          <w:rFonts w:ascii="Arial" w:hAnsi="Arial" w:cs="Arial"/>
          <w:b/>
          <w:bCs/>
          <w:sz w:val="28"/>
          <w:szCs w:val="28"/>
          <w:lang w:val="es-CL"/>
        </w:rPr>
        <w:t>)</w:t>
      </w:r>
    </w:p>
    <w:p w14:paraId="76C9FB04" w14:textId="481B23EE" w:rsidR="00E1211A" w:rsidRPr="00E1211A" w:rsidRDefault="00E1211A" w:rsidP="00187471">
      <w:pPr>
        <w:rPr>
          <w:rFonts w:ascii="Arial" w:hAnsi="Arial" w:cs="Arial"/>
          <w:sz w:val="20"/>
          <w:szCs w:val="20"/>
          <w:lang w:val="es-CL"/>
        </w:rPr>
      </w:pPr>
      <w:r w:rsidRPr="00847796">
        <w:rPr>
          <w:rFonts w:ascii="Arial" w:hAnsi="Arial" w:cs="Arial"/>
          <w:sz w:val="20"/>
          <w:szCs w:val="20"/>
          <w:highlight w:val="yellow"/>
          <w:lang w:val="es-CL"/>
        </w:rPr>
        <w:t>Nota: esto es solo un resumen, lo demás estará en el archivo notebook</w:t>
      </w:r>
    </w:p>
    <w:p w14:paraId="55CCCB9F" w14:textId="1C093BE4" w:rsidR="00E1211A" w:rsidRPr="00E1211A" w:rsidRDefault="00E1211A" w:rsidP="00E1211A">
      <w:pPr>
        <w:rPr>
          <w:rFonts w:ascii="Arial" w:hAnsi="Arial" w:cs="Arial"/>
          <w:sz w:val="20"/>
          <w:szCs w:val="20"/>
          <w:lang w:val="es-CL"/>
        </w:rPr>
      </w:pPr>
      <w:r>
        <w:rPr>
          <w:noProof/>
        </w:rPr>
        <w:drawing>
          <wp:anchor distT="0" distB="0" distL="114300" distR="114300" simplePos="0" relativeHeight="251668480" behindDoc="0" locked="0" layoutInCell="1" allowOverlap="1" wp14:anchorId="02EFE084" wp14:editId="294B4823">
            <wp:simplePos x="0" y="0"/>
            <wp:positionH relativeFrom="margin">
              <wp:align>left</wp:align>
            </wp:positionH>
            <wp:positionV relativeFrom="paragraph">
              <wp:posOffset>2540</wp:posOffset>
            </wp:positionV>
            <wp:extent cx="3337560" cy="3680460"/>
            <wp:effectExtent l="0" t="0" r="0" b="0"/>
            <wp:wrapSquare wrapText="bothSides"/>
            <wp:docPr id="16434408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40845" name=""/>
                    <pic:cNvPicPr/>
                  </pic:nvPicPr>
                  <pic:blipFill>
                    <a:blip r:embed="rId24">
                      <a:extLst>
                        <a:ext uri="{28A0092B-C50C-407E-A947-70E740481C1C}">
                          <a14:useLocalDpi xmlns:a14="http://schemas.microsoft.com/office/drawing/2010/main" val="0"/>
                        </a:ext>
                      </a:extLst>
                    </a:blip>
                    <a:stretch>
                      <a:fillRect/>
                    </a:stretch>
                  </pic:blipFill>
                  <pic:spPr>
                    <a:xfrm>
                      <a:off x="0" y="0"/>
                      <a:ext cx="3337560" cy="3680460"/>
                    </a:xfrm>
                    <a:prstGeom prst="rect">
                      <a:avLst/>
                    </a:prstGeom>
                  </pic:spPr>
                </pic:pic>
              </a:graphicData>
            </a:graphic>
            <wp14:sizeRelH relativeFrom="margin">
              <wp14:pctWidth>0</wp14:pctWidth>
            </wp14:sizeRelH>
            <wp14:sizeRelV relativeFrom="margin">
              <wp14:pctHeight>0</wp14:pctHeight>
            </wp14:sizeRelV>
          </wp:anchor>
        </w:drawing>
      </w:r>
      <w:r w:rsidRPr="00E1211A">
        <w:rPr>
          <w:rFonts w:ascii="Arial" w:hAnsi="Arial" w:cs="Arial"/>
          <w:sz w:val="20"/>
          <w:szCs w:val="20"/>
          <w:lang w:val="es-CL"/>
        </w:rPr>
        <w:t>La tabla presentada muestra los resultados de una simulación política en la que se incrementan los subsidios en un 20% en varias comunas de Santiago, Puente Alto, Maipú, La Florida y Ñuñoa. El objetivo de esta política es observar el impacto en el número de viviendas totales y simuladas en cada comuna. A continuación, se interpretan los resultados en detalle:</w:t>
      </w:r>
    </w:p>
    <w:p w14:paraId="2CAC8448" w14:textId="77777777" w:rsidR="00E1211A" w:rsidRPr="00E1211A" w:rsidRDefault="00E1211A" w:rsidP="00E1211A">
      <w:pPr>
        <w:rPr>
          <w:rFonts w:ascii="Arial" w:hAnsi="Arial" w:cs="Arial"/>
          <w:b/>
          <w:bCs/>
          <w:sz w:val="20"/>
          <w:szCs w:val="20"/>
          <w:lang w:val="es-CL"/>
        </w:rPr>
      </w:pPr>
      <w:r w:rsidRPr="00E1211A">
        <w:rPr>
          <w:rFonts w:ascii="Arial" w:hAnsi="Arial" w:cs="Arial"/>
          <w:b/>
          <w:bCs/>
          <w:sz w:val="20"/>
          <w:szCs w:val="20"/>
          <w:lang w:val="es-CL"/>
        </w:rPr>
        <w:t>Estructura de la Tabla</w:t>
      </w:r>
    </w:p>
    <w:p w14:paraId="715B78BF" w14:textId="77777777" w:rsidR="00E1211A" w:rsidRPr="00E1211A" w:rsidRDefault="00E1211A" w:rsidP="00E1211A">
      <w:pPr>
        <w:numPr>
          <w:ilvl w:val="0"/>
          <w:numId w:val="78"/>
        </w:numPr>
        <w:rPr>
          <w:rFonts w:ascii="Arial" w:hAnsi="Arial" w:cs="Arial"/>
          <w:sz w:val="20"/>
          <w:szCs w:val="20"/>
          <w:lang w:val="es-CL"/>
        </w:rPr>
      </w:pPr>
      <w:r w:rsidRPr="00E1211A">
        <w:rPr>
          <w:rFonts w:ascii="Arial" w:hAnsi="Arial" w:cs="Arial"/>
          <w:b/>
          <w:bCs/>
          <w:sz w:val="20"/>
          <w:szCs w:val="20"/>
          <w:lang w:val="es-CL"/>
        </w:rPr>
        <w:t>Política</w:t>
      </w:r>
      <w:r w:rsidRPr="00E1211A">
        <w:rPr>
          <w:rFonts w:ascii="Arial" w:hAnsi="Arial" w:cs="Arial"/>
          <w:sz w:val="20"/>
          <w:szCs w:val="20"/>
          <w:lang w:val="es-CL"/>
        </w:rPr>
        <w:t>: Identifica el tipo de subsidio (DS1, DS19, DS49).</w:t>
      </w:r>
    </w:p>
    <w:p w14:paraId="5D34393C" w14:textId="77777777" w:rsidR="00E1211A" w:rsidRPr="00E1211A" w:rsidRDefault="00E1211A" w:rsidP="00E1211A">
      <w:pPr>
        <w:numPr>
          <w:ilvl w:val="0"/>
          <w:numId w:val="78"/>
        </w:numPr>
        <w:rPr>
          <w:rFonts w:ascii="Arial" w:hAnsi="Arial" w:cs="Arial"/>
          <w:sz w:val="20"/>
          <w:szCs w:val="20"/>
          <w:lang w:val="es-CL"/>
        </w:rPr>
      </w:pPr>
      <w:r w:rsidRPr="00E1211A">
        <w:rPr>
          <w:rFonts w:ascii="Arial" w:hAnsi="Arial" w:cs="Arial"/>
          <w:b/>
          <w:bCs/>
          <w:sz w:val="20"/>
          <w:szCs w:val="20"/>
          <w:lang w:val="es-CL"/>
        </w:rPr>
        <w:t>Comuna</w:t>
      </w:r>
      <w:r w:rsidRPr="00E1211A">
        <w:rPr>
          <w:rFonts w:ascii="Arial" w:hAnsi="Arial" w:cs="Arial"/>
          <w:sz w:val="20"/>
          <w:szCs w:val="20"/>
          <w:lang w:val="es-CL"/>
        </w:rPr>
        <w:t>: Indica la comuna específica donde se aplican los subsidios.</w:t>
      </w:r>
    </w:p>
    <w:p w14:paraId="3784AAC2" w14:textId="77777777" w:rsidR="00E1211A" w:rsidRPr="00E1211A" w:rsidRDefault="00E1211A" w:rsidP="00E1211A">
      <w:pPr>
        <w:numPr>
          <w:ilvl w:val="0"/>
          <w:numId w:val="78"/>
        </w:numPr>
        <w:rPr>
          <w:rFonts w:ascii="Arial" w:hAnsi="Arial" w:cs="Arial"/>
          <w:sz w:val="20"/>
          <w:szCs w:val="20"/>
          <w:lang w:val="es-CL"/>
        </w:rPr>
      </w:pPr>
      <w:r w:rsidRPr="00E1211A">
        <w:rPr>
          <w:rFonts w:ascii="Arial" w:hAnsi="Arial" w:cs="Arial"/>
          <w:b/>
          <w:bCs/>
          <w:sz w:val="20"/>
          <w:szCs w:val="20"/>
          <w:lang w:val="es-CL"/>
        </w:rPr>
        <w:t>Subsidios Otorgados</w:t>
      </w:r>
      <w:r w:rsidRPr="00E1211A">
        <w:rPr>
          <w:rFonts w:ascii="Arial" w:hAnsi="Arial" w:cs="Arial"/>
          <w:sz w:val="20"/>
          <w:szCs w:val="20"/>
          <w:lang w:val="es-CL"/>
        </w:rPr>
        <w:t>: Muestra la cantidad de subsidios que se han otorgado originalmente.</w:t>
      </w:r>
    </w:p>
    <w:p w14:paraId="7797A6E5" w14:textId="77777777" w:rsidR="00E1211A" w:rsidRPr="00E1211A" w:rsidRDefault="00E1211A" w:rsidP="00E1211A">
      <w:pPr>
        <w:numPr>
          <w:ilvl w:val="0"/>
          <w:numId w:val="78"/>
        </w:numPr>
        <w:rPr>
          <w:rFonts w:ascii="Arial" w:hAnsi="Arial" w:cs="Arial"/>
          <w:sz w:val="20"/>
          <w:szCs w:val="20"/>
          <w:lang w:val="es-CL"/>
        </w:rPr>
      </w:pPr>
      <w:r w:rsidRPr="00E1211A">
        <w:rPr>
          <w:rFonts w:ascii="Arial" w:hAnsi="Arial" w:cs="Arial"/>
          <w:b/>
          <w:bCs/>
          <w:sz w:val="20"/>
          <w:szCs w:val="20"/>
          <w:lang w:val="es-CL"/>
        </w:rPr>
        <w:t>Subsidios Simulados</w:t>
      </w:r>
      <w:r w:rsidRPr="00E1211A">
        <w:rPr>
          <w:rFonts w:ascii="Arial" w:hAnsi="Arial" w:cs="Arial"/>
          <w:sz w:val="20"/>
          <w:szCs w:val="20"/>
          <w:lang w:val="es-CL"/>
        </w:rPr>
        <w:t>: Refleja el monto de subsidios después de aplicar el incremento del 20%.</w:t>
      </w:r>
    </w:p>
    <w:p w14:paraId="0FEA97E7" w14:textId="77777777" w:rsidR="00E1211A" w:rsidRPr="00E1211A" w:rsidRDefault="00E1211A" w:rsidP="00E1211A">
      <w:pPr>
        <w:numPr>
          <w:ilvl w:val="0"/>
          <w:numId w:val="78"/>
        </w:numPr>
        <w:rPr>
          <w:rFonts w:ascii="Arial" w:hAnsi="Arial" w:cs="Arial"/>
          <w:sz w:val="20"/>
          <w:szCs w:val="20"/>
          <w:lang w:val="es-CL"/>
        </w:rPr>
      </w:pPr>
      <w:r w:rsidRPr="00E1211A">
        <w:rPr>
          <w:rFonts w:ascii="Arial" w:hAnsi="Arial" w:cs="Arial"/>
          <w:b/>
          <w:bCs/>
          <w:sz w:val="20"/>
          <w:szCs w:val="20"/>
          <w:lang w:val="es-CL"/>
        </w:rPr>
        <w:t>Viviendas Totales</w:t>
      </w:r>
      <w:r w:rsidRPr="00E1211A">
        <w:rPr>
          <w:rFonts w:ascii="Arial" w:hAnsi="Arial" w:cs="Arial"/>
          <w:sz w:val="20"/>
          <w:szCs w:val="20"/>
          <w:lang w:val="es-CL"/>
        </w:rPr>
        <w:t>: Indica el número total de viviendas en la comuna antes de la simulación.</w:t>
      </w:r>
    </w:p>
    <w:p w14:paraId="35D2445F" w14:textId="7480CCF5" w:rsidR="00E1211A" w:rsidRDefault="00E1211A" w:rsidP="00E1211A">
      <w:pPr>
        <w:numPr>
          <w:ilvl w:val="0"/>
          <w:numId w:val="78"/>
        </w:numPr>
        <w:rPr>
          <w:rFonts w:ascii="Arial" w:hAnsi="Arial" w:cs="Arial"/>
          <w:sz w:val="20"/>
          <w:szCs w:val="20"/>
          <w:lang w:val="es-CL"/>
        </w:rPr>
      </w:pPr>
      <w:r w:rsidRPr="00E1211A">
        <w:rPr>
          <w:rFonts w:ascii="Arial" w:hAnsi="Arial" w:cs="Arial"/>
          <w:b/>
          <w:bCs/>
          <w:sz w:val="20"/>
          <w:szCs w:val="20"/>
          <w:lang w:val="es-CL"/>
        </w:rPr>
        <w:lastRenderedPageBreak/>
        <w:t>Viviendas Simuladas</w:t>
      </w:r>
      <w:r w:rsidRPr="00E1211A">
        <w:rPr>
          <w:rFonts w:ascii="Arial" w:hAnsi="Arial" w:cs="Arial"/>
          <w:sz w:val="20"/>
          <w:szCs w:val="20"/>
          <w:lang w:val="es-CL"/>
        </w:rPr>
        <w:t>: Muestra el número estimado de viviendas después de aplicar el incremento en subsidios.</w:t>
      </w:r>
    </w:p>
    <w:p w14:paraId="088622A2" w14:textId="77777777" w:rsidR="00E1211A" w:rsidRPr="00E1211A" w:rsidRDefault="00E1211A" w:rsidP="00E1211A">
      <w:pPr>
        <w:rPr>
          <w:rFonts w:ascii="Arial" w:hAnsi="Arial" w:cs="Arial"/>
          <w:sz w:val="20"/>
          <w:szCs w:val="20"/>
          <w:lang w:val="es-CL"/>
        </w:rPr>
      </w:pPr>
    </w:p>
    <w:p w14:paraId="5E95C6FA" w14:textId="2AC02CF2" w:rsidR="00E1211A" w:rsidRPr="00E1211A" w:rsidRDefault="00E1211A" w:rsidP="00E1211A">
      <w:pPr>
        <w:rPr>
          <w:rFonts w:ascii="Arial" w:hAnsi="Arial" w:cs="Arial"/>
          <w:b/>
          <w:bCs/>
          <w:sz w:val="20"/>
          <w:szCs w:val="20"/>
          <w:lang w:val="es-CL"/>
        </w:rPr>
      </w:pPr>
      <w:r w:rsidRPr="00E1211A">
        <w:rPr>
          <w:rFonts w:ascii="Arial" w:hAnsi="Arial" w:cs="Arial"/>
          <w:b/>
          <w:bCs/>
          <w:sz w:val="20"/>
          <w:szCs w:val="20"/>
          <w:lang w:val="es-CL"/>
        </w:rPr>
        <w:t>Resultados</w:t>
      </w:r>
    </w:p>
    <w:p w14:paraId="32FF5630" w14:textId="77777777" w:rsidR="00E1211A" w:rsidRPr="00E1211A" w:rsidRDefault="00E1211A" w:rsidP="00E1211A">
      <w:pPr>
        <w:numPr>
          <w:ilvl w:val="0"/>
          <w:numId w:val="79"/>
        </w:numPr>
        <w:rPr>
          <w:rFonts w:ascii="Arial" w:hAnsi="Arial" w:cs="Arial"/>
          <w:sz w:val="20"/>
          <w:szCs w:val="20"/>
          <w:lang w:val="es-CL"/>
        </w:rPr>
      </w:pPr>
      <w:r w:rsidRPr="00E1211A">
        <w:rPr>
          <w:rFonts w:ascii="Arial" w:hAnsi="Arial" w:cs="Arial"/>
          <w:b/>
          <w:bCs/>
          <w:sz w:val="20"/>
          <w:szCs w:val="20"/>
          <w:lang w:val="es-CL"/>
        </w:rPr>
        <w:t>Incremento en Subsidios</w:t>
      </w:r>
      <w:r w:rsidRPr="00E1211A">
        <w:rPr>
          <w:rFonts w:ascii="Arial" w:hAnsi="Arial" w:cs="Arial"/>
          <w:sz w:val="20"/>
          <w:szCs w:val="20"/>
          <w:lang w:val="es-CL"/>
        </w:rPr>
        <w:t>:</w:t>
      </w:r>
    </w:p>
    <w:p w14:paraId="089A4276" w14:textId="7AAAE61A" w:rsidR="00E1211A" w:rsidRDefault="00E1211A" w:rsidP="00E1211A">
      <w:pPr>
        <w:numPr>
          <w:ilvl w:val="1"/>
          <w:numId w:val="79"/>
        </w:numPr>
        <w:rPr>
          <w:rFonts w:ascii="Arial" w:hAnsi="Arial" w:cs="Arial"/>
          <w:sz w:val="20"/>
          <w:szCs w:val="20"/>
          <w:lang w:val="es-CL"/>
        </w:rPr>
      </w:pPr>
      <w:r w:rsidRPr="00E1211A">
        <w:rPr>
          <w:rFonts w:ascii="Arial" w:hAnsi="Arial" w:cs="Arial"/>
          <w:sz w:val="20"/>
          <w:szCs w:val="20"/>
          <w:lang w:val="es-CL"/>
        </w:rPr>
        <w:t>Todos los subsidios otorgados han sido incrementados en un 20%, lo que se refleja en la columna "Subsidios Simulados". Por ejemplo, en la comuna de Santiago, el subsidio DS1 pasó de 4801 a 5761.2.</w:t>
      </w:r>
    </w:p>
    <w:p w14:paraId="0880F99D" w14:textId="77777777" w:rsidR="00E1211A" w:rsidRPr="00E1211A" w:rsidRDefault="00E1211A" w:rsidP="00E1211A">
      <w:pPr>
        <w:rPr>
          <w:rFonts w:ascii="Arial" w:hAnsi="Arial" w:cs="Arial"/>
          <w:sz w:val="20"/>
          <w:szCs w:val="20"/>
          <w:lang w:val="es-CL"/>
        </w:rPr>
      </w:pPr>
    </w:p>
    <w:p w14:paraId="20F4663C" w14:textId="77777777" w:rsidR="00E1211A" w:rsidRPr="00E1211A" w:rsidRDefault="00E1211A" w:rsidP="00E1211A">
      <w:pPr>
        <w:numPr>
          <w:ilvl w:val="0"/>
          <w:numId w:val="79"/>
        </w:numPr>
        <w:rPr>
          <w:rFonts w:ascii="Arial" w:hAnsi="Arial" w:cs="Arial"/>
          <w:sz w:val="20"/>
          <w:szCs w:val="20"/>
          <w:lang w:val="es-CL"/>
        </w:rPr>
      </w:pPr>
      <w:r w:rsidRPr="00E1211A">
        <w:rPr>
          <w:rFonts w:ascii="Arial" w:hAnsi="Arial" w:cs="Arial"/>
          <w:b/>
          <w:bCs/>
          <w:sz w:val="20"/>
          <w:szCs w:val="20"/>
          <w:lang w:val="es-CL"/>
        </w:rPr>
        <w:t>Impacto en Viviendas</w:t>
      </w:r>
      <w:r w:rsidRPr="00E1211A">
        <w:rPr>
          <w:rFonts w:ascii="Arial" w:hAnsi="Arial" w:cs="Arial"/>
          <w:sz w:val="20"/>
          <w:szCs w:val="20"/>
          <w:lang w:val="es-CL"/>
        </w:rPr>
        <w:t>:</w:t>
      </w:r>
    </w:p>
    <w:p w14:paraId="5B02DC91" w14:textId="76B572D2" w:rsidR="00E1211A" w:rsidRPr="00E1211A" w:rsidRDefault="00E1211A" w:rsidP="00E1211A">
      <w:pPr>
        <w:numPr>
          <w:ilvl w:val="1"/>
          <w:numId w:val="79"/>
        </w:numPr>
        <w:rPr>
          <w:rFonts w:ascii="Arial" w:hAnsi="Arial" w:cs="Arial"/>
          <w:sz w:val="20"/>
          <w:szCs w:val="20"/>
          <w:lang w:val="es-CL"/>
        </w:rPr>
      </w:pPr>
      <w:r w:rsidRPr="00E1211A">
        <w:rPr>
          <w:rFonts w:ascii="Arial" w:hAnsi="Arial" w:cs="Arial"/>
          <w:sz w:val="20"/>
          <w:szCs w:val="20"/>
          <w:lang w:val="es-CL"/>
        </w:rPr>
        <w:t>La simulación sugiere que el aumento en subsidios tiene un efecto positivo en el número de viviendas. En general, se observa un aumento en las "Viviendas Simuladas" en comparación con las "Viviendas Totales".</w:t>
      </w:r>
    </w:p>
    <w:p w14:paraId="17D49F8A" w14:textId="77777777" w:rsidR="00E1211A" w:rsidRDefault="00E1211A" w:rsidP="00E1211A">
      <w:pPr>
        <w:numPr>
          <w:ilvl w:val="1"/>
          <w:numId w:val="79"/>
        </w:numPr>
        <w:rPr>
          <w:rFonts w:ascii="Arial" w:hAnsi="Arial" w:cs="Arial"/>
          <w:sz w:val="20"/>
          <w:szCs w:val="20"/>
          <w:lang w:val="es-CL"/>
        </w:rPr>
      </w:pPr>
      <w:r w:rsidRPr="00E1211A">
        <w:rPr>
          <w:rFonts w:ascii="Arial" w:hAnsi="Arial" w:cs="Arial"/>
          <w:sz w:val="20"/>
          <w:szCs w:val="20"/>
          <w:lang w:val="es-CL"/>
        </w:rPr>
        <w:t>Por ejemplo, en Santiago, el subsidio DS1 muestra un aumento de viviendas de 139383 a 153321.3, lo que representa un crecimiento significativo.</w:t>
      </w:r>
    </w:p>
    <w:p w14:paraId="03923B1E" w14:textId="77777777" w:rsidR="00E1211A" w:rsidRPr="00E1211A" w:rsidRDefault="00E1211A" w:rsidP="00E1211A">
      <w:pPr>
        <w:rPr>
          <w:rFonts w:ascii="Arial" w:hAnsi="Arial" w:cs="Arial"/>
          <w:sz w:val="20"/>
          <w:szCs w:val="20"/>
          <w:lang w:val="es-CL"/>
        </w:rPr>
      </w:pPr>
    </w:p>
    <w:p w14:paraId="52F92415" w14:textId="77777777" w:rsidR="00E1211A" w:rsidRPr="00E1211A" w:rsidRDefault="00E1211A" w:rsidP="00E1211A">
      <w:pPr>
        <w:numPr>
          <w:ilvl w:val="0"/>
          <w:numId w:val="79"/>
        </w:numPr>
        <w:rPr>
          <w:rFonts w:ascii="Arial" w:hAnsi="Arial" w:cs="Arial"/>
          <w:sz w:val="20"/>
          <w:szCs w:val="20"/>
          <w:lang w:val="es-CL"/>
        </w:rPr>
      </w:pPr>
      <w:r w:rsidRPr="00E1211A">
        <w:rPr>
          <w:rFonts w:ascii="Arial" w:hAnsi="Arial" w:cs="Arial"/>
          <w:b/>
          <w:bCs/>
          <w:sz w:val="20"/>
          <w:szCs w:val="20"/>
          <w:lang w:val="es-CL"/>
        </w:rPr>
        <w:t>Variación entre Comunas</w:t>
      </w:r>
      <w:r w:rsidRPr="00E1211A">
        <w:rPr>
          <w:rFonts w:ascii="Arial" w:hAnsi="Arial" w:cs="Arial"/>
          <w:sz w:val="20"/>
          <w:szCs w:val="20"/>
          <w:lang w:val="es-CL"/>
        </w:rPr>
        <w:t>:</w:t>
      </w:r>
    </w:p>
    <w:p w14:paraId="3AEA2740" w14:textId="6A3C9048" w:rsidR="00E1211A" w:rsidRPr="00E1211A" w:rsidRDefault="00E1211A" w:rsidP="00E1211A">
      <w:pPr>
        <w:numPr>
          <w:ilvl w:val="1"/>
          <w:numId w:val="79"/>
        </w:numPr>
        <w:rPr>
          <w:rFonts w:ascii="Arial" w:hAnsi="Arial" w:cs="Arial"/>
          <w:sz w:val="20"/>
          <w:szCs w:val="20"/>
          <w:lang w:val="es-CL"/>
        </w:rPr>
      </w:pPr>
      <w:r w:rsidRPr="00E1211A">
        <w:rPr>
          <w:rFonts w:ascii="Arial" w:hAnsi="Arial" w:cs="Arial"/>
          <w:sz w:val="20"/>
          <w:szCs w:val="20"/>
          <w:lang w:val="es-CL"/>
        </w:rPr>
        <w:t>Las comunas presentan variaciones en el impacto del aumento de subsidios. Por ejemplo, en Puente Alto, el subsidio DS1 muestra un aumento de viviendas de 129129 a 142041.9, lo que también indica un crecimiento considerable.</w:t>
      </w:r>
    </w:p>
    <w:p w14:paraId="43F09220" w14:textId="77777777" w:rsidR="00E1211A" w:rsidRDefault="00E1211A" w:rsidP="00E1211A">
      <w:pPr>
        <w:numPr>
          <w:ilvl w:val="1"/>
          <w:numId w:val="79"/>
        </w:numPr>
        <w:rPr>
          <w:rFonts w:ascii="Arial" w:hAnsi="Arial" w:cs="Arial"/>
          <w:sz w:val="20"/>
          <w:szCs w:val="20"/>
          <w:lang w:val="es-CL"/>
        </w:rPr>
      </w:pPr>
      <w:r w:rsidRPr="00E1211A">
        <w:rPr>
          <w:rFonts w:ascii="Arial" w:hAnsi="Arial" w:cs="Arial"/>
          <w:sz w:val="20"/>
          <w:szCs w:val="20"/>
          <w:lang w:val="es-CL"/>
        </w:rPr>
        <w:t>En Maipú, el subsidio DS1 muestra un aumento de 100039 a 110042.9, lo que también refleja un crecimiento, aunque en menor proporción en comparación con otras comunas.</w:t>
      </w:r>
    </w:p>
    <w:p w14:paraId="435FB17E" w14:textId="77777777" w:rsidR="00E1211A" w:rsidRPr="00E1211A" w:rsidRDefault="00E1211A" w:rsidP="00E1211A">
      <w:pPr>
        <w:rPr>
          <w:rFonts w:ascii="Arial" w:hAnsi="Arial" w:cs="Arial"/>
          <w:sz w:val="20"/>
          <w:szCs w:val="20"/>
          <w:lang w:val="es-CL"/>
        </w:rPr>
      </w:pPr>
    </w:p>
    <w:p w14:paraId="7F22A139" w14:textId="6FDA4150" w:rsidR="00E1211A" w:rsidRPr="00E1211A" w:rsidRDefault="00E1211A" w:rsidP="00E1211A">
      <w:pPr>
        <w:numPr>
          <w:ilvl w:val="0"/>
          <w:numId w:val="79"/>
        </w:numPr>
        <w:rPr>
          <w:rFonts w:ascii="Arial" w:hAnsi="Arial" w:cs="Arial"/>
          <w:sz w:val="20"/>
          <w:szCs w:val="20"/>
          <w:lang w:val="es-CL"/>
        </w:rPr>
      </w:pPr>
      <w:r w:rsidRPr="00E1211A">
        <w:rPr>
          <w:rFonts w:ascii="Arial" w:hAnsi="Arial" w:cs="Arial"/>
          <w:b/>
          <w:bCs/>
          <w:sz w:val="20"/>
          <w:szCs w:val="20"/>
          <w:lang w:val="es-CL"/>
        </w:rPr>
        <w:t>Comparación de Subsidios</w:t>
      </w:r>
      <w:r w:rsidRPr="00E1211A">
        <w:rPr>
          <w:rFonts w:ascii="Arial" w:hAnsi="Arial" w:cs="Arial"/>
          <w:sz w:val="20"/>
          <w:szCs w:val="20"/>
          <w:lang w:val="es-CL"/>
        </w:rPr>
        <w:t>:</w:t>
      </w:r>
    </w:p>
    <w:p w14:paraId="6E901279" w14:textId="2600A4B8" w:rsidR="00E1211A" w:rsidRDefault="00E1211A" w:rsidP="00E1211A">
      <w:pPr>
        <w:numPr>
          <w:ilvl w:val="1"/>
          <w:numId w:val="79"/>
        </w:numPr>
        <w:rPr>
          <w:rFonts w:ascii="Arial" w:hAnsi="Arial" w:cs="Arial"/>
          <w:sz w:val="20"/>
          <w:szCs w:val="20"/>
          <w:lang w:val="es-CL"/>
        </w:rPr>
      </w:pPr>
      <w:r w:rsidRPr="00E1211A">
        <w:rPr>
          <w:rFonts w:ascii="Arial" w:hAnsi="Arial" w:cs="Arial"/>
          <w:sz w:val="20"/>
          <w:szCs w:val="20"/>
          <w:lang w:val="es-CL"/>
        </w:rPr>
        <w:t>Los diferentes tipos de subsidios (DS1, DS19, DS49) tienen diferentes montos otorgados y simulados, lo que puede influir en el número de viviendas. Por ejemplo, el subsidio DS49 en Santiago tiene un monto otorgado de 2734, que se incrementa a 3280.8, y resulta en un aumento de viviendas de 138031 a 151834.1.</w:t>
      </w:r>
    </w:p>
    <w:p w14:paraId="13FF159F" w14:textId="77777777" w:rsidR="00E1211A" w:rsidRPr="00E1211A" w:rsidRDefault="00E1211A" w:rsidP="00E1211A">
      <w:pPr>
        <w:rPr>
          <w:rFonts w:ascii="Arial" w:hAnsi="Arial" w:cs="Arial"/>
          <w:sz w:val="20"/>
          <w:szCs w:val="20"/>
          <w:lang w:val="es-CL"/>
        </w:rPr>
      </w:pPr>
    </w:p>
    <w:p w14:paraId="28219515" w14:textId="77777777" w:rsidR="00E1211A" w:rsidRPr="00E1211A" w:rsidRDefault="00E1211A" w:rsidP="00E1211A">
      <w:pPr>
        <w:numPr>
          <w:ilvl w:val="0"/>
          <w:numId w:val="79"/>
        </w:numPr>
        <w:rPr>
          <w:rFonts w:ascii="Arial" w:hAnsi="Arial" w:cs="Arial"/>
          <w:sz w:val="20"/>
          <w:szCs w:val="20"/>
          <w:lang w:val="es-CL"/>
        </w:rPr>
      </w:pPr>
      <w:r w:rsidRPr="00E1211A">
        <w:rPr>
          <w:rFonts w:ascii="Arial" w:hAnsi="Arial" w:cs="Arial"/>
          <w:b/>
          <w:bCs/>
          <w:sz w:val="20"/>
          <w:szCs w:val="20"/>
          <w:lang w:val="es-CL"/>
        </w:rPr>
        <w:t>Tendencias Generales</w:t>
      </w:r>
      <w:r w:rsidRPr="00E1211A">
        <w:rPr>
          <w:rFonts w:ascii="Arial" w:hAnsi="Arial" w:cs="Arial"/>
          <w:sz w:val="20"/>
          <w:szCs w:val="20"/>
          <w:lang w:val="es-CL"/>
        </w:rPr>
        <w:t>:</w:t>
      </w:r>
    </w:p>
    <w:p w14:paraId="2B611A7A" w14:textId="5553B9A3" w:rsidR="00E1211A" w:rsidRPr="00E1211A" w:rsidRDefault="00E1211A" w:rsidP="00E1211A">
      <w:pPr>
        <w:numPr>
          <w:ilvl w:val="1"/>
          <w:numId w:val="79"/>
        </w:numPr>
        <w:rPr>
          <w:rFonts w:ascii="Arial" w:hAnsi="Arial" w:cs="Arial"/>
          <w:sz w:val="20"/>
          <w:szCs w:val="20"/>
          <w:lang w:val="es-CL"/>
        </w:rPr>
      </w:pPr>
      <w:r w:rsidRPr="00E1211A">
        <w:rPr>
          <w:rFonts w:ascii="Arial" w:hAnsi="Arial" w:cs="Arial"/>
          <w:sz w:val="20"/>
          <w:szCs w:val="20"/>
          <w:lang w:val="es-CL"/>
        </w:rPr>
        <w:t>En general, se puede observar que el aumento en subsidios se traduce en un aumento en el número de viviendas, lo que sugiere que políticas de subsidios más generosas pueden ser efectivas para aumentar la oferta de vivienda en las comunas analizadas.</w:t>
      </w:r>
    </w:p>
    <w:p w14:paraId="4741779D" w14:textId="15ACDAFB" w:rsidR="00E1211A" w:rsidRPr="00E1211A" w:rsidRDefault="00E1211A" w:rsidP="00E1211A">
      <w:pPr>
        <w:rPr>
          <w:rFonts w:ascii="Arial" w:hAnsi="Arial" w:cs="Arial"/>
          <w:b/>
          <w:bCs/>
          <w:sz w:val="20"/>
          <w:szCs w:val="20"/>
          <w:lang w:val="es-CL"/>
        </w:rPr>
      </w:pPr>
    </w:p>
    <w:p w14:paraId="35968BD7" w14:textId="1C3D1B39" w:rsidR="00E1211A" w:rsidRPr="00E1211A" w:rsidRDefault="00E1211A" w:rsidP="00E1211A">
      <w:pPr>
        <w:rPr>
          <w:rFonts w:ascii="Arial" w:hAnsi="Arial" w:cs="Arial"/>
          <w:sz w:val="20"/>
          <w:szCs w:val="20"/>
          <w:lang w:val="es-CL"/>
        </w:rPr>
      </w:pPr>
      <w:r w:rsidRPr="00E1211A">
        <w:rPr>
          <w:rFonts w:ascii="Arial" w:hAnsi="Arial" w:cs="Arial"/>
          <w:sz w:val="20"/>
          <w:szCs w:val="20"/>
          <w:lang w:val="es-CL"/>
        </w:rPr>
        <w:t>La simulación indica que un aumento del 20% en los subsidios puede resultar en un crecimiento significativo en el número de viviendas en las comunas analizadas. Esto sugiere que políticas de subsidios más amplias podrían ser una herramienta efectiva para abordar la escasez de vivienda en estas áreas. Sin embargo, es importante considerar otros factores que pueden influir en la efectividad de estas políticas, como la disponibilidad de terrenos, la infraestructura existente y la demanda de vivienda en cada comuna.</w:t>
      </w:r>
    </w:p>
    <w:p w14:paraId="18C64868" w14:textId="451BB112" w:rsidR="00E1211A" w:rsidRDefault="00E1211A" w:rsidP="00187471">
      <w:pPr>
        <w:rPr>
          <w:rFonts w:ascii="Arial" w:hAnsi="Arial" w:cs="Arial"/>
          <w:sz w:val="20"/>
          <w:szCs w:val="20"/>
          <w:lang w:val="es-CL"/>
        </w:rPr>
      </w:pPr>
    </w:p>
    <w:p w14:paraId="53E8A337" w14:textId="77777777" w:rsidR="00614144" w:rsidRDefault="00614144" w:rsidP="00187471">
      <w:pPr>
        <w:rPr>
          <w:rFonts w:ascii="Arial" w:hAnsi="Arial" w:cs="Arial"/>
          <w:b/>
          <w:bCs/>
          <w:sz w:val="28"/>
          <w:szCs w:val="28"/>
          <w:lang w:val="es-CL"/>
        </w:rPr>
      </w:pPr>
    </w:p>
    <w:p w14:paraId="55803A75" w14:textId="77777777" w:rsidR="00614144" w:rsidRDefault="00614144" w:rsidP="00187471">
      <w:pPr>
        <w:rPr>
          <w:rFonts w:ascii="Arial" w:hAnsi="Arial" w:cs="Arial"/>
          <w:b/>
          <w:bCs/>
          <w:sz w:val="28"/>
          <w:szCs w:val="28"/>
          <w:lang w:val="es-CL"/>
        </w:rPr>
      </w:pPr>
    </w:p>
    <w:p w14:paraId="093DB082" w14:textId="77777777" w:rsidR="00614144" w:rsidRDefault="00614144" w:rsidP="00187471">
      <w:pPr>
        <w:rPr>
          <w:rFonts w:ascii="Arial" w:hAnsi="Arial" w:cs="Arial"/>
          <w:b/>
          <w:bCs/>
          <w:sz w:val="28"/>
          <w:szCs w:val="28"/>
          <w:lang w:val="es-CL"/>
        </w:rPr>
      </w:pPr>
    </w:p>
    <w:p w14:paraId="591CF049" w14:textId="77777777" w:rsidR="00614144" w:rsidRDefault="00614144" w:rsidP="00187471">
      <w:pPr>
        <w:rPr>
          <w:rFonts w:ascii="Arial" w:hAnsi="Arial" w:cs="Arial"/>
          <w:b/>
          <w:bCs/>
          <w:sz w:val="28"/>
          <w:szCs w:val="28"/>
          <w:lang w:val="es-CL"/>
        </w:rPr>
      </w:pPr>
    </w:p>
    <w:p w14:paraId="619D5655" w14:textId="77777777" w:rsidR="00614144" w:rsidRDefault="00614144" w:rsidP="00187471">
      <w:pPr>
        <w:rPr>
          <w:rFonts w:ascii="Arial" w:hAnsi="Arial" w:cs="Arial"/>
          <w:b/>
          <w:bCs/>
          <w:sz w:val="28"/>
          <w:szCs w:val="28"/>
          <w:lang w:val="es-CL"/>
        </w:rPr>
      </w:pPr>
    </w:p>
    <w:p w14:paraId="37372316" w14:textId="77777777" w:rsidR="00614144" w:rsidRDefault="00614144" w:rsidP="00187471">
      <w:pPr>
        <w:rPr>
          <w:rFonts w:ascii="Arial" w:hAnsi="Arial" w:cs="Arial"/>
          <w:b/>
          <w:bCs/>
          <w:sz w:val="28"/>
          <w:szCs w:val="28"/>
          <w:lang w:val="es-CL"/>
        </w:rPr>
      </w:pPr>
    </w:p>
    <w:p w14:paraId="7EA74BB5" w14:textId="77777777" w:rsidR="00614144" w:rsidRDefault="00614144" w:rsidP="00187471">
      <w:pPr>
        <w:rPr>
          <w:rFonts w:ascii="Arial" w:hAnsi="Arial" w:cs="Arial"/>
          <w:b/>
          <w:bCs/>
          <w:sz w:val="28"/>
          <w:szCs w:val="28"/>
          <w:lang w:val="es-CL"/>
        </w:rPr>
      </w:pPr>
    </w:p>
    <w:p w14:paraId="54CFFD7E" w14:textId="77777777" w:rsidR="00614144" w:rsidRDefault="00614144" w:rsidP="00187471">
      <w:pPr>
        <w:rPr>
          <w:rFonts w:ascii="Arial" w:hAnsi="Arial" w:cs="Arial"/>
          <w:b/>
          <w:bCs/>
          <w:sz w:val="28"/>
          <w:szCs w:val="28"/>
          <w:lang w:val="es-CL"/>
        </w:rPr>
      </w:pPr>
    </w:p>
    <w:p w14:paraId="15EB1109" w14:textId="77777777" w:rsidR="00614144" w:rsidRDefault="00614144" w:rsidP="00187471">
      <w:pPr>
        <w:rPr>
          <w:rFonts w:ascii="Arial" w:hAnsi="Arial" w:cs="Arial"/>
          <w:b/>
          <w:bCs/>
          <w:sz w:val="28"/>
          <w:szCs w:val="28"/>
          <w:lang w:val="es-CL"/>
        </w:rPr>
      </w:pPr>
    </w:p>
    <w:p w14:paraId="7F03CCEE" w14:textId="281A6EB1" w:rsidR="00614144" w:rsidRDefault="001E5A06" w:rsidP="00187471">
      <w:pPr>
        <w:rPr>
          <w:rFonts w:ascii="Arial" w:hAnsi="Arial" w:cs="Arial"/>
          <w:b/>
          <w:bCs/>
          <w:sz w:val="28"/>
          <w:szCs w:val="28"/>
          <w:lang w:val="es-CL"/>
        </w:rPr>
      </w:pPr>
      <w:r>
        <w:rPr>
          <w:rFonts w:ascii="Arial" w:hAnsi="Arial" w:cs="Arial"/>
          <w:b/>
          <w:bCs/>
          <w:sz w:val="28"/>
          <w:szCs w:val="28"/>
          <w:lang w:val="es-CL"/>
        </w:rPr>
        <w:lastRenderedPageBreak/>
        <w:t>Relación</w:t>
      </w:r>
      <w:r w:rsidR="00614144">
        <w:rPr>
          <w:rFonts w:ascii="Arial" w:hAnsi="Arial" w:cs="Arial"/>
          <w:b/>
          <w:bCs/>
          <w:sz w:val="28"/>
          <w:szCs w:val="28"/>
          <w:lang w:val="es-CL"/>
        </w:rPr>
        <w:t xml:space="preserve"> entre subsidios y beneficios </w:t>
      </w:r>
    </w:p>
    <w:p w14:paraId="242A0F39" w14:textId="7CB21873" w:rsidR="00614144" w:rsidRPr="00614144" w:rsidRDefault="00614144" w:rsidP="00614144">
      <w:pPr>
        <w:jc w:val="both"/>
        <w:rPr>
          <w:rFonts w:ascii="Arial" w:hAnsi="Arial" w:cs="Arial"/>
          <w:b/>
          <w:bCs/>
          <w:sz w:val="28"/>
          <w:szCs w:val="28"/>
          <w:lang w:val="es-CL"/>
        </w:rPr>
      </w:pPr>
      <w:r>
        <w:rPr>
          <w:noProof/>
        </w:rPr>
        <w:drawing>
          <wp:anchor distT="0" distB="0" distL="114300" distR="114300" simplePos="0" relativeHeight="251669504" behindDoc="0" locked="0" layoutInCell="1" allowOverlap="1" wp14:anchorId="691DC6AE" wp14:editId="4B5AFD3E">
            <wp:simplePos x="0" y="0"/>
            <wp:positionH relativeFrom="column">
              <wp:posOffset>1905</wp:posOffset>
            </wp:positionH>
            <wp:positionV relativeFrom="paragraph">
              <wp:posOffset>635</wp:posOffset>
            </wp:positionV>
            <wp:extent cx="3288030" cy="2575560"/>
            <wp:effectExtent l="0" t="0" r="7620" b="0"/>
            <wp:wrapSquare wrapText="bothSides"/>
            <wp:docPr id="1614872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72104" name=""/>
                    <pic:cNvPicPr/>
                  </pic:nvPicPr>
                  <pic:blipFill>
                    <a:blip r:embed="rId25">
                      <a:extLst>
                        <a:ext uri="{28A0092B-C50C-407E-A947-70E740481C1C}">
                          <a14:useLocalDpi xmlns:a14="http://schemas.microsoft.com/office/drawing/2010/main" val="0"/>
                        </a:ext>
                      </a:extLst>
                    </a:blip>
                    <a:stretch>
                      <a:fillRect/>
                    </a:stretch>
                  </pic:blipFill>
                  <pic:spPr>
                    <a:xfrm>
                      <a:off x="0" y="0"/>
                      <a:ext cx="3288030" cy="2575560"/>
                    </a:xfrm>
                    <a:prstGeom prst="rect">
                      <a:avLst/>
                    </a:prstGeom>
                  </pic:spPr>
                </pic:pic>
              </a:graphicData>
            </a:graphic>
          </wp:anchor>
        </w:drawing>
      </w:r>
      <w:r>
        <w:rPr>
          <w:rFonts w:ascii="Arial" w:hAnsi="Arial" w:cs="Arial"/>
          <w:b/>
          <w:bCs/>
          <w:sz w:val="28"/>
          <w:szCs w:val="28"/>
          <w:lang w:val="es-CL"/>
        </w:rPr>
        <w:tab/>
      </w:r>
      <w:r w:rsidRPr="00614144">
        <w:rPr>
          <w:rFonts w:ascii="Arial" w:hAnsi="Arial" w:cs="Arial"/>
          <w:b/>
          <w:bCs/>
          <w:sz w:val="20"/>
          <w:szCs w:val="20"/>
          <w:lang w:val="es-CL"/>
        </w:rPr>
        <w:t>DS1</w:t>
      </w:r>
      <w:r w:rsidRPr="00614144">
        <w:rPr>
          <w:rFonts w:ascii="Arial" w:hAnsi="Arial" w:cs="Arial"/>
          <w:sz w:val="20"/>
          <w:szCs w:val="20"/>
          <w:lang w:val="es-CL"/>
        </w:rPr>
        <w:t>:</w:t>
      </w:r>
    </w:p>
    <w:p w14:paraId="7C96BE24" w14:textId="77777777" w:rsidR="00614144" w:rsidRPr="00614144" w:rsidRDefault="00614144" w:rsidP="00614144">
      <w:pPr>
        <w:numPr>
          <w:ilvl w:val="2"/>
          <w:numId w:val="80"/>
        </w:numPr>
        <w:jc w:val="both"/>
        <w:rPr>
          <w:rFonts w:ascii="Arial" w:hAnsi="Arial" w:cs="Arial"/>
          <w:sz w:val="20"/>
          <w:szCs w:val="20"/>
          <w:lang w:val="es-CL"/>
        </w:rPr>
      </w:pPr>
      <w:r w:rsidRPr="00614144">
        <w:rPr>
          <w:rFonts w:ascii="Arial" w:hAnsi="Arial" w:cs="Arial"/>
          <w:sz w:val="20"/>
          <w:szCs w:val="20"/>
          <w:lang w:val="es-CL"/>
        </w:rPr>
        <w:t>Color: </w:t>
      </w:r>
      <w:r w:rsidRPr="00614144">
        <w:rPr>
          <w:rFonts w:ascii="Arial" w:hAnsi="Arial" w:cs="Arial"/>
          <w:b/>
          <w:bCs/>
          <w:sz w:val="20"/>
          <w:szCs w:val="20"/>
          <w:lang w:val="es-CL"/>
        </w:rPr>
        <w:t>Azul</w:t>
      </w:r>
    </w:p>
    <w:p w14:paraId="3E097360" w14:textId="77777777" w:rsidR="00614144" w:rsidRPr="00614144" w:rsidRDefault="00614144" w:rsidP="00614144">
      <w:pPr>
        <w:numPr>
          <w:ilvl w:val="2"/>
          <w:numId w:val="80"/>
        </w:numPr>
        <w:jc w:val="both"/>
        <w:rPr>
          <w:rFonts w:ascii="Arial" w:hAnsi="Arial" w:cs="Arial"/>
          <w:sz w:val="20"/>
          <w:szCs w:val="20"/>
          <w:lang w:val="es-CL"/>
        </w:rPr>
      </w:pPr>
      <w:r w:rsidRPr="00614144">
        <w:rPr>
          <w:rFonts w:ascii="Arial" w:hAnsi="Arial" w:cs="Arial"/>
          <w:sz w:val="20"/>
          <w:szCs w:val="20"/>
          <w:lang w:val="es-CL"/>
        </w:rPr>
        <w:t>Observaciones: Representa una política de subsidios con una tendencia específica en la acumulación de beneficiarios.</w:t>
      </w:r>
    </w:p>
    <w:p w14:paraId="0B9BECF0" w14:textId="77777777" w:rsidR="00614144" w:rsidRPr="00614144" w:rsidRDefault="00614144" w:rsidP="00614144">
      <w:pPr>
        <w:ind w:left="1440"/>
        <w:jc w:val="both"/>
        <w:rPr>
          <w:rFonts w:ascii="Arial" w:hAnsi="Arial" w:cs="Arial"/>
          <w:sz w:val="20"/>
          <w:szCs w:val="20"/>
          <w:lang w:val="es-CL"/>
        </w:rPr>
      </w:pPr>
      <w:r w:rsidRPr="00614144">
        <w:rPr>
          <w:rFonts w:ascii="Arial" w:hAnsi="Arial" w:cs="Arial"/>
          <w:b/>
          <w:bCs/>
          <w:sz w:val="20"/>
          <w:szCs w:val="20"/>
          <w:lang w:val="es-CL"/>
        </w:rPr>
        <w:t>DS19</w:t>
      </w:r>
      <w:r w:rsidRPr="00614144">
        <w:rPr>
          <w:rFonts w:ascii="Arial" w:hAnsi="Arial" w:cs="Arial"/>
          <w:sz w:val="20"/>
          <w:szCs w:val="20"/>
          <w:lang w:val="es-CL"/>
        </w:rPr>
        <w:t>:</w:t>
      </w:r>
    </w:p>
    <w:p w14:paraId="77DD7C77" w14:textId="77777777" w:rsidR="00614144" w:rsidRPr="00614144" w:rsidRDefault="00614144" w:rsidP="00614144">
      <w:pPr>
        <w:numPr>
          <w:ilvl w:val="2"/>
          <w:numId w:val="80"/>
        </w:numPr>
        <w:jc w:val="both"/>
        <w:rPr>
          <w:rFonts w:ascii="Arial" w:hAnsi="Arial" w:cs="Arial"/>
          <w:sz w:val="20"/>
          <w:szCs w:val="20"/>
          <w:lang w:val="es-CL"/>
        </w:rPr>
      </w:pPr>
      <w:r w:rsidRPr="00614144">
        <w:rPr>
          <w:rFonts w:ascii="Arial" w:hAnsi="Arial" w:cs="Arial"/>
          <w:sz w:val="20"/>
          <w:szCs w:val="20"/>
          <w:lang w:val="es-CL"/>
        </w:rPr>
        <w:t>Color: </w:t>
      </w:r>
      <w:r w:rsidRPr="00614144">
        <w:rPr>
          <w:rFonts w:ascii="Arial" w:hAnsi="Arial" w:cs="Arial"/>
          <w:b/>
          <w:bCs/>
          <w:sz w:val="20"/>
          <w:szCs w:val="20"/>
          <w:lang w:val="es-CL"/>
        </w:rPr>
        <w:t>Naranja</w:t>
      </w:r>
    </w:p>
    <w:p w14:paraId="06FCD3CD" w14:textId="77777777" w:rsidR="00614144" w:rsidRPr="00614144" w:rsidRDefault="00614144" w:rsidP="00614144">
      <w:pPr>
        <w:numPr>
          <w:ilvl w:val="2"/>
          <w:numId w:val="80"/>
        </w:numPr>
        <w:jc w:val="both"/>
        <w:rPr>
          <w:rFonts w:ascii="Arial" w:hAnsi="Arial" w:cs="Arial"/>
          <w:sz w:val="20"/>
          <w:szCs w:val="20"/>
          <w:lang w:val="es-CL"/>
        </w:rPr>
      </w:pPr>
      <w:r w:rsidRPr="00614144">
        <w:rPr>
          <w:rFonts w:ascii="Arial" w:hAnsi="Arial" w:cs="Arial"/>
          <w:sz w:val="20"/>
          <w:szCs w:val="20"/>
          <w:lang w:val="es-CL"/>
        </w:rPr>
        <w:t>Observaciones: Indica un tipo de subsidio con comportamiento similar en cuanto al aumento de beneficiarios en relación con subsidios otorgados.</w:t>
      </w:r>
    </w:p>
    <w:p w14:paraId="2C56089C" w14:textId="77777777" w:rsidR="00614144" w:rsidRPr="00614144" w:rsidRDefault="00614144" w:rsidP="00614144">
      <w:pPr>
        <w:ind w:left="1440"/>
        <w:jc w:val="both"/>
        <w:rPr>
          <w:rFonts w:ascii="Arial" w:hAnsi="Arial" w:cs="Arial"/>
          <w:sz w:val="20"/>
          <w:szCs w:val="20"/>
          <w:lang w:val="es-CL"/>
        </w:rPr>
      </w:pPr>
      <w:r w:rsidRPr="00614144">
        <w:rPr>
          <w:rFonts w:ascii="Arial" w:hAnsi="Arial" w:cs="Arial"/>
          <w:b/>
          <w:bCs/>
          <w:sz w:val="20"/>
          <w:szCs w:val="20"/>
          <w:lang w:val="es-CL"/>
        </w:rPr>
        <w:t>DS49</w:t>
      </w:r>
      <w:r w:rsidRPr="00614144">
        <w:rPr>
          <w:rFonts w:ascii="Arial" w:hAnsi="Arial" w:cs="Arial"/>
          <w:sz w:val="20"/>
          <w:szCs w:val="20"/>
          <w:lang w:val="es-CL"/>
        </w:rPr>
        <w:t>:</w:t>
      </w:r>
    </w:p>
    <w:p w14:paraId="7B9517CB" w14:textId="77777777" w:rsidR="00614144" w:rsidRPr="00614144" w:rsidRDefault="00614144" w:rsidP="00614144">
      <w:pPr>
        <w:numPr>
          <w:ilvl w:val="2"/>
          <w:numId w:val="80"/>
        </w:numPr>
        <w:jc w:val="both"/>
        <w:rPr>
          <w:rFonts w:ascii="Arial" w:hAnsi="Arial" w:cs="Arial"/>
          <w:sz w:val="20"/>
          <w:szCs w:val="20"/>
          <w:lang w:val="es-CL"/>
        </w:rPr>
      </w:pPr>
      <w:r w:rsidRPr="00614144">
        <w:rPr>
          <w:rFonts w:ascii="Arial" w:hAnsi="Arial" w:cs="Arial"/>
          <w:sz w:val="20"/>
          <w:szCs w:val="20"/>
          <w:lang w:val="es-CL"/>
        </w:rPr>
        <w:t>Color: </w:t>
      </w:r>
      <w:r w:rsidRPr="00614144">
        <w:rPr>
          <w:rFonts w:ascii="Arial" w:hAnsi="Arial" w:cs="Arial"/>
          <w:b/>
          <w:bCs/>
          <w:sz w:val="20"/>
          <w:szCs w:val="20"/>
          <w:lang w:val="es-CL"/>
        </w:rPr>
        <w:t>Verde</w:t>
      </w:r>
    </w:p>
    <w:p w14:paraId="21BEBFC2" w14:textId="6165C275" w:rsidR="00614144" w:rsidRPr="00614144" w:rsidRDefault="00614144" w:rsidP="00614144">
      <w:pPr>
        <w:numPr>
          <w:ilvl w:val="2"/>
          <w:numId w:val="80"/>
        </w:numPr>
        <w:jc w:val="both"/>
        <w:rPr>
          <w:rFonts w:ascii="Arial" w:hAnsi="Arial" w:cs="Arial"/>
          <w:sz w:val="20"/>
          <w:szCs w:val="20"/>
          <w:lang w:val="es-CL"/>
        </w:rPr>
      </w:pPr>
      <w:r w:rsidRPr="00614144">
        <w:rPr>
          <w:rFonts w:ascii="Arial" w:hAnsi="Arial" w:cs="Arial"/>
          <w:sz w:val="20"/>
          <w:szCs w:val="20"/>
          <w:lang w:val="es-CL"/>
        </w:rPr>
        <w:t xml:space="preserve">Observaciones: Muestra un patrón consistente, ofreciendo </w:t>
      </w:r>
      <w:r w:rsidR="001E5A06" w:rsidRPr="00614144">
        <w:rPr>
          <w:rFonts w:ascii="Arial" w:hAnsi="Arial" w:cs="Arial"/>
          <w:sz w:val="20"/>
          <w:szCs w:val="20"/>
          <w:lang w:val="es-CL"/>
        </w:rPr>
        <w:t>Insights</w:t>
      </w:r>
      <w:r w:rsidRPr="00614144">
        <w:rPr>
          <w:rFonts w:ascii="Arial" w:hAnsi="Arial" w:cs="Arial"/>
          <w:sz w:val="20"/>
          <w:szCs w:val="20"/>
          <w:lang w:val="es-CL"/>
        </w:rPr>
        <w:t xml:space="preserve"> sobre cómo este subsidio impacta a los beneficiarios.</w:t>
      </w:r>
    </w:p>
    <w:p w14:paraId="2DCF3671" w14:textId="77777777" w:rsidR="00614144" w:rsidRPr="00614144" w:rsidRDefault="00614144" w:rsidP="00614144">
      <w:pPr>
        <w:jc w:val="both"/>
        <w:rPr>
          <w:rFonts w:ascii="Arial" w:hAnsi="Arial" w:cs="Arial"/>
          <w:sz w:val="20"/>
          <w:szCs w:val="20"/>
          <w:lang w:val="es-CL"/>
        </w:rPr>
      </w:pPr>
      <w:r w:rsidRPr="00614144">
        <w:rPr>
          <w:rFonts w:ascii="Arial" w:hAnsi="Arial" w:cs="Arial"/>
          <w:sz w:val="20"/>
          <w:szCs w:val="20"/>
          <w:lang w:val="es-CL"/>
        </w:rPr>
        <w:pict w14:anchorId="6018403A">
          <v:rect id="_x0000_i1044" style="width:0;height:0" o:hralign="center" o:hrstd="t" o:hrnoshade="t" o:hr="t" fillcolor="#374151" stroked="f"/>
        </w:pict>
      </w:r>
    </w:p>
    <w:p w14:paraId="0168530A" w14:textId="5760E751" w:rsidR="00614144" w:rsidRPr="00614144" w:rsidRDefault="00614144" w:rsidP="00614144">
      <w:pPr>
        <w:jc w:val="both"/>
        <w:rPr>
          <w:rFonts w:ascii="Arial" w:hAnsi="Arial" w:cs="Arial"/>
          <w:sz w:val="20"/>
          <w:szCs w:val="20"/>
          <w:lang w:val="es-CL"/>
        </w:rPr>
      </w:pPr>
      <w:r w:rsidRPr="00614144">
        <w:rPr>
          <w:rFonts w:ascii="Arial" w:hAnsi="Arial" w:cs="Arial"/>
          <w:b/>
          <w:bCs/>
          <w:sz w:val="20"/>
          <w:szCs w:val="20"/>
          <w:lang w:val="es-CL"/>
        </w:rPr>
        <w:t xml:space="preserve">Tendencia </w:t>
      </w:r>
    </w:p>
    <w:p w14:paraId="1A464CC6" w14:textId="77777777" w:rsidR="00614144" w:rsidRPr="00614144" w:rsidRDefault="00614144" w:rsidP="00614144">
      <w:pPr>
        <w:jc w:val="both"/>
        <w:rPr>
          <w:rFonts w:ascii="Arial" w:hAnsi="Arial" w:cs="Arial"/>
          <w:sz w:val="20"/>
          <w:szCs w:val="20"/>
          <w:lang w:val="es-CL"/>
        </w:rPr>
      </w:pPr>
      <w:r w:rsidRPr="00614144">
        <w:rPr>
          <w:rFonts w:ascii="Arial" w:hAnsi="Arial" w:cs="Arial"/>
          <w:b/>
          <w:bCs/>
          <w:sz w:val="20"/>
          <w:szCs w:val="20"/>
          <w:lang w:val="es-CL"/>
        </w:rPr>
        <w:t>Relación Lineal</w:t>
      </w:r>
      <w:r w:rsidRPr="00614144">
        <w:rPr>
          <w:rFonts w:ascii="Arial" w:hAnsi="Arial" w:cs="Arial"/>
          <w:sz w:val="20"/>
          <w:szCs w:val="20"/>
          <w:lang w:val="es-CL"/>
        </w:rPr>
        <w:t>:</w:t>
      </w:r>
    </w:p>
    <w:p w14:paraId="15FC0CDE" w14:textId="54BAF904" w:rsidR="00614144" w:rsidRPr="00614144" w:rsidRDefault="00614144" w:rsidP="00614144">
      <w:pPr>
        <w:jc w:val="both"/>
        <w:rPr>
          <w:rFonts w:ascii="Arial" w:hAnsi="Arial" w:cs="Arial"/>
          <w:sz w:val="20"/>
          <w:szCs w:val="20"/>
          <w:lang w:val="es-CL"/>
        </w:rPr>
      </w:pPr>
      <w:r w:rsidRPr="00614144">
        <w:rPr>
          <w:rFonts w:ascii="Arial" w:hAnsi="Arial" w:cs="Arial"/>
          <w:sz w:val="20"/>
          <w:szCs w:val="20"/>
          <w:lang w:val="es-CL"/>
        </w:rPr>
        <w:t>La alineación constante de puntos indica una relación lineal entre subsidios y beneficiarios.</w:t>
      </w:r>
    </w:p>
    <w:p w14:paraId="6A01CB05" w14:textId="77777777" w:rsidR="00614144" w:rsidRPr="00614144" w:rsidRDefault="00614144" w:rsidP="00614144">
      <w:pPr>
        <w:jc w:val="both"/>
        <w:rPr>
          <w:rFonts w:ascii="Arial" w:hAnsi="Arial" w:cs="Arial"/>
          <w:sz w:val="20"/>
          <w:szCs w:val="20"/>
          <w:lang w:val="es-CL"/>
        </w:rPr>
      </w:pPr>
    </w:p>
    <w:p w14:paraId="018663D3" w14:textId="77777777" w:rsidR="00614144" w:rsidRPr="00614144" w:rsidRDefault="00614144" w:rsidP="00614144">
      <w:pPr>
        <w:jc w:val="both"/>
        <w:rPr>
          <w:rFonts w:ascii="Arial" w:hAnsi="Arial" w:cs="Arial"/>
          <w:sz w:val="20"/>
          <w:szCs w:val="20"/>
          <w:lang w:val="es-CL"/>
        </w:rPr>
      </w:pPr>
      <w:r w:rsidRPr="00614144">
        <w:rPr>
          <w:rFonts w:ascii="Arial" w:hAnsi="Arial" w:cs="Arial"/>
          <w:b/>
          <w:bCs/>
          <w:sz w:val="20"/>
          <w:szCs w:val="20"/>
          <w:lang w:val="es-CL"/>
        </w:rPr>
        <w:t>Conclusión de Correlación</w:t>
      </w:r>
      <w:r w:rsidRPr="00614144">
        <w:rPr>
          <w:rFonts w:ascii="Arial" w:hAnsi="Arial" w:cs="Arial"/>
          <w:sz w:val="20"/>
          <w:szCs w:val="20"/>
          <w:lang w:val="es-CL"/>
        </w:rPr>
        <w:t>:</w:t>
      </w:r>
    </w:p>
    <w:p w14:paraId="1BB05635" w14:textId="77777777" w:rsidR="00614144" w:rsidRPr="00614144" w:rsidRDefault="00614144" w:rsidP="00614144">
      <w:pPr>
        <w:jc w:val="both"/>
        <w:rPr>
          <w:rFonts w:ascii="Arial" w:hAnsi="Arial" w:cs="Arial"/>
          <w:sz w:val="20"/>
          <w:szCs w:val="20"/>
          <w:lang w:val="es-CL"/>
        </w:rPr>
      </w:pPr>
      <w:r w:rsidRPr="00614144">
        <w:rPr>
          <w:rFonts w:ascii="Arial" w:hAnsi="Arial" w:cs="Arial"/>
          <w:sz w:val="20"/>
          <w:szCs w:val="20"/>
          <w:lang w:val="es-CL"/>
        </w:rPr>
        <w:t>A medida que incrementan los subsidios otorgados, los beneficiarios también aumentan, lo que sugiere una </w:t>
      </w:r>
      <w:r w:rsidRPr="00614144">
        <w:rPr>
          <w:rFonts w:ascii="Arial" w:hAnsi="Arial" w:cs="Arial"/>
          <w:b/>
          <w:bCs/>
          <w:sz w:val="20"/>
          <w:szCs w:val="20"/>
          <w:lang w:val="es-CL"/>
        </w:rPr>
        <w:t>correlación positiva</w:t>
      </w:r>
      <w:r w:rsidRPr="00614144">
        <w:rPr>
          <w:rFonts w:ascii="Arial" w:hAnsi="Arial" w:cs="Arial"/>
          <w:sz w:val="20"/>
          <w:szCs w:val="20"/>
          <w:lang w:val="es-CL"/>
        </w:rPr>
        <w:t> entre ambas variables.</w:t>
      </w:r>
    </w:p>
    <w:p w14:paraId="56E7E218" w14:textId="77777777" w:rsidR="00614144" w:rsidRPr="00614144" w:rsidRDefault="00614144" w:rsidP="00614144">
      <w:pPr>
        <w:jc w:val="both"/>
        <w:rPr>
          <w:rFonts w:ascii="Arial" w:hAnsi="Arial" w:cs="Arial"/>
          <w:sz w:val="20"/>
          <w:szCs w:val="20"/>
          <w:lang w:val="es-CL"/>
        </w:rPr>
      </w:pPr>
      <w:r w:rsidRPr="00614144">
        <w:rPr>
          <w:rFonts w:ascii="Arial" w:hAnsi="Arial" w:cs="Arial"/>
          <w:sz w:val="20"/>
          <w:szCs w:val="20"/>
          <w:lang w:val="es-CL"/>
        </w:rPr>
        <w:pict w14:anchorId="1D64CCC9">
          <v:rect id="_x0000_i1045" style="width:0;height:0" o:hralign="center" o:hrstd="t" o:hrnoshade="t" o:hr="t" fillcolor="#374151" stroked="f"/>
        </w:pict>
      </w:r>
    </w:p>
    <w:p w14:paraId="18D98E35" w14:textId="77777777" w:rsidR="00614144" w:rsidRPr="00614144" w:rsidRDefault="00614144" w:rsidP="00614144">
      <w:pPr>
        <w:jc w:val="both"/>
        <w:rPr>
          <w:rFonts w:ascii="Arial" w:hAnsi="Arial" w:cs="Arial"/>
          <w:sz w:val="20"/>
          <w:szCs w:val="20"/>
          <w:lang w:val="es-CL"/>
        </w:rPr>
      </w:pPr>
      <w:r w:rsidRPr="00614144">
        <w:rPr>
          <w:rFonts w:ascii="Arial" w:hAnsi="Arial" w:cs="Arial"/>
          <w:b/>
          <w:bCs/>
          <w:sz w:val="20"/>
          <w:szCs w:val="20"/>
          <w:lang w:val="es-CL"/>
        </w:rPr>
        <w:t>Análisis de Datos</w:t>
      </w:r>
    </w:p>
    <w:p w14:paraId="6D3158C6" w14:textId="77777777" w:rsidR="00614144" w:rsidRPr="00614144" w:rsidRDefault="00614144" w:rsidP="00614144">
      <w:pPr>
        <w:jc w:val="both"/>
        <w:rPr>
          <w:rFonts w:ascii="Arial" w:hAnsi="Arial" w:cs="Arial"/>
          <w:sz w:val="20"/>
          <w:szCs w:val="20"/>
          <w:lang w:val="es-CL"/>
        </w:rPr>
      </w:pPr>
      <w:r w:rsidRPr="00614144">
        <w:rPr>
          <w:rFonts w:ascii="Arial" w:hAnsi="Arial" w:cs="Arial"/>
          <w:b/>
          <w:bCs/>
          <w:sz w:val="20"/>
          <w:szCs w:val="20"/>
          <w:lang w:val="es-CL"/>
        </w:rPr>
        <w:t>Correlación de Subsidios</w:t>
      </w:r>
      <w:r w:rsidRPr="00614144">
        <w:rPr>
          <w:rFonts w:ascii="Arial" w:hAnsi="Arial" w:cs="Arial"/>
          <w:sz w:val="20"/>
          <w:szCs w:val="20"/>
          <w:lang w:val="es-CL"/>
        </w:rPr>
        <w:t>:</w:t>
      </w:r>
    </w:p>
    <w:p w14:paraId="192795C0" w14:textId="77777777" w:rsidR="00614144" w:rsidRDefault="00614144" w:rsidP="00614144">
      <w:pPr>
        <w:jc w:val="both"/>
        <w:rPr>
          <w:rFonts w:ascii="Arial" w:hAnsi="Arial" w:cs="Arial"/>
          <w:sz w:val="20"/>
          <w:szCs w:val="20"/>
          <w:lang w:val="es-CL"/>
        </w:rPr>
      </w:pPr>
      <w:r w:rsidRPr="00614144">
        <w:rPr>
          <w:rFonts w:ascii="Arial" w:hAnsi="Arial" w:cs="Arial"/>
          <w:sz w:val="20"/>
          <w:szCs w:val="20"/>
          <w:lang w:val="es-CL"/>
        </w:rPr>
        <w:t>Todos los tipos de subsidios (DS1, DS19, DS49) muestran una relación similar en términos de cómo varían los beneficiarios respecto a los subsidios otorgados.</w:t>
      </w:r>
    </w:p>
    <w:p w14:paraId="7C211E7F" w14:textId="77777777" w:rsidR="00614144" w:rsidRPr="00614144" w:rsidRDefault="00614144" w:rsidP="00614144">
      <w:pPr>
        <w:jc w:val="both"/>
        <w:rPr>
          <w:rFonts w:ascii="Arial" w:hAnsi="Arial" w:cs="Arial"/>
          <w:sz w:val="20"/>
          <w:szCs w:val="20"/>
          <w:lang w:val="es-CL"/>
        </w:rPr>
      </w:pPr>
    </w:p>
    <w:p w14:paraId="1EA896EE" w14:textId="25BBDCA3" w:rsidR="00614144" w:rsidRPr="00614144" w:rsidRDefault="00614144" w:rsidP="00614144">
      <w:pPr>
        <w:jc w:val="both"/>
        <w:rPr>
          <w:rFonts w:ascii="Arial" w:hAnsi="Arial" w:cs="Arial"/>
          <w:sz w:val="20"/>
          <w:szCs w:val="20"/>
          <w:lang w:val="es-CL"/>
        </w:rPr>
      </w:pPr>
      <w:r w:rsidRPr="00614144">
        <w:rPr>
          <w:rFonts w:ascii="Arial" w:hAnsi="Arial" w:cs="Arial"/>
          <w:b/>
          <w:bCs/>
          <w:sz w:val="20"/>
          <w:szCs w:val="20"/>
          <w:lang w:val="es-CL"/>
        </w:rPr>
        <w:t xml:space="preserve">Tendencias </w:t>
      </w:r>
    </w:p>
    <w:p w14:paraId="44B2FA6F" w14:textId="77777777" w:rsidR="00614144" w:rsidRPr="00614144" w:rsidRDefault="00614144" w:rsidP="00614144">
      <w:pPr>
        <w:jc w:val="both"/>
        <w:rPr>
          <w:rFonts w:ascii="Arial" w:hAnsi="Arial" w:cs="Arial"/>
          <w:sz w:val="20"/>
          <w:szCs w:val="20"/>
          <w:lang w:val="es-CL"/>
        </w:rPr>
      </w:pPr>
      <w:r w:rsidRPr="00614144">
        <w:rPr>
          <w:rFonts w:ascii="Arial" w:hAnsi="Arial" w:cs="Arial"/>
          <w:sz w:val="20"/>
          <w:szCs w:val="20"/>
          <w:lang w:val="es-CL"/>
        </w:rPr>
        <w:t>La gráfica indica que la efectividad de los subsidios es constante o proporcional a los diferentes tipos de políticas.</w:t>
      </w:r>
    </w:p>
    <w:p w14:paraId="213E433A" w14:textId="77777777" w:rsidR="00614144" w:rsidRPr="00614144" w:rsidRDefault="00614144" w:rsidP="00614144">
      <w:pPr>
        <w:jc w:val="both"/>
        <w:rPr>
          <w:rFonts w:ascii="Arial" w:hAnsi="Arial" w:cs="Arial"/>
          <w:sz w:val="20"/>
          <w:szCs w:val="20"/>
          <w:lang w:val="es-CL"/>
        </w:rPr>
      </w:pPr>
      <w:r w:rsidRPr="00614144">
        <w:rPr>
          <w:rFonts w:ascii="Arial" w:hAnsi="Arial" w:cs="Arial"/>
          <w:sz w:val="20"/>
          <w:szCs w:val="20"/>
          <w:lang w:val="es-CL"/>
        </w:rPr>
        <w:t>Esto sugiere que la estrategia de subsidios es efectiva a lo largo de los diferentes programas, reflejando que no hay un subsidio significativamente más efectivo que los otros en términos de impacto en beneficiarios.</w:t>
      </w:r>
    </w:p>
    <w:p w14:paraId="6CA5C5CF" w14:textId="77777777" w:rsidR="00614144" w:rsidRPr="00614144" w:rsidRDefault="00614144" w:rsidP="00614144">
      <w:pPr>
        <w:jc w:val="both"/>
        <w:rPr>
          <w:rFonts w:ascii="Arial" w:hAnsi="Arial" w:cs="Arial"/>
          <w:sz w:val="20"/>
          <w:szCs w:val="20"/>
          <w:lang w:val="es-CL"/>
        </w:rPr>
      </w:pPr>
      <w:r w:rsidRPr="00614144">
        <w:rPr>
          <w:rFonts w:ascii="Arial" w:hAnsi="Arial" w:cs="Arial"/>
          <w:sz w:val="20"/>
          <w:szCs w:val="20"/>
          <w:lang w:val="es-CL"/>
        </w:rPr>
        <w:pict w14:anchorId="3F10FB15">
          <v:rect id="_x0000_i1046" style="width:0;height:0" o:hralign="center" o:hrstd="t" o:hrnoshade="t" o:hr="t" fillcolor="#374151" stroked="f"/>
        </w:pict>
      </w:r>
    </w:p>
    <w:p w14:paraId="2C8DD4E5" w14:textId="77777777" w:rsidR="00614144" w:rsidRPr="00614144" w:rsidRDefault="00614144" w:rsidP="00614144">
      <w:pPr>
        <w:numPr>
          <w:ilvl w:val="0"/>
          <w:numId w:val="83"/>
        </w:numPr>
        <w:jc w:val="both"/>
        <w:rPr>
          <w:rFonts w:ascii="Arial" w:hAnsi="Arial" w:cs="Arial"/>
          <w:sz w:val="20"/>
          <w:szCs w:val="20"/>
          <w:lang w:val="es-CL"/>
        </w:rPr>
      </w:pPr>
      <w:r w:rsidRPr="00614144">
        <w:rPr>
          <w:rFonts w:ascii="Arial" w:hAnsi="Arial" w:cs="Arial"/>
          <w:b/>
          <w:bCs/>
          <w:sz w:val="20"/>
          <w:szCs w:val="20"/>
          <w:lang w:val="es-CL"/>
        </w:rPr>
        <w:t>Tendencia Lineal</w:t>
      </w:r>
      <w:r w:rsidRPr="00614144">
        <w:rPr>
          <w:rFonts w:ascii="Arial" w:hAnsi="Arial" w:cs="Arial"/>
          <w:sz w:val="20"/>
          <w:szCs w:val="20"/>
          <w:lang w:val="es-CL"/>
        </w:rPr>
        <w:t>:</w:t>
      </w:r>
    </w:p>
    <w:p w14:paraId="582D10FC" w14:textId="77777777" w:rsidR="00614144" w:rsidRPr="00614144" w:rsidRDefault="00614144" w:rsidP="00614144">
      <w:pPr>
        <w:numPr>
          <w:ilvl w:val="1"/>
          <w:numId w:val="83"/>
        </w:numPr>
        <w:jc w:val="both"/>
        <w:rPr>
          <w:rFonts w:ascii="Arial" w:hAnsi="Arial" w:cs="Arial"/>
          <w:sz w:val="20"/>
          <w:szCs w:val="20"/>
          <w:lang w:val="es-CL"/>
        </w:rPr>
      </w:pPr>
      <w:r w:rsidRPr="00614144">
        <w:rPr>
          <w:rFonts w:ascii="Arial" w:hAnsi="Arial" w:cs="Arial"/>
          <w:sz w:val="20"/>
          <w:szCs w:val="20"/>
          <w:lang w:val="es-CL"/>
        </w:rPr>
        <w:t>La clara tendencia lineal denota que los subsidios efectivos ejercen un impacto directo en el número de beneficiarios.</w:t>
      </w:r>
    </w:p>
    <w:p w14:paraId="53F16B70" w14:textId="77777777" w:rsidR="00614144" w:rsidRPr="00614144" w:rsidRDefault="00614144" w:rsidP="00614144">
      <w:pPr>
        <w:numPr>
          <w:ilvl w:val="0"/>
          <w:numId w:val="83"/>
        </w:numPr>
        <w:jc w:val="both"/>
        <w:rPr>
          <w:rFonts w:ascii="Arial" w:hAnsi="Arial" w:cs="Arial"/>
          <w:sz w:val="20"/>
          <w:szCs w:val="20"/>
          <w:lang w:val="es-CL"/>
        </w:rPr>
      </w:pPr>
      <w:r w:rsidRPr="00614144">
        <w:rPr>
          <w:rFonts w:ascii="Arial" w:hAnsi="Arial" w:cs="Arial"/>
          <w:b/>
          <w:bCs/>
          <w:sz w:val="20"/>
          <w:szCs w:val="20"/>
          <w:lang w:val="es-CL"/>
        </w:rPr>
        <w:t>Recomendaciones para Análisis Futuro</w:t>
      </w:r>
      <w:r w:rsidRPr="00614144">
        <w:rPr>
          <w:rFonts w:ascii="Arial" w:hAnsi="Arial" w:cs="Arial"/>
          <w:sz w:val="20"/>
          <w:szCs w:val="20"/>
          <w:lang w:val="es-CL"/>
        </w:rPr>
        <w:t>:</w:t>
      </w:r>
    </w:p>
    <w:p w14:paraId="6FB383FF" w14:textId="77777777" w:rsidR="00614144" w:rsidRPr="00614144" w:rsidRDefault="00614144" w:rsidP="00614144">
      <w:pPr>
        <w:numPr>
          <w:ilvl w:val="1"/>
          <w:numId w:val="83"/>
        </w:numPr>
        <w:jc w:val="both"/>
        <w:rPr>
          <w:rFonts w:ascii="Arial" w:hAnsi="Arial" w:cs="Arial"/>
          <w:sz w:val="20"/>
          <w:szCs w:val="20"/>
          <w:lang w:val="es-CL"/>
        </w:rPr>
      </w:pPr>
      <w:r w:rsidRPr="00614144">
        <w:rPr>
          <w:rFonts w:ascii="Arial" w:hAnsi="Arial" w:cs="Arial"/>
          <w:sz w:val="20"/>
          <w:szCs w:val="20"/>
          <w:lang w:val="es-CL"/>
        </w:rPr>
        <w:t>Investigar cada política específica (DS1, DS19, DS49) con mayor profundidad.</w:t>
      </w:r>
    </w:p>
    <w:p w14:paraId="54DBC572" w14:textId="77777777" w:rsidR="00614144" w:rsidRPr="00614144" w:rsidRDefault="00614144" w:rsidP="00614144">
      <w:pPr>
        <w:numPr>
          <w:ilvl w:val="1"/>
          <w:numId w:val="83"/>
        </w:numPr>
        <w:jc w:val="both"/>
        <w:rPr>
          <w:rFonts w:ascii="Arial" w:hAnsi="Arial" w:cs="Arial"/>
          <w:sz w:val="20"/>
          <w:szCs w:val="20"/>
          <w:lang w:val="es-CL"/>
        </w:rPr>
      </w:pPr>
      <w:r w:rsidRPr="00614144">
        <w:rPr>
          <w:rFonts w:ascii="Arial" w:hAnsi="Arial" w:cs="Arial"/>
          <w:sz w:val="20"/>
          <w:szCs w:val="20"/>
          <w:lang w:val="es-CL"/>
        </w:rPr>
        <w:t>Evaluar diferencias en la implementación y los resultados, lo que podría proporcionar información valiosa sobre cómo optimizar cada tipo de subsidio.</w:t>
      </w:r>
    </w:p>
    <w:p w14:paraId="0E329157" w14:textId="77777777" w:rsidR="00614144" w:rsidRPr="00614144" w:rsidRDefault="00614144" w:rsidP="00614144">
      <w:pPr>
        <w:numPr>
          <w:ilvl w:val="0"/>
          <w:numId w:val="83"/>
        </w:numPr>
        <w:jc w:val="both"/>
        <w:rPr>
          <w:rFonts w:ascii="Arial" w:hAnsi="Arial" w:cs="Arial"/>
          <w:sz w:val="20"/>
          <w:szCs w:val="20"/>
          <w:lang w:val="es-CL"/>
        </w:rPr>
      </w:pPr>
      <w:r w:rsidRPr="00614144">
        <w:rPr>
          <w:rFonts w:ascii="Arial" w:hAnsi="Arial" w:cs="Arial"/>
          <w:b/>
          <w:bCs/>
          <w:sz w:val="20"/>
          <w:szCs w:val="20"/>
          <w:lang w:val="es-CL"/>
        </w:rPr>
        <w:t>Impacto Social</w:t>
      </w:r>
      <w:r w:rsidRPr="00614144">
        <w:rPr>
          <w:rFonts w:ascii="Arial" w:hAnsi="Arial" w:cs="Arial"/>
          <w:sz w:val="20"/>
          <w:szCs w:val="20"/>
          <w:lang w:val="es-CL"/>
        </w:rPr>
        <w:t>:</w:t>
      </w:r>
    </w:p>
    <w:p w14:paraId="44FE71CD" w14:textId="77777777" w:rsidR="00614144" w:rsidRPr="00614144" w:rsidRDefault="00614144" w:rsidP="00614144">
      <w:pPr>
        <w:numPr>
          <w:ilvl w:val="1"/>
          <w:numId w:val="83"/>
        </w:numPr>
        <w:jc w:val="both"/>
        <w:rPr>
          <w:rFonts w:ascii="Arial" w:hAnsi="Arial" w:cs="Arial"/>
          <w:sz w:val="20"/>
          <w:szCs w:val="20"/>
          <w:lang w:val="es-CL"/>
        </w:rPr>
      </w:pPr>
      <w:r w:rsidRPr="00614144">
        <w:rPr>
          <w:rFonts w:ascii="Arial" w:hAnsi="Arial" w:cs="Arial"/>
          <w:sz w:val="20"/>
          <w:szCs w:val="20"/>
          <w:lang w:val="es-CL"/>
        </w:rPr>
        <w:t>Comprender cómo cada política se implementa y su efecto en los beneficiarios puede ser crucial para futuras decisiones sobre subsidios.</w:t>
      </w:r>
    </w:p>
    <w:p w14:paraId="4F97ECFB" w14:textId="65EF5794" w:rsidR="00614144" w:rsidRDefault="00614144" w:rsidP="00187471">
      <w:pPr>
        <w:rPr>
          <w:rFonts w:ascii="Arial" w:hAnsi="Arial" w:cs="Arial"/>
          <w:sz w:val="20"/>
          <w:szCs w:val="20"/>
          <w:lang w:val="es-CL"/>
        </w:rPr>
      </w:pPr>
    </w:p>
    <w:p w14:paraId="46EE2F15" w14:textId="77777777" w:rsidR="003144B2" w:rsidRDefault="003144B2" w:rsidP="00187471">
      <w:pPr>
        <w:rPr>
          <w:rFonts w:ascii="Arial" w:hAnsi="Arial" w:cs="Arial"/>
          <w:sz w:val="20"/>
          <w:szCs w:val="20"/>
          <w:lang w:val="es-CL"/>
        </w:rPr>
      </w:pPr>
    </w:p>
    <w:p w14:paraId="6B1C7026" w14:textId="77777777" w:rsidR="003144B2" w:rsidRDefault="003144B2" w:rsidP="00187471">
      <w:pPr>
        <w:rPr>
          <w:rFonts w:ascii="Arial" w:hAnsi="Arial" w:cs="Arial"/>
          <w:sz w:val="20"/>
          <w:szCs w:val="20"/>
          <w:lang w:val="es-CL"/>
        </w:rPr>
      </w:pPr>
    </w:p>
    <w:p w14:paraId="5FBD9318" w14:textId="77777777" w:rsidR="003144B2" w:rsidRDefault="003144B2" w:rsidP="00187471">
      <w:pPr>
        <w:rPr>
          <w:rFonts w:ascii="Arial" w:hAnsi="Arial" w:cs="Arial"/>
          <w:sz w:val="20"/>
          <w:szCs w:val="20"/>
          <w:lang w:val="es-CL"/>
        </w:rPr>
      </w:pPr>
    </w:p>
    <w:p w14:paraId="32C28DF4" w14:textId="77777777" w:rsidR="003144B2" w:rsidRDefault="003144B2" w:rsidP="00187471">
      <w:pPr>
        <w:rPr>
          <w:rFonts w:ascii="Arial" w:hAnsi="Arial" w:cs="Arial"/>
          <w:sz w:val="20"/>
          <w:szCs w:val="20"/>
          <w:lang w:val="es-CL"/>
        </w:rPr>
      </w:pPr>
    </w:p>
    <w:p w14:paraId="00E7E006" w14:textId="50F6D4CF" w:rsidR="003144B2" w:rsidRDefault="001E5A06" w:rsidP="003144B2">
      <w:pPr>
        <w:jc w:val="both"/>
        <w:rPr>
          <w:rFonts w:ascii="Arial" w:hAnsi="Arial" w:cs="Arial"/>
          <w:b/>
          <w:bCs/>
          <w:sz w:val="28"/>
          <w:szCs w:val="28"/>
          <w:lang w:val="es-CL"/>
        </w:rPr>
      </w:pPr>
      <w:r>
        <w:rPr>
          <w:rFonts w:ascii="Arial" w:hAnsi="Arial" w:cs="Arial"/>
          <w:b/>
          <w:bCs/>
          <w:sz w:val="28"/>
          <w:szCs w:val="28"/>
          <w:lang w:val="es-CL"/>
        </w:rPr>
        <w:lastRenderedPageBreak/>
        <w:t>Clasificación</w:t>
      </w:r>
      <w:r w:rsidR="003144B2">
        <w:rPr>
          <w:rFonts w:ascii="Arial" w:hAnsi="Arial" w:cs="Arial"/>
          <w:b/>
          <w:bCs/>
          <w:sz w:val="28"/>
          <w:szCs w:val="28"/>
          <w:lang w:val="es-CL"/>
        </w:rPr>
        <w:t xml:space="preserve"> por riesgo de informalidad</w:t>
      </w:r>
    </w:p>
    <w:p w14:paraId="4355381A" w14:textId="7F3A8468" w:rsidR="003144B2" w:rsidRPr="003144B2" w:rsidRDefault="003144B2" w:rsidP="003144B2">
      <w:pPr>
        <w:jc w:val="both"/>
        <w:rPr>
          <w:rFonts w:ascii="Arial" w:hAnsi="Arial" w:cs="Arial"/>
          <w:b/>
          <w:bCs/>
          <w:sz w:val="28"/>
          <w:szCs w:val="28"/>
          <w:lang w:val="es-CL"/>
        </w:rPr>
      </w:pPr>
      <w:r w:rsidRPr="003144B2">
        <w:rPr>
          <w:rFonts w:ascii="Arial" w:hAnsi="Arial" w:cs="Arial"/>
          <w:b/>
          <w:bCs/>
          <w:sz w:val="28"/>
          <w:szCs w:val="28"/>
          <w:lang w:val="es-CL"/>
        </w:rPr>
        <w:drawing>
          <wp:anchor distT="0" distB="0" distL="114300" distR="114300" simplePos="0" relativeHeight="251670528" behindDoc="0" locked="0" layoutInCell="1" allowOverlap="1" wp14:anchorId="4FFB3EEB" wp14:editId="0198159C">
            <wp:simplePos x="1082040" y="1310640"/>
            <wp:positionH relativeFrom="column">
              <wp:align>left</wp:align>
            </wp:positionH>
            <wp:positionV relativeFrom="paragraph">
              <wp:align>top</wp:align>
            </wp:positionV>
            <wp:extent cx="2948940" cy="3203264"/>
            <wp:effectExtent l="0" t="0" r="3810" b="0"/>
            <wp:wrapSquare wrapText="bothSides"/>
            <wp:docPr id="6657240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24033" name=""/>
                    <pic:cNvPicPr/>
                  </pic:nvPicPr>
                  <pic:blipFill>
                    <a:blip r:embed="rId26">
                      <a:extLst>
                        <a:ext uri="{28A0092B-C50C-407E-A947-70E740481C1C}">
                          <a14:useLocalDpi xmlns:a14="http://schemas.microsoft.com/office/drawing/2010/main" val="0"/>
                        </a:ext>
                      </a:extLst>
                    </a:blip>
                    <a:stretch>
                      <a:fillRect/>
                    </a:stretch>
                  </pic:blipFill>
                  <pic:spPr>
                    <a:xfrm>
                      <a:off x="0" y="0"/>
                      <a:ext cx="2948940" cy="3203264"/>
                    </a:xfrm>
                    <a:prstGeom prst="rect">
                      <a:avLst/>
                    </a:prstGeom>
                  </pic:spPr>
                </pic:pic>
              </a:graphicData>
            </a:graphic>
          </wp:anchor>
        </w:drawing>
      </w:r>
      <w:r w:rsidRPr="003144B2">
        <w:rPr>
          <w:rFonts w:ascii="Arial" w:hAnsi="Arial" w:cs="Arial"/>
          <w:sz w:val="20"/>
          <w:szCs w:val="20"/>
          <w:lang w:val="es-CL"/>
        </w:rPr>
        <w:t>La tabla presentada muestra una clasificación de riesgo de informalidad en diferentes comunas, específicamente en Santiago, Puente Alto, Maipú, La Florida y Ñuñoa. A continuación, se interpretan los resultados en detalle:</w:t>
      </w:r>
    </w:p>
    <w:p w14:paraId="375607ED" w14:textId="77777777" w:rsidR="003144B2" w:rsidRPr="003144B2" w:rsidRDefault="003144B2" w:rsidP="003144B2">
      <w:pPr>
        <w:rPr>
          <w:rFonts w:ascii="Arial" w:hAnsi="Arial" w:cs="Arial"/>
          <w:b/>
          <w:bCs/>
          <w:sz w:val="20"/>
          <w:szCs w:val="20"/>
          <w:lang w:val="es-CL"/>
        </w:rPr>
      </w:pPr>
      <w:r w:rsidRPr="003144B2">
        <w:rPr>
          <w:rFonts w:ascii="Arial" w:hAnsi="Arial" w:cs="Arial"/>
          <w:b/>
          <w:bCs/>
          <w:sz w:val="20"/>
          <w:szCs w:val="20"/>
          <w:lang w:val="es-CL"/>
        </w:rPr>
        <w:t>1. Comuna: Santiago</w:t>
      </w:r>
    </w:p>
    <w:p w14:paraId="7A7AD7B3" w14:textId="77777777" w:rsidR="003144B2" w:rsidRPr="003144B2" w:rsidRDefault="003144B2" w:rsidP="003144B2">
      <w:pPr>
        <w:numPr>
          <w:ilvl w:val="0"/>
          <w:numId w:val="84"/>
        </w:numPr>
        <w:rPr>
          <w:rFonts w:ascii="Arial" w:hAnsi="Arial" w:cs="Arial"/>
          <w:sz w:val="20"/>
          <w:szCs w:val="20"/>
          <w:lang w:val="es-CL"/>
        </w:rPr>
      </w:pPr>
      <w:r w:rsidRPr="003144B2">
        <w:rPr>
          <w:rFonts w:ascii="Arial" w:hAnsi="Arial" w:cs="Arial"/>
          <w:b/>
          <w:bCs/>
          <w:sz w:val="20"/>
          <w:szCs w:val="20"/>
          <w:lang w:val="es-CL"/>
        </w:rPr>
        <w:t>Riesgo de Informalidad</w:t>
      </w:r>
      <w:r w:rsidRPr="003144B2">
        <w:rPr>
          <w:rFonts w:ascii="Arial" w:hAnsi="Arial" w:cs="Arial"/>
          <w:sz w:val="20"/>
          <w:szCs w:val="20"/>
          <w:lang w:val="es-CL"/>
        </w:rPr>
        <w:t>: Bajo (2 veces), Medio (2 veces)</w:t>
      </w:r>
    </w:p>
    <w:p w14:paraId="55B1EE9A" w14:textId="4E12D945" w:rsidR="003144B2" w:rsidRDefault="003144B2" w:rsidP="003144B2">
      <w:pPr>
        <w:ind w:left="720"/>
        <w:rPr>
          <w:rFonts w:ascii="Arial" w:hAnsi="Arial" w:cs="Arial"/>
          <w:sz w:val="20"/>
          <w:szCs w:val="20"/>
          <w:lang w:val="es-CL"/>
        </w:rPr>
      </w:pPr>
      <w:r w:rsidRPr="003144B2">
        <w:rPr>
          <w:rFonts w:ascii="Arial" w:hAnsi="Arial" w:cs="Arial"/>
          <w:sz w:val="20"/>
          <w:szCs w:val="20"/>
          <w:lang w:val="es-CL"/>
        </w:rPr>
        <w:t>Santiago presenta una mezcla de niveles de riesgo. La mitad de las observaciones indican un riesgo bajo, lo que sugiere que en estas áreas hay una menor probabilidad de informalidad laboral o empresarial. Sin embargo, la otra mitad muestra un riesgo medio, lo que podría indicar que hay sectores o grupos dentro de la comuna que enfrentan mayores desafíos en términos de formalización.</w:t>
      </w:r>
    </w:p>
    <w:p w14:paraId="050A80EF" w14:textId="77777777" w:rsidR="003144B2" w:rsidRDefault="003144B2" w:rsidP="003144B2">
      <w:pPr>
        <w:ind w:left="720"/>
        <w:rPr>
          <w:rFonts w:ascii="Arial" w:hAnsi="Arial" w:cs="Arial"/>
          <w:sz w:val="20"/>
          <w:szCs w:val="20"/>
          <w:lang w:val="es-CL"/>
        </w:rPr>
      </w:pPr>
    </w:p>
    <w:p w14:paraId="4D6E922F" w14:textId="77777777" w:rsidR="003144B2" w:rsidRDefault="003144B2" w:rsidP="003144B2">
      <w:pPr>
        <w:ind w:left="720"/>
        <w:rPr>
          <w:rFonts w:ascii="Arial" w:hAnsi="Arial" w:cs="Arial"/>
          <w:sz w:val="20"/>
          <w:szCs w:val="20"/>
          <w:lang w:val="es-CL"/>
        </w:rPr>
      </w:pPr>
    </w:p>
    <w:p w14:paraId="409D1B86" w14:textId="77777777" w:rsidR="003144B2" w:rsidRPr="003144B2" w:rsidRDefault="003144B2" w:rsidP="003144B2">
      <w:pPr>
        <w:ind w:left="720"/>
        <w:rPr>
          <w:rFonts w:ascii="Arial" w:hAnsi="Arial" w:cs="Arial"/>
          <w:sz w:val="20"/>
          <w:szCs w:val="20"/>
          <w:lang w:val="es-CL"/>
        </w:rPr>
      </w:pPr>
    </w:p>
    <w:p w14:paraId="261B7E76" w14:textId="77777777" w:rsidR="003144B2" w:rsidRPr="003144B2" w:rsidRDefault="003144B2" w:rsidP="003144B2">
      <w:pPr>
        <w:rPr>
          <w:rFonts w:ascii="Arial" w:hAnsi="Arial" w:cs="Arial"/>
          <w:b/>
          <w:bCs/>
          <w:sz w:val="20"/>
          <w:szCs w:val="20"/>
          <w:lang w:val="es-CL"/>
        </w:rPr>
      </w:pPr>
      <w:r w:rsidRPr="003144B2">
        <w:rPr>
          <w:rFonts w:ascii="Arial" w:hAnsi="Arial" w:cs="Arial"/>
          <w:b/>
          <w:bCs/>
          <w:sz w:val="20"/>
          <w:szCs w:val="20"/>
          <w:lang w:val="es-CL"/>
        </w:rPr>
        <w:t>2. Comuna: Puente Alto</w:t>
      </w:r>
    </w:p>
    <w:p w14:paraId="07CF39A8" w14:textId="77777777" w:rsidR="003144B2" w:rsidRPr="003144B2" w:rsidRDefault="003144B2" w:rsidP="003144B2">
      <w:pPr>
        <w:numPr>
          <w:ilvl w:val="0"/>
          <w:numId w:val="85"/>
        </w:numPr>
        <w:rPr>
          <w:rFonts w:ascii="Arial" w:hAnsi="Arial" w:cs="Arial"/>
          <w:sz w:val="20"/>
          <w:szCs w:val="20"/>
          <w:lang w:val="es-CL"/>
        </w:rPr>
      </w:pPr>
      <w:r w:rsidRPr="003144B2">
        <w:rPr>
          <w:rFonts w:ascii="Arial" w:hAnsi="Arial" w:cs="Arial"/>
          <w:b/>
          <w:bCs/>
          <w:sz w:val="20"/>
          <w:szCs w:val="20"/>
          <w:lang w:val="es-CL"/>
        </w:rPr>
        <w:t>Riesgo de Informalidad</w:t>
      </w:r>
      <w:r w:rsidRPr="003144B2">
        <w:rPr>
          <w:rFonts w:ascii="Arial" w:hAnsi="Arial" w:cs="Arial"/>
          <w:sz w:val="20"/>
          <w:szCs w:val="20"/>
          <w:lang w:val="es-CL"/>
        </w:rPr>
        <w:t>: Bajo (4 veces)</w:t>
      </w:r>
    </w:p>
    <w:p w14:paraId="33E38BC4" w14:textId="0B0C474F" w:rsidR="003144B2" w:rsidRDefault="003144B2" w:rsidP="003144B2">
      <w:pPr>
        <w:ind w:left="360"/>
        <w:rPr>
          <w:rFonts w:ascii="Arial" w:hAnsi="Arial" w:cs="Arial"/>
          <w:sz w:val="20"/>
          <w:szCs w:val="20"/>
          <w:lang w:val="es-CL"/>
        </w:rPr>
      </w:pPr>
      <w:r w:rsidRPr="003144B2">
        <w:rPr>
          <w:rFonts w:ascii="Arial" w:hAnsi="Arial" w:cs="Arial"/>
          <w:sz w:val="20"/>
          <w:szCs w:val="20"/>
          <w:lang w:val="es-CL"/>
        </w:rPr>
        <w:t>Todas las observaciones en Puente Alto indican un riesgo bajo de informalidad. Esto sugiere que, en general, la población de esta comuna tiene una mayor estabilidad laboral y empresarial, lo que podría ser un indicativo de un entorno económico más favorable o de políticas efectivas que fomentan la formalización.</w:t>
      </w:r>
    </w:p>
    <w:p w14:paraId="38B9D1B6" w14:textId="77777777" w:rsidR="003144B2" w:rsidRPr="003144B2" w:rsidRDefault="003144B2" w:rsidP="003144B2">
      <w:pPr>
        <w:ind w:left="360"/>
        <w:rPr>
          <w:rFonts w:ascii="Arial" w:hAnsi="Arial" w:cs="Arial"/>
          <w:sz w:val="20"/>
          <w:szCs w:val="20"/>
          <w:lang w:val="es-CL"/>
        </w:rPr>
      </w:pPr>
    </w:p>
    <w:p w14:paraId="3B75BEB6" w14:textId="77777777" w:rsidR="003144B2" w:rsidRPr="003144B2" w:rsidRDefault="003144B2" w:rsidP="003144B2">
      <w:pPr>
        <w:rPr>
          <w:rFonts w:ascii="Arial" w:hAnsi="Arial" w:cs="Arial"/>
          <w:b/>
          <w:bCs/>
          <w:sz w:val="20"/>
          <w:szCs w:val="20"/>
          <w:lang w:val="es-CL"/>
        </w:rPr>
      </w:pPr>
      <w:r w:rsidRPr="003144B2">
        <w:rPr>
          <w:rFonts w:ascii="Arial" w:hAnsi="Arial" w:cs="Arial"/>
          <w:b/>
          <w:bCs/>
          <w:sz w:val="20"/>
          <w:szCs w:val="20"/>
          <w:lang w:val="es-CL"/>
        </w:rPr>
        <w:t>3. Comuna: Maipú</w:t>
      </w:r>
    </w:p>
    <w:p w14:paraId="2F222429" w14:textId="77777777" w:rsidR="003144B2" w:rsidRPr="003144B2" w:rsidRDefault="003144B2" w:rsidP="003144B2">
      <w:pPr>
        <w:numPr>
          <w:ilvl w:val="0"/>
          <w:numId w:val="86"/>
        </w:numPr>
        <w:rPr>
          <w:rFonts w:ascii="Arial" w:hAnsi="Arial" w:cs="Arial"/>
          <w:sz w:val="20"/>
          <w:szCs w:val="20"/>
          <w:lang w:val="es-CL"/>
        </w:rPr>
      </w:pPr>
      <w:r w:rsidRPr="003144B2">
        <w:rPr>
          <w:rFonts w:ascii="Arial" w:hAnsi="Arial" w:cs="Arial"/>
          <w:b/>
          <w:bCs/>
          <w:sz w:val="20"/>
          <w:szCs w:val="20"/>
          <w:lang w:val="es-CL"/>
        </w:rPr>
        <w:t>Riesgo de Informalidad</w:t>
      </w:r>
      <w:r w:rsidRPr="003144B2">
        <w:rPr>
          <w:rFonts w:ascii="Arial" w:hAnsi="Arial" w:cs="Arial"/>
          <w:sz w:val="20"/>
          <w:szCs w:val="20"/>
          <w:lang w:val="es-CL"/>
        </w:rPr>
        <w:t>: Bajo (2 veces), Medio (3 veces)</w:t>
      </w:r>
    </w:p>
    <w:p w14:paraId="4BD1FCC7" w14:textId="6EE55C92" w:rsidR="003144B2" w:rsidRDefault="003144B2" w:rsidP="003144B2">
      <w:pPr>
        <w:ind w:left="360"/>
        <w:rPr>
          <w:rFonts w:ascii="Arial" w:hAnsi="Arial" w:cs="Arial"/>
          <w:sz w:val="20"/>
          <w:szCs w:val="20"/>
          <w:lang w:val="es-CL"/>
        </w:rPr>
      </w:pPr>
      <w:r w:rsidRPr="003144B2">
        <w:rPr>
          <w:rFonts w:ascii="Arial" w:hAnsi="Arial" w:cs="Arial"/>
          <w:sz w:val="20"/>
          <w:szCs w:val="20"/>
          <w:lang w:val="es-CL"/>
        </w:rPr>
        <w:t>En Maipú, hay una combinación de riesgos. Aunque hay un número significativo de casos con riesgo bajo, la presencia de tres casos con riesgo medio sugiere que hay áreas o sectores que podrían estar más expuestos a la informalidad. Esto podría ser un punto de atención para políticas públicas que busquen mejorar la formalización en la comuna.</w:t>
      </w:r>
    </w:p>
    <w:p w14:paraId="2EF882C6" w14:textId="77777777" w:rsidR="003144B2" w:rsidRPr="003144B2" w:rsidRDefault="003144B2" w:rsidP="003144B2">
      <w:pPr>
        <w:ind w:left="360"/>
        <w:rPr>
          <w:rFonts w:ascii="Arial" w:hAnsi="Arial" w:cs="Arial"/>
          <w:sz w:val="20"/>
          <w:szCs w:val="20"/>
          <w:lang w:val="es-CL"/>
        </w:rPr>
      </w:pPr>
    </w:p>
    <w:p w14:paraId="51DB4DDC" w14:textId="77777777" w:rsidR="003144B2" w:rsidRPr="003144B2" w:rsidRDefault="003144B2" w:rsidP="003144B2">
      <w:pPr>
        <w:rPr>
          <w:rFonts w:ascii="Arial" w:hAnsi="Arial" w:cs="Arial"/>
          <w:b/>
          <w:bCs/>
          <w:sz w:val="20"/>
          <w:szCs w:val="20"/>
          <w:lang w:val="es-CL"/>
        </w:rPr>
      </w:pPr>
      <w:r w:rsidRPr="003144B2">
        <w:rPr>
          <w:rFonts w:ascii="Arial" w:hAnsi="Arial" w:cs="Arial"/>
          <w:b/>
          <w:bCs/>
          <w:sz w:val="20"/>
          <w:szCs w:val="20"/>
          <w:lang w:val="es-CL"/>
        </w:rPr>
        <w:t>4. Comuna: La Florida</w:t>
      </w:r>
    </w:p>
    <w:p w14:paraId="6546DC84" w14:textId="77777777" w:rsidR="003144B2" w:rsidRPr="003144B2" w:rsidRDefault="003144B2" w:rsidP="003144B2">
      <w:pPr>
        <w:numPr>
          <w:ilvl w:val="0"/>
          <w:numId w:val="87"/>
        </w:numPr>
        <w:rPr>
          <w:rFonts w:ascii="Arial" w:hAnsi="Arial" w:cs="Arial"/>
          <w:sz w:val="20"/>
          <w:szCs w:val="20"/>
          <w:lang w:val="es-CL"/>
        </w:rPr>
      </w:pPr>
      <w:r w:rsidRPr="003144B2">
        <w:rPr>
          <w:rFonts w:ascii="Arial" w:hAnsi="Arial" w:cs="Arial"/>
          <w:b/>
          <w:bCs/>
          <w:sz w:val="20"/>
          <w:szCs w:val="20"/>
          <w:lang w:val="es-CL"/>
        </w:rPr>
        <w:t>Riesgo de Informalidad</w:t>
      </w:r>
      <w:r w:rsidRPr="003144B2">
        <w:rPr>
          <w:rFonts w:ascii="Arial" w:hAnsi="Arial" w:cs="Arial"/>
          <w:sz w:val="20"/>
          <w:szCs w:val="20"/>
          <w:lang w:val="es-CL"/>
        </w:rPr>
        <w:t>: Bajo (1 vez), Medio (4 veces)</w:t>
      </w:r>
    </w:p>
    <w:p w14:paraId="6A86ADDC" w14:textId="07273FEB" w:rsidR="003144B2" w:rsidRDefault="003144B2" w:rsidP="003144B2">
      <w:pPr>
        <w:ind w:left="360"/>
        <w:rPr>
          <w:rFonts w:ascii="Arial" w:hAnsi="Arial" w:cs="Arial"/>
          <w:sz w:val="20"/>
          <w:szCs w:val="20"/>
          <w:lang w:val="es-CL"/>
        </w:rPr>
      </w:pPr>
      <w:r w:rsidRPr="003144B2">
        <w:rPr>
          <w:rFonts w:ascii="Arial" w:hAnsi="Arial" w:cs="Arial"/>
          <w:sz w:val="20"/>
          <w:szCs w:val="20"/>
          <w:lang w:val="es-CL"/>
        </w:rPr>
        <w:t>La Florida muestra un predominio de riesgo medio, con solo un caso de riesgo bajo. Esto indica que la mayoría de la población en esta comuna podría estar enfrentando desafíos significativos en términos de formalización, lo que podría requerir intervenciones específicas para abordar la informalidad.</w:t>
      </w:r>
    </w:p>
    <w:p w14:paraId="206A1AA1" w14:textId="77777777" w:rsidR="003144B2" w:rsidRPr="003144B2" w:rsidRDefault="003144B2" w:rsidP="003144B2">
      <w:pPr>
        <w:ind w:left="360"/>
        <w:rPr>
          <w:rFonts w:ascii="Arial" w:hAnsi="Arial" w:cs="Arial"/>
          <w:sz w:val="20"/>
          <w:szCs w:val="20"/>
          <w:lang w:val="es-CL"/>
        </w:rPr>
      </w:pPr>
    </w:p>
    <w:p w14:paraId="4BC8BF11" w14:textId="77777777" w:rsidR="003144B2" w:rsidRPr="003144B2" w:rsidRDefault="003144B2" w:rsidP="003144B2">
      <w:pPr>
        <w:rPr>
          <w:rFonts w:ascii="Arial" w:hAnsi="Arial" w:cs="Arial"/>
          <w:b/>
          <w:bCs/>
          <w:sz w:val="20"/>
          <w:szCs w:val="20"/>
          <w:lang w:val="es-CL"/>
        </w:rPr>
      </w:pPr>
      <w:r w:rsidRPr="003144B2">
        <w:rPr>
          <w:rFonts w:ascii="Arial" w:hAnsi="Arial" w:cs="Arial"/>
          <w:b/>
          <w:bCs/>
          <w:sz w:val="20"/>
          <w:szCs w:val="20"/>
          <w:lang w:val="es-CL"/>
        </w:rPr>
        <w:t>5. Comuna: Ñuñoa</w:t>
      </w:r>
    </w:p>
    <w:p w14:paraId="6F56C976" w14:textId="77777777" w:rsidR="003144B2" w:rsidRPr="003144B2" w:rsidRDefault="003144B2" w:rsidP="003144B2">
      <w:pPr>
        <w:numPr>
          <w:ilvl w:val="0"/>
          <w:numId w:val="88"/>
        </w:numPr>
        <w:rPr>
          <w:rFonts w:ascii="Arial" w:hAnsi="Arial" w:cs="Arial"/>
          <w:sz w:val="20"/>
          <w:szCs w:val="20"/>
          <w:lang w:val="es-CL"/>
        </w:rPr>
      </w:pPr>
      <w:r w:rsidRPr="003144B2">
        <w:rPr>
          <w:rFonts w:ascii="Arial" w:hAnsi="Arial" w:cs="Arial"/>
          <w:b/>
          <w:bCs/>
          <w:sz w:val="20"/>
          <w:szCs w:val="20"/>
          <w:lang w:val="es-CL"/>
        </w:rPr>
        <w:t>Riesgo de Informalidad</w:t>
      </w:r>
      <w:r w:rsidRPr="003144B2">
        <w:rPr>
          <w:rFonts w:ascii="Arial" w:hAnsi="Arial" w:cs="Arial"/>
          <w:sz w:val="20"/>
          <w:szCs w:val="20"/>
          <w:lang w:val="es-CL"/>
        </w:rPr>
        <w:t>: Bajo (3 veces), Medio (1 vez)</w:t>
      </w:r>
    </w:p>
    <w:p w14:paraId="6F7BAF59" w14:textId="2A5C9244" w:rsidR="003144B2" w:rsidRDefault="003144B2" w:rsidP="003144B2">
      <w:pPr>
        <w:ind w:left="360"/>
        <w:rPr>
          <w:rFonts w:ascii="Arial" w:hAnsi="Arial" w:cs="Arial"/>
          <w:sz w:val="20"/>
          <w:szCs w:val="20"/>
          <w:lang w:val="es-CL"/>
        </w:rPr>
      </w:pPr>
      <w:r w:rsidRPr="003144B2">
        <w:rPr>
          <w:rFonts w:ascii="Arial" w:hAnsi="Arial" w:cs="Arial"/>
          <w:sz w:val="20"/>
          <w:szCs w:val="20"/>
          <w:lang w:val="es-CL"/>
        </w:rPr>
        <w:t>Ñuñoa presenta una mayoría de casos con riesgo bajo, lo que sugiere que, en general, la población tiene una buena situación laboral y empresarial. Sin embargo, la presencia de un caso con riesgo medio indica que hay áreas que podrían necesitar atención para evitar que la informalidad se convierta en un problema.</w:t>
      </w:r>
    </w:p>
    <w:p w14:paraId="64B19E78" w14:textId="77777777" w:rsidR="003144B2" w:rsidRDefault="003144B2" w:rsidP="003144B2">
      <w:pPr>
        <w:ind w:left="360"/>
        <w:rPr>
          <w:rFonts w:ascii="Arial" w:hAnsi="Arial" w:cs="Arial"/>
          <w:sz w:val="20"/>
          <w:szCs w:val="20"/>
          <w:lang w:val="es-CL"/>
        </w:rPr>
      </w:pPr>
    </w:p>
    <w:p w14:paraId="20F20A7C" w14:textId="77777777" w:rsidR="003144B2" w:rsidRDefault="003144B2" w:rsidP="003144B2">
      <w:pPr>
        <w:ind w:left="360"/>
        <w:rPr>
          <w:rFonts w:ascii="Arial" w:hAnsi="Arial" w:cs="Arial"/>
          <w:sz w:val="20"/>
          <w:szCs w:val="20"/>
          <w:lang w:val="es-CL"/>
        </w:rPr>
      </w:pPr>
    </w:p>
    <w:p w14:paraId="1FDC0561" w14:textId="77777777" w:rsidR="003144B2" w:rsidRDefault="003144B2" w:rsidP="003144B2">
      <w:pPr>
        <w:ind w:left="360"/>
        <w:rPr>
          <w:rFonts w:ascii="Arial" w:hAnsi="Arial" w:cs="Arial"/>
          <w:sz w:val="20"/>
          <w:szCs w:val="20"/>
          <w:lang w:val="es-CL"/>
        </w:rPr>
      </w:pPr>
    </w:p>
    <w:p w14:paraId="305FC062" w14:textId="77777777" w:rsidR="003144B2" w:rsidRDefault="003144B2" w:rsidP="003144B2">
      <w:pPr>
        <w:ind w:left="360"/>
        <w:rPr>
          <w:rFonts w:ascii="Arial" w:hAnsi="Arial" w:cs="Arial"/>
          <w:sz w:val="20"/>
          <w:szCs w:val="20"/>
          <w:lang w:val="es-CL"/>
        </w:rPr>
      </w:pPr>
    </w:p>
    <w:p w14:paraId="75D56C0E" w14:textId="77777777" w:rsidR="003144B2" w:rsidRPr="003144B2" w:rsidRDefault="003144B2" w:rsidP="003144B2">
      <w:pPr>
        <w:ind w:left="360"/>
        <w:rPr>
          <w:rFonts w:ascii="Arial" w:hAnsi="Arial" w:cs="Arial"/>
          <w:sz w:val="20"/>
          <w:szCs w:val="20"/>
          <w:lang w:val="es-CL"/>
        </w:rPr>
      </w:pPr>
    </w:p>
    <w:p w14:paraId="7702D05B" w14:textId="77777777" w:rsidR="003144B2" w:rsidRPr="003144B2" w:rsidRDefault="003144B2" w:rsidP="003144B2">
      <w:pPr>
        <w:rPr>
          <w:rFonts w:ascii="Arial" w:hAnsi="Arial" w:cs="Arial"/>
          <w:b/>
          <w:bCs/>
          <w:sz w:val="20"/>
          <w:szCs w:val="20"/>
          <w:lang w:val="es-CL"/>
        </w:rPr>
      </w:pPr>
      <w:r w:rsidRPr="003144B2">
        <w:rPr>
          <w:rFonts w:ascii="Arial" w:hAnsi="Arial" w:cs="Arial"/>
          <w:b/>
          <w:bCs/>
          <w:sz w:val="20"/>
          <w:szCs w:val="20"/>
          <w:lang w:val="es-CL"/>
        </w:rPr>
        <w:lastRenderedPageBreak/>
        <w:t>Conclusiones Generales</w:t>
      </w:r>
    </w:p>
    <w:p w14:paraId="420029F8" w14:textId="77777777" w:rsidR="003144B2" w:rsidRPr="003144B2" w:rsidRDefault="003144B2" w:rsidP="003144B2">
      <w:pPr>
        <w:numPr>
          <w:ilvl w:val="0"/>
          <w:numId w:val="89"/>
        </w:numPr>
        <w:rPr>
          <w:rFonts w:ascii="Arial" w:hAnsi="Arial" w:cs="Arial"/>
          <w:sz w:val="20"/>
          <w:szCs w:val="20"/>
          <w:lang w:val="es-CL"/>
        </w:rPr>
      </w:pPr>
      <w:r w:rsidRPr="003144B2">
        <w:rPr>
          <w:rFonts w:ascii="Arial" w:hAnsi="Arial" w:cs="Arial"/>
          <w:b/>
          <w:bCs/>
          <w:sz w:val="20"/>
          <w:szCs w:val="20"/>
          <w:lang w:val="es-CL"/>
        </w:rPr>
        <w:t>Diversidad en el Riesgo</w:t>
      </w:r>
      <w:r w:rsidRPr="003144B2">
        <w:rPr>
          <w:rFonts w:ascii="Arial" w:hAnsi="Arial" w:cs="Arial"/>
          <w:sz w:val="20"/>
          <w:szCs w:val="20"/>
          <w:lang w:val="es-CL"/>
        </w:rPr>
        <w:t>: Las comunas presentan una diversidad en los niveles de riesgo de informalidad, lo que sugiere que las condiciones económicas y sociales varían significativamente entre ellas.</w:t>
      </w:r>
    </w:p>
    <w:p w14:paraId="1B56F320" w14:textId="77777777" w:rsidR="003144B2" w:rsidRPr="003144B2" w:rsidRDefault="003144B2" w:rsidP="003144B2">
      <w:pPr>
        <w:numPr>
          <w:ilvl w:val="0"/>
          <w:numId w:val="89"/>
        </w:numPr>
        <w:rPr>
          <w:rFonts w:ascii="Arial" w:hAnsi="Arial" w:cs="Arial"/>
          <w:sz w:val="20"/>
          <w:szCs w:val="20"/>
          <w:lang w:val="es-CL"/>
        </w:rPr>
      </w:pPr>
      <w:r w:rsidRPr="003144B2">
        <w:rPr>
          <w:rFonts w:ascii="Arial" w:hAnsi="Arial" w:cs="Arial"/>
          <w:b/>
          <w:bCs/>
          <w:sz w:val="20"/>
          <w:szCs w:val="20"/>
          <w:lang w:val="es-CL"/>
        </w:rPr>
        <w:t>Enfoque en Políticas Públicas</w:t>
      </w:r>
      <w:r w:rsidRPr="003144B2">
        <w:rPr>
          <w:rFonts w:ascii="Arial" w:hAnsi="Arial" w:cs="Arial"/>
          <w:sz w:val="20"/>
          <w:szCs w:val="20"/>
          <w:lang w:val="es-CL"/>
        </w:rPr>
        <w:t>: Las comunas con un mayor riesgo medio, como La Florida y Maipú, podrían beneficiarse de políticas públicas que fomenten la formalización y brinden apoyo a los sectores más vulnerables.</w:t>
      </w:r>
    </w:p>
    <w:p w14:paraId="71B9D8E8" w14:textId="77777777" w:rsidR="003144B2" w:rsidRDefault="003144B2" w:rsidP="003144B2">
      <w:pPr>
        <w:numPr>
          <w:ilvl w:val="0"/>
          <w:numId w:val="89"/>
        </w:numPr>
        <w:rPr>
          <w:rFonts w:ascii="Arial" w:hAnsi="Arial" w:cs="Arial"/>
          <w:sz w:val="20"/>
          <w:szCs w:val="20"/>
          <w:lang w:val="es-CL"/>
        </w:rPr>
      </w:pPr>
      <w:r w:rsidRPr="003144B2">
        <w:rPr>
          <w:rFonts w:ascii="Arial" w:hAnsi="Arial" w:cs="Arial"/>
          <w:b/>
          <w:bCs/>
          <w:sz w:val="20"/>
          <w:szCs w:val="20"/>
          <w:lang w:val="es-CL"/>
        </w:rPr>
        <w:t>Estabilidad en Puente Alto y Ñuñoa</w:t>
      </w:r>
      <w:r w:rsidRPr="003144B2">
        <w:rPr>
          <w:rFonts w:ascii="Arial" w:hAnsi="Arial" w:cs="Arial"/>
          <w:sz w:val="20"/>
          <w:szCs w:val="20"/>
          <w:lang w:val="es-CL"/>
        </w:rPr>
        <w:t>: La estabilidad observada en Puente Alto y Ñuñoa podría ser un modelo a seguir para otras comunas, destacando la importancia de mantener y fortalecer las condiciones que permiten la formalización.</w:t>
      </w:r>
    </w:p>
    <w:p w14:paraId="01551908" w14:textId="77777777" w:rsidR="003144B2" w:rsidRPr="003144B2" w:rsidRDefault="003144B2" w:rsidP="003144B2">
      <w:pPr>
        <w:rPr>
          <w:rFonts w:ascii="Arial" w:hAnsi="Arial" w:cs="Arial"/>
          <w:sz w:val="20"/>
          <w:szCs w:val="20"/>
          <w:lang w:val="es-CL"/>
        </w:rPr>
      </w:pPr>
    </w:p>
    <w:p w14:paraId="01C324A9" w14:textId="3890F56D" w:rsidR="003144B2" w:rsidRPr="003144B2" w:rsidRDefault="003144B2" w:rsidP="003144B2">
      <w:pPr>
        <w:rPr>
          <w:rFonts w:ascii="Arial" w:hAnsi="Arial" w:cs="Arial"/>
          <w:sz w:val="20"/>
          <w:szCs w:val="20"/>
          <w:lang w:val="es-CL"/>
        </w:rPr>
      </w:pPr>
      <w:r>
        <w:rPr>
          <w:rFonts w:ascii="Arial" w:hAnsi="Arial" w:cs="Arial"/>
          <w:sz w:val="20"/>
          <w:szCs w:val="20"/>
          <w:lang w:val="es-CL"/>
        </w:rPr>
        <w:t>L</w:t>
      </w:r>
      <w:r w:rsidRPr="003144B2">
        <w:rPr>
          <w:rFonts w:ascii="Arial" w:hAnsi="Arial" w:cs="Arial"/>
          <w:sz w:val="20"/>
          <w:szCs w:val="20"/>
          <w:lang w:val="es-CL"/>
        </w:rPr>
        <w:t>a clasificación de riesgo de informalidad proporciona una visión clara de las áreas que requieren atención y las que están en una mejor situación, lo que puede guiar la toma de decisiones en políticas económicas y sociales.</w:t>
      </w:r>
    </w:p>
    <w:p w14:paraId="1DA1BB09" w14:textId="77777777" w:rsidR="003144B2" w:rsidRPr="003144B2" w:rsidRDefault="003144B2" w:rsidP="003144B2">
      <w:pPr>
        <w:rPr>
          <w:rFonts w:ascii="Arial" w:hAnsi="Arial" w:cs="Arial"/>
          <w:sz w:val="20"/>
          <w:szCs w:val="20"/>
          <w:lang w:val="es-CL"/>
        </w:rPr>
      </w:pPr>
    </w:p>
    <w:p w14:paraId="6D4FCBD0" w14:textId="77777777" w:rsidR="00243020" w:rsidRDefault="00243020" w:rsidP="003144B2">
      <w:pPr>
        <w:jc w:val="both"/>
        <w:rPr>
          <w:rFonts w:ascii="Arial" w:hAnsi="Arial" w:cs="Arial"/>
          <w:b/>
          <w:bCs/>
          <w:sz w:val="28"/>
          <w:szCs w:val="28"/>
          <w:lang w:val="es-CL"/>
        </w:rPr>
      </w:pPr>
    </w:p>
    <w:p w14:paraId="343138C9" w14:textId="77777777" w:rsidR="00243020" w:rsidRDefault="00243020" w:rsidP="003144B2">
      <w:pPr>
        <w:jc w:val="both"/>
        <w:rPr>
          <w:rFonts w:ascii="Arial" w:hAnsi="Arial" w:cs="Arial"/>
          <w:b/>
          <w:bCs/>
          <w:sz w:val="28"/>
          <w:szCs w:val="28"/>
          <w:lang w:val="es-CL"/>
        </w:rPr>
      </w:pPr>
    </w:p>
    <w:p w14:paraId="710D36D2" w14:textId="77777777" w:rsidR="00243020" w:rsidRDefault="00243020" w:rsidP="003144B2">
      <w:pPr>
        <w:jc w:val="both"/>
        <w:rPr>
          <w:rFonts w:ascii="Arial" w:hAnsi="Arial" w:cs="Arial"/>
          <w:b/>
          <w:bCs/>
          <w:sz w:val="28"/>
          <w:szCs w:val="28"/>
          <w:lang w:val="es-CL"/>
        </w:rPr>
      </w:pPr>
    </w:p>
    <w:p w14:paraId="5E1BE225" w14:textId="77777777" w:rsidR="00243020" w:rsidRDefault="00243020" w:rsidP="003144B2">
      <w:pPr>
        <w:jc w:val="both"/>
        <w:rPr>
          <w:rFonts w:ascii="Arial" w:hAnsi="Arial" w:cs="Arial"/>
          <w:b/>
          <w:bCs/>
          <w:sz w:val="28"/>
          <w:szCs w:val="28"/>
          <w:lang w:val="es-CL"/>
        </w:rPr>
      </w:pPr>
    </w:p>
    <w:p w14:paraId="46BBB9B6" w14:textId="77777777" w:rsidR="00243020" w:rsidRDefault="00243020" w:rsidP="003144B2">
      <w:pPr>
        <w:jc w:val="both"/>
        <w:rPr>
          <w:rFonts w:ascii="Arial" w:hAnsi="Arial" w:cs="Arial"/>
          <w:b/>
          <w:bCs/>
          <w:sz w:val="28"/>
          <w:szCs w:val="28"/>
          <w:lang w:val="es-CL"/>
        </w:rPr>
      </w:pPr>
    </w:p>
    <w:p w14:paraId="1643C213" w14:textId="77777777" w:rsidR="00243020" w:rsidRDefault="00243020" w:rsidP="003144B2">
      <w:pPr>
        <w:jc w:val="both"/>
        <w:rPr>
          <w:rFonts w:ascii="Arial" w:hAnsi="Arial" w:cs="Arial"/>
          <w:b/>
          <w:bCs/>
          <w:sz w:val="28"/>
          <w:szCs w:val="28"/>
          <w:lang w:val="es-CL"/>
        </w:rPr>
      </w:pPr>
    </w:p>
    <w:p w14:paraId="7EFEFD02" w14:textId="77777777" w:rsidR="00243020" w:rsidRDefault="00243020" w:rsidP="003144B2">
      <w:pPr>
        <w:jc w:val="both"/>
        <w:rPr>
          <w:rFonts w:ascii="Arial" w:hAnsi="Arial" w:cs="Arial"/>
          <w:b/>
          <w:bCs/>
          <w:sz w:val="28"/>
          <w:szCs w:val="28"/>
          <w:lang w:val="es-CL"/>
        </w:rPr>
      </w:pPr>
    </w:p>
    <w:p w14:paraId="22E5F63A" w14:textId="77777777" w:rsidR="00243020" w:rsidRDefault="00243020" w:rsidP="003144B2">
      <w:pPr>
        <w:jc w:val="both"/>
        <w:rPr>
          <w:rFonts w:ascii="Arial" w:hAnsi="Arial" w:cs="Arial"/>
          <w:b/>
          <w:bCs/>
          <w:sz w:val="28"/>
          <w:szCs w:val="28"/>
          <w:lang w:val="es-CL"/>
        </w:rPr>
      </w:pPr>
    </w:p>
    <w:p w14:paraId="580A8E16" w14:textId="77777777" w:rsidR="00243020" w:rsidRDefault="00243020" w:rsidP="003144B2">
      <w:pPr>
        <w:jc w:val="both"/>
        <w:rPr>
          <w:rFonts w:ascii="Arial" w:hAnsi="Arial" w:cs="Arial"/>
          <w:b/>
          <w:bCs/>
          <w:sz w:val="28"/>
          <w:szCs w:val="28"/>
          <w:lang w:val="es-CL"/>
        </w:rPr>
      </w:pPr>
    </w:p>
    <w:p w14:paraId="369B7E87" w14:textId="77777777" w:rsidR="00243020" w:rsidRDefault="00243020" w:rsidP="003144B2">
      <w:pPr>
        <w:jc w:val="both"/>
        <w:rPr>
          <w:rFonts w:ascii="Arial" w:hAnsi="Arial" w:cs="Arial"/>
          <w:b/>
          <w:bCs/>
          <w:sz w:val="28"/>
          <w:szCs w:val="28"/>
          <w:lang w:val="es-CL"/>
        </w:rPr>
      </w:pPr>
    </w:p>
    <w:p w14:paraId="0E499623" w14:textId="77777777" w:rsidR="00243020" w:rsidRDefault="00243020" w:rsidP="003144B2">
      <w:pPr>
        <w:jc w:val="both"/>
        <w:rPr>
          <w:rFonts w:ascii="Arial" w:hAnsi="Arial" w:cs="Arial"/>
          <w:b/>
          <w:bCs/>
          <w:sz w:val="28"/>
          <w:szCs w:val="28"/>
          <w:lang w:val="es-CL"/>
        </w:rPr>
      </w:pPr>
    </w:p>
    <w:p w14:paraId="11E14444" w14:textId="77777777" w:rsidR="00243020" w:rsidRDefault="00243020" w:rsidP="003144B2">
      <w:pPr>
        <w:jc w:val="both"/>
        <w:rPr>
          <w:rFonts w:ascii="Arial" w:hAnsi="Arial" w:cs="Arial"/>
          <w:b/>
          <w:bCs/>
          <w:sz w:val="28"/>
          <w:szCs w:val="28"/>
          <w:lang w:val="es-CL"/>
        </w:rPr>
      </w:pPr>
    </w:p>
    <w:p w14:paraId="6F7115CF" w14:textId="77777777" w:rsidR="00243020" w:rsidRDefault="00243020" w:rsidP="003144B2">
      <w:pPr>
        <w:jc w:val="both"/>
        <w:rPr>
          <w:rFonts w:ascii="Arial" w:hAnsi="Arial" w:cs="Arial"/>
          <w:b/>
          <w:bCs/>
          <w:sz w:val="28"/>
          <w:szCs w:val="28"/>
          <w:lang w:val="es-CL"/>
        </w:rPr>
      </w:pPr>
    </w:p>
    <w:p w14:paraId="27B5AB1A" w14:textId="77777777" w:rsidR="00243020" w:rsidRDefault="00243020" w:rsidP="003144B2">
      <w:pPr>
        <w:jc w:val="both"/>
        <w:rPr>
          <w:rFonts w:ascii="Arial" w:hAnsi="Arial" w:cs="Arial"/>
          <w:b/>
          <w:bCs/>
          <w:sz w:val="28"/>
          <w:szCs w:val="28"/>
          <w:lang w:val="es-CL"/>
        </w:rPr>
      </w:pPr>
    </w:p>
    <w:p w14:paraId="4ACEB1B4" w14:textId="77777777" w:rsidR="00243020" w:rsidRDefault="00243020" w:rsidP="003144B2">
      <w:pPr>
        <w:jc w:val="both"/>
        <w:rPr>
          <w:rFonts w:ascii="Arial" w:hAnsi="Arial" w:cs="Arial"/>
          <w:b/>
          <w:bCs/>
          <w:sz w:val="28"/>
          <w:szCs w:val="28"/>
          <w:lang w:val="es-CL"/>
        </w:rPr>
      </w:pPr>
    </w:p>
    <w:p w14:paraId="488CE9CF" w14:textId="77777777" w:rsidR="00243020" w:rsidRDefault="00243020" w:rsidP="003144B2">
      <w:pPr>
        <w:jc w:val="both"/>
        <w:rPr>
          <w:rFonts w:ascii="Arial" w:hAnsi="Arial" w:cs="Arial"/>
          <w:b/>
          <w:bCs/>
          <w:sz w:val="28"/>
          <w:szCs w:val="28"/>
          <w:lang w:val="es-CL"/>
        </w:rPr>
      </w:pPr>
    </w:p>
    <w:p w14:paraId="52B4C5D2" w14:textId="77777777" w:rsidR="00243020" w:rsidRDefault="00243020" w:rsidP="003144B2">
      <w:pPr>
        <w:jc w:val="both"/>
        <w:rPr>
          <w:rFonts w:ascii="Arial" w:hAnsi="Arial" w:cs="Arial"/>
          <w:b/>
          <w:bCs/>
          <w:sz w:val="28"/>
          <w:szCs w:val="28"/>
          <w:lang w:val="es-CL"/>
        </w:rPr>
      </w:pPr>
    </w:p>
    <w:p w14:paraId="711E5EFB" w14:textId="77777777" w:rsidR="00243020" w:rsidRDefault="00243020" w:rsidP="003144B2">
      <w:pPr>
        <w:jc w:val="both"/>
        <w:rPr>
          <w:rFonts w:ascii="Arial" w:hAnsi="Arial" w:cs="Arial"/>
          <w:b/>
          <w:bCs/>
          <w:sz w:val="28"/>
          <w:szCs w:val="28"/>
          <w:lang w:val="es-CL"/>
        </w:rPr>
      </w:pPr>
    </w:p>
    <w:p w14:paraId="5E0A7EB6" w14:textId="77777777" w:rsidR="00243020" w:rsidRDefault="00243020" w:rsidP="003144B2">
      <w:pPr>
        <w:jc w:val="both"/>
        <w:rPr>
          <w:rFonts w:ascii="Arial" w:hAnsi="Arial" w:cs="Arial"/>
          <w:b/>
          <w:bCs/>
          <w:sz w:val="28"/>
          <w:szCs w:val="28"/>
          <w:lang w:val="es-CL"/>
        </w:rPr>
      </w:pPr>
    </w:p>
    <w:p w14:paraId="059BCE6E" w14:textId="77777777" w:rsidR="00243020" w:rsidRDefault="00243020" w:rsidP="003144B2">
      <w:pPr>
        <w:jc w:val="both"/>
        <w:rPr>
          <w:rFonts w:ascii="Arial" w:hAnsi="Arial" w:cs="Arial"/>
          <w:b/>
          <w:bCs/>
          <w:sz w:val="28"/>
          <w:szCs w:val="28"/>
          <w:lang w:val="es-CL"/>
        </w:rPr>
      </w:pPr>
    </w:p>
    <w:p w14:paraId="680E6306" w14:textId="77777777" w:rsidR="00243020" w:rsidRDefault="00243020" w:rsidP="003144B2">
      <w:pPr>
        <w:jc w:val="both"/>
        <w:rPr>
          <w:rFonts w:ascii="Arial" w:hAnsi="Arial" w:cs="Arial"/>
          <w:b/>
          <w:bCs/>
          <w:sz w:val="28"/>
          <w:szCs w:val="28"/>
          <w:lang w:val="es-CL"/>
        </w:rPr>
      </w:pPr>
    </w:p>
    <w:p w14:paraId="2CA681AF" w14:textId="77777777" w:rsidR="00243020" w:rsidRDefault="00243020" w:rsidP="003144B2">
      <w:pPr>
        <w:jc w:val="both"/>
        <w:rPr>
          <w:rFonts w:ascii="Arial" w:hAnsi="Arial" w:cs="Arial"/>
          <w:b/>
          <w:bCs/>
          <w:sz w:val="28"/>
          <w:szCs w:val="28"/>
          <w:lang w:val="es-CL"/>
        </w:rPr>
      </w:pPr>
    </w:p>
    <w:p w14:paraId="7CD469CF" w14:textId="77777777" w:rsidR="00243020" w:rsidRDefault="00243020" w:rsidP="003144B2">
      <w:pPr>
        <w:jc w:val="both"/>
        <w:rPr>
          <w:rFonts w:ascii="Arial" w:hAnsi="Arial" w:cs="Arial"/>
          <w:b/>
          <w:bCs/>
          <w:sz w:val="28"/>
          <w:szCs w:val="28"/>
          <w:lang w:val="es-CL"/>
        </w:rPr>
      </w:pPr>
    </w:p>
    <w:p w14:paraId="2F9092D1" w14:textId="77777777" w:rsidR="00243020" w:rsidRDefault="00243020" w:rsidP="003144B2">
      <w:pPr>
        <w:jc w:val="both"/>
        <w:rPr>
          <w:rFonts w:ascii="Arial" w:hAnsi="Arial" w:cs="Arial"/>
          <w:b/>
          <w:bCs/>
          <w:sz w:val="28"/>
          <w:szCs w:val="28"/>
          <w:lang w:val="es-CL"/>
        </w:rPr>
      </w:pPr>
    </w:p>
    <w:p w14:paraId="093B0505" w14:textId="77777777" w:rsidR="00243020" w:rsidRDefault="00243020" w:rsidP="003144B2">
      <w:pPr>
        <w:jc w:val="both"/>
        <w:rPr>
          <w:rFonts w:ascii="Arial" w:hAnsi="Arial" w:cs="Arial"/>
          <w:b/>
          <w:bCs/>
          <w:sz w:val="28"/>
          <w:szCs w:val="28"/>
          <w:lang w:val="es-CL"/>
        </w:rPr>
      </w:pPr>
    </w:p>
    <w:p w14:paraId="7A6E0A6A" w14:textId="77777777" w:rsidR="00243020" w:rsidRDefault="00243020" w:rsidP="003144B2">
      <w:pPr>
        <w:jc w:val="both"/>
        <w:rPr>
          <w:rFonts w:ascii="Arial" w:hAnsi="Arial" w:cs="Arial"/>
          <w:b/>
          <w:bCs/>
          <w:sz w:val="28"/>
          <w:szCs w:val="28"/>
          <w:lang w:val="es-CL"/>
        </w:rPr>
      </w:pPr>
    </w:p>
    <w:p w14:paraId="71C918C3" w14:textId="77777777" w:rsidR="00243020" w:rsidRDefault="00243020" w:rsidP="003144B2">
      <w:pPr>
        <w:jc w:val="both"/>
        <w:rPr>
          <w:rFonts w:ascii="Arial" w:hAnsi="Arial" w:cs="Arial"/>
          <w:b/>
          <w:bCs/>
          <w:sz w:val="28"/>
          <w:szCs w:val="28"/>
          <w:lang w:val="es-CL"/>
        </w:rPr>
      </w:pPr>
    </w:p>
    <w:p w14:paraId="72157493" w14:textId="77777777" w:rsidR="00243020" w:rsidRDefault="00243020" w:rsidP="003144B2">
      <w:pPr>
        <w:jc w:val="both"/>
        <w:rPr>
          <w:rFonts w:ascii="Arial" w:hAnsi="Arial" w:cs="Arial"/>
          <w:b/>
          <w:bCs/>
          <w:sz w:val="28"/>
          <w:szCs w:val="28"/>
          <w:lang w:val="es-CL"/>
        </w:rPr>
      </w:pPr>
    </w:p>
    <w:p w14:paraId="1ACC0007" w14:textId="77777777" w:rsidR="00243020" w:rsidRDefault="00243020" w:rsidP="003144B2">
      <w:pPr>
        <w:jc w:val="both"/>
        <w:rPr>
          <w:rFonts w:ascii="Arial" w:hAnsi="Arial" w:cs="Arial"/>
          <w:b/>
          <w:bCs/>
          <w:sz w:val="28"/>
          <w:szCs w:val="28"/>
          <w:lang w:val="es-CL"/>
        </w:rPr>
      </w:pPr>
    </w:p>
    <w:p w14:paraId="6C72F126" w14:textId="77777777" w:rsidR="00243020" w:rsidRDefault="00243020" w:rsidP="00243020">
      <w:pPr>
        <w:jc w:val="both"/>
        <w:rPr>
          <w:rFonts w:ascii="Arial" w:hAnsi="Arial" w:cs="Arial"/>
          <w:sz w:val="20"/>
          <w:szCs w:val="20"/>
          <w:lang w:val="es-CL"/>
        </w:rPr>
      </w:pPr>
      <w:r w:rsidRPr="00243020">
        <w:rPr>
          <w:rFonts w:ascii="Arial" w:hAnsi="Arial" w:cs="Arial"/>
          <w:sz w:val="20"/>
          <w:szCs w:val="20"/>
          <w:lang w:val="es-CL"/>
        </w:rPr>
        <w:lastRenderedPageBreak/>
        <w:t xml:space="preserve">El presente informe ha sido elaborado con el propósito de ofrecer un análisis integral sobre la situación de la vivienda y el urbanismo en diversas comunas, </w:t>
      </w:r>
      <w:r w:rsidRPr="00243020">
        <w:rPr>
          <w:rFonts w:ascii="Arial" w:hAnsi="Arial" w:cs="Arial"/>
          <w:b/>
          <w:bCs/>
          <w:sz w:val="20"/>
          <w:szCs w:val="20"/>
          <w:lang w:val="es-CL"/>
        </w:rPr>
        <w:t>utilizando datos ficticios</w:t>
      </w:r>
      <w:r w:rsidRPr="00243020">
        <w:rPr>
          <w:rFonts w:ascii="Arial" w:hAnsi="Arial" w:cs="Arial"/>
          <w:sz w:val="20"/>
          <w:szCs w:val="20"/>
          <w:lang w:val="es-CL"/>
        </w:rPr>
        <w:t xml:space="preserve"> para ilustrar las dinámicas urbanas y habitacionales. A través de un enfoque multidimensional, se han abordado aspectos territoriales, demográficos, habitacionales y de políticas públicas, con el fin de identificar tanto los desafíos como las oportunidades que enfrenta el desarrollo urbano en la región.</w:t>
      </w:r>
    </w:p>
    <w:p w14:paraId="4DA425A8" w14:textId="77777777" w:rsidR="00243020" w:rsidRPr="00243020" w:rsidRDefault="00243020" w:rsidP="00243020">
      <w:pPr>
        <w:jc w:val="both"/>
        <w:rPr>
          <w:rFonts w:ascii="Arial" w:hAnsi="Arial" w:cs="Arial"/>
          <w:sz w:val="20"/>
          <w:szCs w:val="20"/>
          <w:lang w:val="es-CL"/>
        </w:rPr>
      </w:pPr>
    </w:p>
    <w:p w14:paraId="109A217D" w14:textId="77777777" w:rsidR="00243020" w:rsidRDefault="00243020" w:rsidP="00243020">
      <w:pPr>
        <w:jc w:val="both"/>
        <w:rPr>
          <w:rFonts w:ascii="Arial" w:hAnsi="Arial" w:cs="Arial"/>
          <w:sz w:val="20"/>
          <w:szCs w:val="20"/>
          <w:lang w:val="es-CL"/>
        </w:rPr>
      </w:pPr>
      <w:r w:rsidRPr="00243020">
        <w:rPr>
          <w:rFonts w:ascii="Arial" w:hAnsi="Arial" w:cs="Arial"/>
          <w:sz w:val="20"/>
          <w:szCs w:val="20"/>
          <w:lang w:val="es-CL"/>
        </w:rPr>
        <w:t>Los análisis realizados han permitido destacar la importancia de comprender la densidad poblacional, el uso del suelo, el déficit habitacional y los cuellos de botella en los proyectos urbanos. Asimismo, se ha evaluado el impacto de las políticas públicas y se han simulado diferentes escenarios para prever cómo podrían influir en la oferta de vivienda y en la calidad de vida de los residentes. La identificación de áreas críticas y la clasificación de riesgo de informalidad han sido fundamentales para orientar futuras intervenciones y políticas que busquen mejorar las condiciones de vida de la población.</w:t>
      </w:r>
    </w:p>
    <w:p w14:paraId="603F1336" w14:textId="77777777" w:rsidR="00243020" w:rsidRPr="00243020" w:rsidRDefault="00243020" w:rsidP="00243020">
      <w:pPr>
        <w:jc w:val="both"/>
        <w:rPr>
          <w:rFonts w:ascii="Arial" w:hAnsi="Arial" w:cs="Arial"/>
          <w:sz w:val="20"/>
          <w:szCs w:val="20"/>
          <w:lang w:val="es-CL"/>
        </w:rPr>
      </w:pPr>
    </w:p>
    <w:p w14:paraId="0403746F" w14:textId="77777777" w:rsidR="00243020" w:rsidRDefault="00243020" w:rsidP="00243020">
      <w:pPr>
        <w:jc w:val="both"/>
        <w:rPr>
          <w:rFonts w:ascii="Arial" w:hAnsi="Arial" w:cs="Arial"/>
          <w:sz w:val="20"/>
          <w:szCs w:val="20"/>
          <w:lang w:val="es-CL"/>
        </w:rPr>
      </w:pPr>
      <w:r w:rsidRPr="00243020">
        <w:rPr>
          <w:rFonts w:ascii="Arial" w:hAnsi="Arial" w:cs="Arial"/>
          <w:sz w:val="20"/>
          <w:szCs w:val="20"/>
          <w:lang w:val="es-CL"/>
        </w:rPr>
        <w:t>Es crucial resaltar que todos los datos utilizados en este informe son ficticios y han sido generados con el objetivo de facilitar el análisis y la comprensión de las dinámicas urbanas y habitacionales. Este enfoque permite a los responsables de la toma de decisiones y a los planificadores urbanos contar con una herramienta que les ayude a anticipar y abordar las necesidades de las comunidades de manera efectiva y equitativa.</w:t>
      </w:r>
    </w:p>
    <w:p w14:paraId="610C2422" w14:textId="77777777" w:rsidR="00243020" w:rsidRPr="00243020" w:rsidRDefault="00243020" w:rsidP="00243020">
      <w:pPr>
        <w:jc w:val="both"/>
        <w:rPr>
          <w:rFonts w:ascii="Arial" w:hAnsi="Arial" w:cs="Arial"/>
          <w:sz w:val="20"/>
          <w:szCs w:val="20"/>
          <w:lang w:val="es-CL"/>
        </w:rPr>
      </w:pPr>
    </w:p>
    <w:p w14:paraId="13966666" w14:textId="77777777" w:rsidR="00243020" w:rsidRPr="00243020" w:rsidRDefault="00243020" w:rsidP="00243020">
      <w:pPr>
        <w:jc w:val="both"/>
        <w:rPr>
          <w:rFonts w:ascii="Arial" w:hAnsi="Arial" w:cs="Arial"/>
          <w:sz w:val="20"/>
          <w:szCs w:val="20"/>
          <w:lang w:val="es-CL"/>
        </w:rPr>
      </w:pPr>
      <w:r w:rsidRPr="00243020">
        <w:rPr>
          <w:rFonts w:ascii="Arial" w:hAnsi="Arial" w:cs="Arial"/>
          <w:sz w:val="20"/>
          <w:szCs w:val="20"/>
          <w:lang w:val="es-CL"/>
        </w:rPr>
        <w:t>En conclusión, los análisis realizados en este informe subrayan la necesidad de una planificación urbana estratégica y sostenible, que contemple la inversión en infraestructura, la optimización de procesos y la implementación de políticas públicas inclusivas. Solo a través de un enfoque colaborativo y basado en datos se podrá avanzar hacia un desarrollo urbano que responda a las necesidades de la población y promueva una mejor calidad de vida para todos.</w:t>
      </w:r>
    </w:p>
    <w:p w14:paraId="215EDE7B" w14:textId="77777777" w:rsidR="00243020" w:rsidRPr="00243020" w:rsidRDefault="00243020" w:rsidP="003144B2">
      <w:pPr>
        <w:jc w:val="both"/>
        <w:rPr>
          <w:rFonts w:ascii="Arial" w:hAnsi="Arial" w:cs="Arial"/>
          <w:sz w:val="20"/>
          <w:szCs w:val="20"/>
          <w:lang w:val="es-CL"/>
        </w:rPr>
      </w:pPr>
    </w:p>
    <w:p w14:paraId="2B804552" w14:textId="08D1A266" w:rsidR="003144B2" w:rsidRPr="003144B2" w:rsidRDefault="003144B2" w:rsidP="003144B2">
      <w:pPr>
        <w:jc w:val="both"/>
        <w:rPr>
          <w:rFonts w:ascii="Arial" w:hAnsi="Arial" w:cs="Arial"/>
          <w:b/>
          <w:bCs/>
          <w:sz w:val="28"/>
          <w:szCs w:val="28"/>
          <w:lang w:val="es-CL"/>
        </w:rPr>
      </w:pPr>
      <w:r>
        <w:rPr>
          <w:rFonts w:ascii="Arial" w:hAnsi="Arial" w:cs="Arial"/>
          <w:b/>
          <w:bCs/>
          <w:sz w:val="28"/>
          <w:szCs w:val="28"/>
          <w:lang w:val="es-CL"/>
        </w:rPr>
        <w:br w:type="textWrapping" w:clear="all"/>
      </w:r>
    </w:p>
    <w:sectPr w:rsidR="003144B2" w:rsidRPr="003144B2">
      <w:headerReference w:type="default" r:id="rId27"/>
      <w:footerReference w:type="default" r:id="rId2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9A04C7" w14:textId="77777777" w:rsidR="00CE1513" w:rsidRDefault="00CE1513" w:rsidP="00C21485">
      <w:r>
        <w:separator/>
      </w:r>
    </w:p>
  </w:endnote>
  <w:endnote w:type="continuationSeparator" w:id="0">
    <w:p w14:paraId="039D5C56" w14:textId="77777777" w:rsidR="00CE1513" w:rsidRDefault="00CE1513" w:rsidP="00C214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4142492"/>
      <w:docPartObj>
        <w:docPartGallery w:val="Page Numbers (Bottom of Page)"/>
        <w:docPartUnique/>
      </w:docPartObj>
    </w:sdtPr>
    <w:sdtContent>
      <w:p w14:paraId="4001E46E" w14:textId="5F70E869" w:rsidR="00C21485" w:rsidRDefault="00C21485">
        <w:pPr>
          <w:pStyle w:val="Piedepgina"/>
          <w:jc w:val="center"/>
        </w:pPr>
        <w:r>
          <w:fldChar w:fldCharType="begin"/>
        </w:r>
        <w:r>
          <w:instrText>PAGE   \* MERGEFORMAT</w:instrText>
        </w:r>
        <w:r>
          <w:fldChar w:fldCharType="separate"/>
        </w:r>
        <w:r>
          <w:rPr>
            <w:lang w:val="es-ES"/>
          </w:rPr>
          <w:t>2</w:t>
        </w:r>
        <w:r>
          <w:fldChar w:fldCharType="end"/>
        </w:r>
      </w:p>
    </w:sdtContent>
  </w:sdt>
  <w:p w14:paraId="39BC35B6" w14:textId="77777777" w:rsidR="00C21485" w:rsidRDefault="00C2148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DABA98" w14:textId="77777777" w:rsidR="00CE1513" w:rsidRDefault="00CE1513" w:rsidP="00C21485">
      <w:r>
        <w:separator/>
      </w:r>
    </w:p>
  </w:footnote>
  <w:footnote w:type="continuationSeparator" w:id="0">
    <w:p w14:paraId="712B612C" w14:textId="77777777" w:rsidR="00CE1513" w:rsidRDefault="00CE1513" w:rsidP="00C214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07CBD8" w14:textId="303E9B69" w:rsidR="00C21485" w:rsidRPr="00C21485" w:rsidRDefault="00C21485" w:rsidP="00C21485">
    <w:pPr>
      <w:pStyle w:val="Encabezado"/>
    </w:pPr>
    <w:r>
      <w:rPr>
        <w:noProof/>
      </w:rPr>
      <w:drawing>
        <wp:anchor distT="0" distB="0" distL="114300" distR="114300" simplePos="0" relativeHeight="251658240" behindDoc="0" locked="0" layoutInCell="1" allowOverlap="1" wp14:anchorId="6CDCC776" wp14:editId="352942C0">
          <wp:simplePos x="0" y="0"/>
          <wp:positionH relativeFrom="column">
            <wp:posOffset>-1064895</wp:posOffset>
          </wp:positionH>
          <wp:positionV relativeFrom="paragraph">
            <wp:posOffset>-449580</wp:posOffset>
          </wp:positionV>
          <wp:extent cx="2105025" cy="861060"/>
          <wp:effectExtent l="0" t="0" r="9525" b="0"/>
          <wp:wrapSquare wrapText="bothSides"/>
          <wp:docPr id="118166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637" name="Imagen 11816637"/>
                  <pic:cNvPicPr/>
                </pic:nvPicPr>
                <pic:blipFill>
                  <a:blip r:embed="rId1">
                    <a:extLst>
                      <a:ext uri="{28A0092B-C50C-407E-A947-70E740481C1C}">
                        <a14:useLocalDpi xmlns:a14="http://schemas.microsoft.com/office/drawing/2010/main" val="0"/>
                      </a:ext>
                    </a:extLst>
                  </a:blip>
                  <a:stretch>
                    <a:fillRect/>
                  </a:stretch>
                </pic:blipFill>
                <pic:spPr>
                  <a:xfrm>
                    <a:off x="0" y="0"/>
                    <a:ext cx="2105025" cy="86106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404BA"/>
    <w:multiLevelType w:val="multilevel"/>
    <w:tmpl w:val="D384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D703EF"/>
    <w:multiLevelType w:val="multilevel"/>
    <w:tmpl w:val="54A6CC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AF6561"/>
    <w:multiLevelType w:val="multilevel"/>
    <w:tmpl w:val="D384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2D238F"/>
    <w:multiLevelType w:val="multilevel"/>
    <w:tmpl w:val="D38400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173CF4"/>
    <w:multiLevelType w:val="multilevel"/>
    <w:tmpl w:val="D384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FC6759"/>
    <w:multiLevelType w:val="multilevel"/>
    <w:tmpl w:val="D38400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7968E6"/>
    <w:multiLevelType w:val="multilevel"/>
    <w:tmpl w:val="30DA81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D370CE"/>
    <w:multiLevelType w:val="multilevel"/>
    <w:tmpl w:val="D38400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305E96"/>
    <w:multiLevelType w:val="multilevel"/>
    <w:tmpl w:val="D384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B24AB8"/>
    <w:multiLevelType w:val="multilevel"/>
    <w:tmpl w:val="684E09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D16BDF"/>
    <w:multiLevelType w:val="multilevel"/>
    <w:tmpl w:val="D384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8DC5882"/>
    <w:multiLevelType w:val="multilevel"/>
    <w:tmpl w:val="5DE815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A753FA2"/>
    <w:multiLevelType w:val="multilevel"/>
    <w:tmpl w:val="C472E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0A6D1D"/>
    <w:multiLevelType w:val="multilevel"/>
    <w:tmpl w:val="5E963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C3B28AB"/>
    <w:multiLevelType w:val="multilevel"/>
    <w:tmpl w:val="E892DA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E05D09"/>
    <w:multiLevelType w:val="multilevel"/>
    <w:tmpl w:val="D38400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F5E2196"/>
    <w:multiLevelType w:val="multilevel"/>
    <w:tmpl w:val="D384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29B47D8"/>
    <w:multiLevelType w:val="multilevel"/>
    <w:tmpl w:val="B51683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3411EC2"/>
    <w:multiLevelType w:val="multilevel"/>
    <w:tmpl w:val="D384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41445FE"/>
    <w:multiLevelType w:val="multilevel"/>
    <w:tmpl w:val="D384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6A5544B"/>
    <w:multiLevelType w:val="hybridMultilevel"/>
    <w:tmpl w:val="59767938"/>
    <w:lvl w:ilvl="0" w:tplc="2F821A7C">
      <w:start w:val="2"/>
      <w:numFmt w:val="bullet"/>
      <w:lvlText w:val="-"/>
      <w:lvlJc w:val="left"/>
      <w:pPr>
        <w:ind w:left="720" w:hanging="360"/>
      </w:pPr>
      <w:rPr>
        <w:rFonts w:ascii="Arial" w:eastAsiaTheme="minorHAnsi" w:hAnsi="Arial" w:cs="Arial" w:hint="default"/>
        <w:b/>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26C8120C"/>
    <w:multiLevelType w:val="multilevel"/>
    <w:tmpl w:val="D384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7C45510"/>
    <w:multiLevelType w:val="multilevel"/>
    <w:tmpl w:val="11844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8190751"/>
    <w:multiLevelType w:val="multilevel"/>
    <w:tmpl w:val="D384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B7848B3"/>
    <w:multiLevelType w:val="multilevel"/>
    <w:tmpl w:val="D384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B9117DD"/>
    <w:multiLevelType w:val="multilevel"/>
    <w:tmpl w:val="D38400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CCD7D6B"/>
    <w:multiLevelType w:val="multilevel"/>
    <w:tmpl w:val="D384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D5A1998"/>
    <w:multiLevelType w:val="multilevel"/>
    <w:tmpl w:val="D384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E510873"/>
    <w:multiLevelType w:val="multilevel"/>
    <w:tmpl w:val="B69AB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0590DB2"/>
    <w:multiLevelType w:val="multilevel"/>
    <w:tmpl w:val="4906D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053919"/>
    <w:multiLevelType w:val="multilevel"/>
    <w:tmpl w:val="D38400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23D1986"/>
    <w:multiLevelType w:val="multilevel"/>
    <w:tmpl w:val="D384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26622BE"/>
    <w:multiLevelType w:val="multilevel"/>
    <w:tmpl w:val="0E5659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2B46573"/>
    <w:multiLevelType w:val="multilevel"/>
    <w:tmpl w:val="D384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45F6CDE"/>
    <w:multiLevelType w:val="multilevel"/>
    <w:tmpl w:val="D384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4833F51"/>
    <w:multiLevelType w:val="multilevel"/>
    <w:tmpl w:val="996E9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7FB513D"/>
    <w:multiLevelType w:val="multilevel"/>
    <w:tmpl w:val="D384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8804AA4"/>
    <w:multiLevelType w:val="multilevel"/>
    <w:tmpl w:val="90626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9DB35F2"/>
    <w:multiLevelType w:val="multilevel"/>
    <w:tmpl w:val="D38400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CD441AC"/>
    <w:multiLevelType w:val="multilevel"/>
    <w:tmpl w:val="D384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D6804C5"/>
    <w:multiLevelType w:val="multilevel"/>
    <w:tmpl w:val="D38400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037492A"/>
    <w:multiLevelType w:val="hybridMultilevel"/>
    <w:tmpl w:val="35FEADF6"/>
    <w:lvl w:ilvl="0" w:tplc="340A0001">
      <w:start w:val="1"/>
      <w:numFmt w:val="bullet"/>
      <w:lvlText w:val=""/>
      <w:lvlJc w:val="left"/>
      <w:pPr>
        <w:ind w:left="1128" w:hanging="360"/>
      </w:pPr>
      <w:rPr>
        <w:rFonts w:ascii="Symbol" w:hAnsi="Symbol" w:hint="default"/>
      </w:rPr>
    </w:lvl>
    <w:lvl w:ilvl="1" w:tplc="340A0003" w:tentative="1">
      <w:start w:val="1"/>
      <w:numFmt w:val="bullet"/>
      <w:lvlText w:val="o"/>
      <w:lvlJc w:val="left"/>
      <w:pPr>
        <w:ind w:left="1848" w:hanging="360"/>
      </w:pPr>
      <w:rPr>
        <w:rFonts w:ascii="Courier New" w:hAnsi="Courier New" w:cs="Courier New" w:hint="default"/>
      </w:rPr>
    </w:lvl>
    <w:lvl w:ilvl="2" w:tplc="340A0005" w:tentative="1">
      <w:start w:val="1"/>
      <w:numFmt w:val="bullet"/>
      <w:lvlText w:val=""/>
      <w:lvlJc w:val="left"/>
      <w:pPr>
        <w:ind w:left="2568" w:hanging="360"/>
      </w:pPr>
      <w:rPr>
        <w:rFonts w:ascii="Wingdings" w:hAnsi="Wingdings" w:hint="default"/>
      </w:rPr>
    </w:lvl>
    <w:lvl w:ilvl="3" w:tplc="340A0001" w:tentative="1">
      <w:start w:val="1"/>
      <w:numFmt w:val="bullet"/>
      <w:lvlText w:val=""/>
      <w:lvlJc w:val="left"/>
      <w:pPr>
        <w:ind w:left="3288" w:hanging="360"/>
      </w:pPr>
      <w:rPr>
        <w:rFonts w:ascii="Symbol" w:hAnsi="Symbol" w:hint="default"/>
      </w:rPr>
    </w:lvl>
    <w:lvl w:ilvl="4" w:tplc="340A0003" w:tentative="1">
      <w:start w:val="1"/>
      <w:numFmt w:val="bullet"/>
      <w:lvlText w:val="o"/>
      <w:lvlJc w:val="left"/>
      <w:pPr>
        <w:ind w:left="4008" w:hanging="360"/>
      </w:pPr>
      <w:rPr>
        <w:rFonts w:ascii="Courier New" w:hAnsi="Courier New" w:cs="Courier New" w:hint="default"/>
      </w:rPr>
    </w:lvl>
    <w:lvl w:ilvl="5" w:tplc="340A0005" w:tentative="1">
      <w:start w:val="1"/>
      <w:numFmt w:val="bullet"/>
      <w:lvlText w:val=""/>
      <w:lvlJc w:val="left"/>
      <w:pPr>
        <w:ind w:left="4728" w:hanging="360"/>
      </w:pPr>
      <w:rPr>
        <w:rFonts w:ascii="Wingdings" w:hAnsi="Wingdings" w:hint="default"/>
      </w:rPr>
    </w:lvl>
    <w:lvl w:ilvl="6" w:tplc="340A0001" w:tentative="1">
      <w:start w:val="1"/>
      <w:numFmt w:val="bullet"/>
      <w:lvlText w:val=""/>
      <w:lvlJc w:val="left"/>
      <w:pPr>
        <w:ind w:left="5448" w:hanging="360"/>
      </w:pPr>
      <w:rPr>
        <w:rFonts w:ascii="Symbol" w:hAnsi="Symbol" w:hint="default"/>
      </w:rPr>
    </w:lvl>
    <w:lvl w:ilvl="7" w:tplc="340A0003" w:tentative="1">
      <w:start w:val="1"/>
      <w:numFmt w:val="bullet"/>
      <w:lvlText w:val="o"/>
      <w:lvlJc w:val="left"/>
      <w:pPr>
        <w:ind w:left="6168" w:hanging="360"/>
      </w:pPr>
      <w:rPr>
        <w:rFonts w:ascii="Courier New" w:hAnsi="Courier New" w:cs="Courier New" w:hint="default"/>
      </w:rPr>
    </w:lvl>
    <w:lvl w:ilvl="8" w:tplc="340A0005" w:tentative="1">
      <w:start w:val="1"/>
      <w:numFmt w:val="bullet"/>
      <w:lvlText w:val=""/>
      <w:lvlJc w:val="left"/>
      <w:pPr>
        <w:ind w:left="6888" w:hanging="360"/>
      </w:pPr>
      <w:rPr>
        <w:rFonts w:ascii="Wingdings" w:hAnsi="Wingdings" w:hint="default"/>
      </w:rPr>
    </w:lvl>
  </w:abstractNum>
  <w:abstractNum w:abstractNumId="42" w15:restartNumberingAfterBreak="0">
    <w:nsid w:val="42F56132"/>
    <w:multiLevelType w:val="multilevel"/>
    <w:tmpl w:val="31469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7624C79"/>
    <w:multiLevelType w:val="multilevel"/>
    <w:tmpl w:val="EFB46A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7CE6112"/>
    <w:multiLevelType w:val="multilevel"/>
    <w:tmpl w:val="D384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8FA52BB"/>
    <w:multiLevelType w:val="multilevel"/>
    <w:tmpl w:val="D384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A6674C5"/>
    <w:multiLevelType w:val="multilevel"/>
    <w:tmpl w:val="04405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A7A7ADD"/>
    <w:multiLevelType w:val="multilevel"/>
    <w:tmpl w:val="D384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B165A46"/>
    <w:multiLevelType w:val="multilevel"/>
    <w:tmpl w:val="D7C05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D101207"/>
    <w:multiLevelType w:val="multilevel"/>
    <w:tmpl w:val="D38400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5293BC0"/>
    <w:multiLevelType w:val="multilevel"/>
    <w:tmpl w:val="D384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5B82934"/>
    <w:multiLevelType w:val="multilevel"/>
    <w:tmpl w:val="D38400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67F1103"/>
    <w:multiLevelType w:val="multilevel"/>
    <w:tmpl w:val="D384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87671A3"/>
    <w:multiLevelType w:val="multilevel"/>
    <w:tmpl w:val="7804C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8CE239C"/>
    <w:multiLevelType w:val="multilevel"/>
    <w:tmpl w:val="D38400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A874064"/>
    <w:multiLevelType w:val="multilevel"/>
    <w:tmpl w:val="D38400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AD02F82"/>
    <w:multiLevelType w:val="multilevel"/>
    <w:tmpl w:val="D38400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B4C4EA4"/>
    <w:multiLevelType w:val="multilevel"/>
    <w:tmpl w:val="D384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DC100C0"/>
    <w:multiLevelType w:val="multilevel"/>
    <w:tmpl w:val="E84669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E703565"/>
    <w:multiLevelType w:val="multilevel"/>
    <w:tmpl w:val="1FAA18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E926406"/>
    <w:multiLevelType w:val="multilevel"/>
    <w:tmpl w:val="D38400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18743BC"/>
    <w:multiLevelType w:val="multilevel"/>
    <w:tmpl w:val="D384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2EE1549"/>
    <w:multiLevelType w:val="multilevel"/>
    <w:tmpl w:val="D384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4D877D9"/>
    <w:multiLevelType w:val="multilevel"/>
    <w:tmpl w:val="D384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60360C4"/>
    <w:multiLevelType w:val="multilevel"/>
    <w:tmpl w:val="0DDAE2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6E11FCD"/>
    <w:multiLevelType w:val="multilevel"/>
    <w:tmpl w:val="D384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7090FB6"/>
    <w:multiLevelType w:val="multilevel"/>
    <w:tmpl w:val="D384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8205F3E"/>
    <w:multiLevelType w:val="multilevel"/>
    <w:tmpl w:val="D38400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A3701AD"/>
    <w:multiLevelType w:val="multilevel"/>
    <w:tmpl w:val="D7E057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C0001C6"/>
    <w:multiLevelType w:val="multilevel"/>
    <w:tmpl w:val="8056E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C0F4BF2"/>
    <w:multiLevelType w:val="multilevel"/>
    <w:tmpl w:val="A8122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C956C51"/>
    <w:multiLevelType w:val="multilevel"/>
    <w:tmpl w:val="D38400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E5C14F4"/>
    <w:multiLevelType w:val="hybridMultilevel"/>
    <w:tmpl w:val="36384E3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3" w15:restartNumberingAfterBreak="0">
    <w:nsid w:val="6E6E472B"/>
    <w:multiLevelType w:val="multilevel"/>
    <w:tmpl w:val="D38400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EAC79EC"/>
    <w:multiLevelType w:val="multilevel"/>
    <w:tmpl w:val="3CC22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F6E0C8C"/>
    <w:multiLevelType w:val="multilevel"/>
    <w:tmpl w:val="2850C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05242B1"/>
    <w:multiLevelType w:val="multilevel"/>
    <w:tmpl w:val="D38400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1E23E5E"/>
    <w:multiLevelType w:val="multilevel"/>
    <w:tmpl w:val="A120B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3DC1E0F"/>
    <w:multiLevelType w:val="multilevel"/>
    <w:tmpl w:val="D0DC2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7D4425B"/>
    <w:multiLevelType w:val="multilevel"/>
    <w:tmpl w:val="D4DEF4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8133F46"/>
    <w:multiLevelType w:val="multilevel"/>
    <w:tmpl w:val="38DA6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BD0281A"/>
    <w:multiLevelType w:val="multilevel"/>
    <w:tmpl w:val="D38400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BEF4EB9"/>
    <w:multiLevelType w:val="multilevel"/>
    <w:tmpl w:val="BF62B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D766CA6"/>
    <w:multiLevelType w:val="multilevel"/>
    <w:tmpl w:val="D384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DA27B8D"/>
    <w:multiLevelType w:val="multilevel"/>
    <w:tmpl w:val="322AE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DF869CE"/>
    <w:multiLevelType w:val="hybridMultilevel"/>
    <w:tmpl w:val="5CA6CE70"/>
    <w:lvl w:ilvl="0" w:tplc="CD421C9A">
      <w:numFmt w:val="bullet"/>
      <w:lvlText w:val="-"/>
      <w:lvlJc w:val="left"/>
      <w:pPr>
        <w:ind w:left="720" w:hanging="360"/>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6" w15:restartNumberingAfterBreak="0">
    <w:nsid w:val="7EEF5E6A"/>
    <w:multiLevelType w:val="multilevel"/>
    <w:tmpl w:val="A78C5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F5235D9"/>
    <w:multiLevelType w:val="multilevel"/>
    <w:tmpl w:val="D38400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F802AC2"/>
    <w:multiLevelType w:val="multilevel"/>
    <w:tmpl w:val="FF6EC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4159388">
    <w:abstractNumId w:val="85"/>
  </w:num>
  <w:num w:numId="2" w16cid:durableId="581986682">
    <w:abstractNumId w:val="41"/>
  </w:num>
  <w:num w:numId="3" w16cid:durableId="1027752843">
    <w:abstractNumId w:val="12"/>
  </w:num>
  <w:num w:numId="4" w16cid:durableId="857625791">
    <w:abstractNumId w:val="74"/>
  </w:num>
  <w:num w:numId="5" w16cid:durableId="1052926086">
    <w:abstractNumId w:val="53"/>
  </w:num>
  <w:num w:numId="6" w16cid:durableId="1499661020">
    <w:abstractNumId w:val="29"/>
  </w:num>
  <w:num w:numId="7" w16cid:durableId="1895653173">
    <w:abstractNumId w:val="69"/>
  </w:num>
  <w:num w:numId="8" w16cid:durableId="1057583307">
    <w:abstractNumId w:val="35"/>
  </w:num>
  <w:num w:numId="9" w16cid:durableId="986277944">
    <w:abstractNumId w:val="78"/>
  </w:num>
  <w:num w:numId="10" w16cid:durableId="1889993492">
    <w:abstractNumId w:val="82"/>
  </w:num>
  <w:num w:numId="11" w16cid:durableId="1246570351">
    <w:abstractNumId w:val="70"/>
  </w:num>
  <w:num w:numId="12" w16cid:durableId="347297716">
    <w:abstractNumId w:val="86"/>
  </w:num>
  <w:num w:numId="13" w16cid:durableId="1212183789">
    <w:abstractNumId w:val="88"/>
  </w:num>
  <w:num w:numId="14" w16cid:durableId="1767069359">
    <w:abstractNumId w:val="3"/>
  </w:num>
  <w:num w:numId="15" w16cid:durableId="1554805650">
    <w:abstractNumId w:val="72"/>
  </w:num>
  <w:num w:numId="16" w16cid:durableId="1709799398">
    <w:abstractNumId w:val="48"/>
  </w:num>
  <w:num w:numId="17" w16cid:durableId="1154759805">
    <w:abstractNumId w:val="79"/>
  </w:num>
  <w:num w:numId="18" w16cid:durableId="603414850">
    <w:abstractNumId w:val="42"/>
  </w:num>
  <w:num w:numId="19" w16cid:durableId="1889610179">
    <w:abstractNumId w:val="77"/>
  </w:num>
  <w:num w:numId="20" w16cid:durableId="1739282730">
    <w:abstractNumId w:val="83"/>
  </w:num>
  <w:num w:numId="21" w16cid:durableId="1094396778">
    <w:abstractNumId w:val="52"/>
  </w:num>
  <w:num w:numId="22" w16cid:durableId="1563250942">
    <w:abstractNumId w:val="80"/>
  </w:num>
  <w:num w:numId="23" w16cid:durableId="827793080">
    <w:abstractNumId w:val="58"/>
  </w:num>
  <w:num w:numId="24" w16cid:durableId="1718700024">
    <w:abstractNumId w:val="36"/>
  </w:num>
  <w:num w:numId="25" w16cid:durableId="898398094">
    <w:abstractNumId w:val="30"/>
  </w:num>
  <w:num w:numId="26" w16cid:durableId="376901628">
    <w:abstractNumId w:val="21"/>
  </w:num>
  <w:num w:numId="27" w16cid:durableId="735250589">
    <w:abstractNumId w:val="65"/>
  </w:num>
  <w:num w:numId="28" w16cid:durableId="418992364">
    <w:abstractNumId w:val="9"/>
  </w:num>
  <w:num w:numId="29" w16cid:durableId="234323261">
    <w:abstractNumId w:val="10"/>
  </w:num>
  <w:num w:numId="30" w16cid:durableId="1170871546">
    <w:abstractNumId w:val="62"/>
  </w:num>
  <w:num w:numId="31" w16cid:durableId="558520005">
    <w:abstractNumId w:val="68"/>
  </w:num>
  <w:num w:numId="32" w16cid:durableId="1624726328">
    <w:abstractNumId w:val="14"/>
  </w:num>
  <w:num w:numId="33" w16cid:durableId="883560222">
    <w:abstractNumId w:val="24"/>
  </w:num>
  <w:num w:numId="34" w16cid:durableId="1486626753">
    <w:abstractNumId w:val="61"/>
  </w:num>
  <w:num w:numId="35" w16cid:durableId="63376825">
    <w:abstractNumId w:val="50"/>
  </w:num>
  <w:num w:numId="36" w16cid:durableId="942762666">
    <w:abstractNumId w:val="16"/>
  </w:num>
  <w:num w:numId="37" w16cid:durableId="982194668">
    <w:abstractNumId w:val="38"/>
  </w:num>
  <w:num w:numId="38" w16cid:durableId="1782532115">
    <w:abstractNumId w:val="8"/>
  </w:num>
  <w:num w:numId="39" w16cid:durableId="913585674">
    <w:abstractNumId w:val="40"/>
  </w:num>
  <w:num w:numId="40" w16cid:durableId="1991403041">
    <w:abstractNumId w:val="66"/>
  </w:num>
  <w:num w:numId="41" w16cid:durableId="1071007740">
    <w:abstractNumId w:val="49"/>
  </w:num>
  <w:num w:numId="42" w16cid:durableId="1235360801">
    <w:abstractNumId w:val="54"/>
  </w:num>
  <w:num w:numId="43" w16cid:durableId="1054543514">
    <w:abstractNumId w:val="56"/>
  </w:num>
  <w:num w:numId="44" w16cid:durableId="120734995">
    <w:abstractNumId w:val="73"/>
  </w:num>
  <w:num w:numId="45" w16cid:durableId="1057706335">
    <w:abstractNumId w:val="71"/>
  </w:num>
  <w:num w:numId="46" w16cid:durableId="308632653">
    <w:abstractNumId w:val="60"/>
  </w:num>
  <w:num w:numId="47" w16cid:durableId="892930263">
    <w:abstractNumId w:val="44"/>
  </w:num>
  <w:num w:numId="48" w16cid:durableId="168520753">
    <w:abstractNumId w:val="87"/>
  </w:num>
  <w:num w:numId="49" w16cid:durableId="107894356">
    <w:abstractNumId w:val="55"/>
  </w:num>
  <w:num w:numId="50" w16cid:durableId="29376830">
    <w:abstractNumId w:val="5"/>
  </w:num>
  <w:num w:numId="51" w16cid:durableId="1552842291">
    <w:abstractNumId w:val="15"/>
  </w:num>
  <w:num w:numId="52" w16cid:durableId="1561748994">
    <w:abstractNumId w:val="31"/>
  </w:num>
  <w:num w:numId="53" w16cid:durableId="1121605329">
    <w:abstractNumId w:val="34"/>
  </w:num>
  <w:num w:numId="54" w16cid:durableId="1094283058">
    <w:abstractNumId w:val="47"/>
  </w:num>
  <w:num w:numId="55" w16cid:durableId="348214915">
    <w:abstractNumId w:val="4"/>
  </w:num>
  <w:num w:numId="56" w16cid:durableId="32972352">
    <w:abstractNumId w:val="27"/>
  </w:num>
  <w:num w:numId="57" w16cid:durableId="1863132604">
    <w:abstractNumId w:val="23"/>
  </w:num>
  <w:num w:numId="58" w16cid:durableId="534077375">
    <w:abstractNumId w:val="57"/>
  </w:num>
  <w:num w:numId="59" w16cid:durableId="579145394">
    <w:abstractNumId w:val="63"/>
  </w:num>
  <w:num w:numId="60" w16cid:durableId="1821582114">
    <w:abstractNumId w:val="20"/>
  </w:num>
  <w:num w:numId="61" w16cid:durableId="1121414525">
    <w:abstractNumId w:val="26"/>
  </w:num>
  <w:num w:numId="62" w16cid:durableId="42871970">
    <w:abstractNumId w:val="32"/>
  </w:num>
  <w:num w:numId="63" w16cid:durableId="856887630">
    <w:abstractNumId w:val="81"/>
  </w:num>
  <w:num w:numId="64" w16cid:durableId="1768193934">
    <w:abstractNumId w:val="6"/>
  </w:num>
  <w:num w:numId="65" w16cid:durableId="331488090">
    <w:abstractNumId w:val="39"/>
  </w:num>
  <w:num w:numId="66" w16cid:durableId="1753626113">
    <w:abstractNumId w:val="17"/>
  </w:num>
  <w:num w:numId="67" w16cid:durableId="244656405">
    <w:abstractNumId w:val="0"/>
  </w:num>
  <w:num w:numId="68" w16cid:durableId="1298797425">
    <w:abstractNumId w:val="76"/>
  </w:num>
  <w:num w:numId="69" w16cid:durableId="1530604327">
    <w:abstractNumId w:val="7"/>
  </w:num>
  <w:num w:numId="70" w16cid:durableId="1605384209">
    <w:abstractNumId w:val="19"/>
  </w:num>
  <w:num w:numId="71" w16cid:durableId="1102408828">
    <w:abstractNumId w:val="18"/>
  </w:num>
  <w:num w:numId="72" w16cid:durableId="850804901">
    <w:abstractNumId w:val="33"/>
  </w:num>
  <w:num w:numId="73" w16cid:durableId="177475464">
    <w:abstractNumId w:val="45"/>
  </w:num>
  <w:num w:numId="74" w16cid:durableId="21517518">
    <w:abstractNumId w:val="2"/>
  </w:num>
  <w:num w:numId="75" w16cid:durableId="200093766">
    <w:abstractNumId w:val="67"/>
  </w:num>
  <w:num w:numId="76" w16cid:durableId="513038340">
    <w:abstractNumId w:val="25"/>
  </w:num>
  <w:num w:numId="77" w16cid:durableId="1950769139">
    <w:abstractNumId w:val="51"/>
  </w:num>
  <w:num w:numId="78" w16cid:durableId="1355692706">
    <w:abstractNumId w:val="84"/>
  </w:num>
  <w:num w:numId="79" w16cid:durableId="172034020">
    <w:abstractNumId w:val="1"/>
  </w:num>
  <w:num w:numId="80" w16cid:durableId="1736391635">
    <w:abstractNumId w:val="11"/>
  </w:num>
  <w:num w:numId="81" w16cid:durableId="544873338">
    <w:abstractNumId w:val="43"/>
  </w:num>
  <w:num w:numId="82" w16cid:durableId="1947884549">
    <w:abstractNumId w:val="59"/>
  </w:num>
  <w:num w:numId="83" w16cid:durableId="1863081340">
    <w:abstractNumId w:val="64"/>
  </w:num>
  <w:num w:numId="84" w16cid:durableId="273438561">
    <w:abstractNumId w:val="37"/>
  </w:num>
  <w:num w:numId="85" w16cid:durableId="2051148661">
    <w:abstractNumId w:val="75"/>
  </w:num>
  <w:num w:numId="86" w16cid:durableId="1120683473">
    <w:abstractNumId w:val="28"/>
  </w:num>
  <w:num w:numId="87" w16cid:durableId="1837304293">
    <w:abstractNumId w:val="22"/>
  </w:num>
  <w:num w:numId="88" w16cid:durableId="1814911679">
    <w:abstractNumId w:val="46"/>
  </w:num>
  <w:num w:numId="89" w16cid:durableId="1080844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922"/>
    <w:rsid w:val="000454B6"/>
    <w:rsid w:val="000F5270"/>
    <w:rsid w:val="00164DCD"/>
    <w:rsid w:val="00187471"/>
    <w:rsid w:val="001B7FA7"/>
    <w:rsid w:val="001E5A06"/>
    <w:rsid w:val="00236F2B"/>
    <w:rsid w:val="00240116"/>
    <w:rsid w:val="00243020"/>
    <w:rsid w:val="003037CA"/>
    <w:rsid w:val="003144B2"/>
    <w:rsid w:val="00424D97"/>
    <w:rsid w:val="00456B91"/>
    <w:rsid w:val="004A667D"/>
    <w:rsid w:val="004F00DB"/>
    <w:rsid w:val="00607776"/>
    <w:rsid w:val="00614144"/>
    <w:rsid w:val="00644BBE"/>
    <w:rsid w:val="00673F26"/>
    <w:rsid w:val="006B27C6"/>
    <w:rsid w:val="007950E1"/>
    <w:rsid w:val="007C4922"/>
    <w:rsid w:val="007D1F60"/>
    <w:rsid w:val="008077D6"/>
    <w:rsid w:val="00847796"/>
    <w:rsid w:val="00895EF1"/>
    <w:rsid w:val="008F3570"/>
    <w:rsid w:val="008F706A"/>
    <w:rsid w:val="00A32738"/>
    <w:rsid w:val="00A62F52"/>
    <w:rsid w:val="00A910B3"/>
    <w:rsid w:val="00AA0D87"/>
    <w:rsid w:val="00AC3287"/>
    <w:rsid w:val="00B11FAE"/>
    <w:rsid w:val="00C15F50"/>
    <w:rsid w:val="00C21485"/>
    <w:rsid w:val="00CE1513"/>
    <w:rsid w:val="00CF5961"/>
    <w:rsid w:val="00DF4EE5"/>
    <w:rsid w:val="00E1211A"/>
    <w:rsid w:val="00E377FE"/>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D537D5"/>
  <w15:chartTrackingRefBased/>
  <w15:docId w15:val="{4E5F7BA7-227D-4AE3-94E9-D1FC6D3EA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419"/>
    </w:rPr>
  </w:style>
  <w:style w:type="paragraph" w:styleId="Ttulo1">
    <w:name w:val="heading 1"/>
    <w:basedOn w:val="Normal"/>
    <w:next w:val="Normal"/>
    <w:link w:val="Ttulo1Car"/>
    <w:uiPriority w:val="9"/>
    <w:qFormat/>
    <w:rsid w:val="007C492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7C492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7C4922"/>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7C4922"/>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7C4922"/>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7C4922"/>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C4922"/>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C4922"/>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C4922"/>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C4922"/>
    <w:rPr>
      <w:rFonts w:asciiTheme="majorHAnsi" w:eastAsiaTheme="majorEastAsia" w:hAnsiTheme="majorHAnsi" w:cstheme="majorBidi"/>
      <w:color w:val="2F5496" w:themeColor="accent1" w:themeShade="BF"/>
      <w:sz w:val="40"/>
      <w:szCs w:val="40"/>
      <w:lang w:val="es-419"/>
    </w:rPr>
  </w:style>
  <w:style w:type="character" w:customStyle="1" w:styleId="Ttulo2Car">
    <w:name w:val="Título 2 Car"/>
    <w:basedOn w:val="Fuentedeprrafopredeter"/>
    <w:link w:val="Ttulo2"/>
    <w:uiPriority w:val="9"/>
    <w:semiHidden/>
    <w:rsid w:val="007C4922"/>
    <w:rPr>
      <w:rFonts w:asciiTheme="majorHAnsi" w:eastAsiaTheme="majorEastAsia" w:hAnsiTheme="majorHAnsi" w:cstheme="majorBidi"/>
      <w:color w:val="2F5496" w:themeColor="accent1" w:themeShade="BF"/>
      <w:sz w:val="32"/>
      <w:szCs w:val="32"/>
      <w:lang w:val="es-419"/>
    </w:rPr>
  </w:style>
  <w:style w:type="character" w:customStyle="1" w:styleId="Ttulo3Car">
    <w:name w:val="Título 3 Car"/>
    <w:basedOn w:val="Fuentedeprrafopredeter"/>
    <w:link w:val="Ttulo3"/>
    <w:uiPriority w:val="9"/>
    <w:semiHidden/>
    <w:rsid w:val="007C4922"/>
    <w:rPr>
      <w:rFonts w:eastAsiaTheme="majorEastAsia" w:cstheme="majorBidi"/>
      <w:color w:val="2F5496" w:themeColor="accent1" w:themeShade="BF"/>
      <w:sz w:val="28"/>
      <w:szCs w:val="28"/>
      <w:lang w:val="es-419"/>
    </w:rPr>
  </w:style>
  <w:style w:type="character" w:customStyle="1" w:styleId="Ttulo4Car">
    <w:name w:val="Título 4 Car"/>
    <w:basedOn w:val="Fuentedeprrafopredeter"/>
    <w:link w:val="Ttulo4"/>
    <w:uiPriority w:val="9"/>
    <w:semiHidden/>
    <w:rsid w:val="007C4922"/>
    <w:rPr>
      <w:rFonts w:eastAsiaTheme="majorEastAsia" w:cstheme="majorBidi"/>
      <w:i/>
      <w:iCs/>
      <w:color w:val="2F5496" w:themeColor="accent1" w:themeShade="BF"/>
      <w:lang w:val="es-419"/>
    </w:rPr>
  </w:style>
  <w:style w:type="character" w:customStyle="1" w:styleId="Ttulo5Car">
    <w:name w:val="Título 5 Car"/>
    <w:basedOn w:val="Fuentedeprrafopredeter"/>
    <w:link w:val="Ttulo5"/>
    <w:uiPriority w:val="9"/>
    <w:semiHidden/>
    <w:rsid w:val="007C4922"/>
    <w:rPr>
      <w:rFonts w:eastAsiaTheme="majorEastAsia" w:cstheme="majorBidi"/>
      <w:color w:val="2F5496" w:themeColor="accent1" w:themeShade="BF"/>
      <w:lang w:val="es-419"/>
    </w:rPr>
  </w:style>
  <w:style w:type="character" w:customStyle="1" w:styleId="Ttulo6Car">
    <w:name w:val="Título 6 Car"/>
    <w:basedOn w:val="Fuentedeprrafopredeter"/>
    <w:link w:val="Ttulo6"/>
    <w:uiPriority w:val="9"/>
    <w:semiHidden/>
    <w:rsid w:val="007C4922"/>
    <w:rPr>
      <w:rFonts w:eastAsiaTheme="majorEastAsia" w:cstheme="majorBidi"/>
      <w:i/>
      <w:iCs/>
      <w:color w:val="595959" w:themeColor="text1" w:themeTint="A6"/>
      <w:lang w:val="es-419"/>
    </w:rPr>
  </w:style>
  <w:style w:type="character" w:customStyle="1" w:styleId="Ttulo7Car">
    <w:name w:val="Título 7 Car"/>
    <w:basedOn w:val="Fuentedeprrafopredeter"/>
    <w:link w:val="Ttulo7"/>
    <w:uiPriority w:val="9"/>
    <w:semiHidden/>
    <w:rsid w:val="007C4922"/>
    <w:rPr>
      <w:rFonts w:eastAsiaTheme="majorEastAsia" w:cstheme="majorBidi"/>
      <w:color w:val="595959" w:themeColor="text1" w:themeTint="A6"/>
      <w:lang w:val="es-419"/>
    </w:rPr>
  </w:style>
  <w:style w:type="character" w:customStyle="1" w:styleId="Ttulo8Car">
    <w:name w:val="Título 8 Car"/>
    <w:basedOn w:val="Fuentedeprrafopredeter"/>
    <w:link w:val="Ttulo8"/>
    <w:uiPriority w:val="9"/>
    <w:semiHidden/>
    <w:rsid w:val="007C4922"/>
    <w:rPr>
      <w:rFonts w:eastAsiaTheme="majorEastAsia" w:cstheme="majorBidi"/>
      <w:i/>
      <w:iCs/>
      <w:color w:val="272727" w:themeColor="text1" w:themeTint="D8"/>
      <w:lang w:val="es-419"/>
    </w:rPr>
  </w:style>
  <w:style w:type="character" w:customStyle="1" w:styleId="Ttulo9Car">
    <w:name w:val="Título 9 Car"/>
    <w:basedOn w:val="Fuentedeprrafopredeter"/>
    <w:link w:val="Ttulo9"/>
    <w:uiPriority w:val="9"/>
    <w:semiHidden/>
    <w:rsid w:val="007C4922"/>
    <w:rPr>
      <w:rFonts w:eastAsiaTheme="majorEastAsia" w:cstheme="majorBidi"/>
      <w:color w:val="272727" w:themeColor="text1" w:themeTint="D8"/>
      <w:lang w:val="es-419"/>
    </w:rPr>
  </w:style>
  <w:style w:type="paragraph" w:styleId="Ttulo">
    <w:name w:val="Title"/>
    <w:basedOn w:val="Normal"/>
    <w:next w:val="Normal"/>
    <w:link w:val="TtuloCar"/>
    <w:uiPriority w:val="10"/>
    <w:qFormat/>
    <w:rsid w:val="007C4922"/>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C4922"/>
    <w:rPr>
      <w:rFonts w:asciiTheme="majorHAnsi" w:eastAsiaTheme="majorEastAsia" w:hAnsiTheme="majorHAnsi" w:cstheme="majorBidi"/>
      <w:spacing w:val="-10"/>
      <w:kern w:val="28"/>
      <w:sz w:val="56"/>
      <w:szCs w:val="56"/>
      <w:lang w:val="es-419"/>
    </w:rPr>
  </w:style>
  <w:style w:type="paragraph" w:styleId="Subttulo">
    <w:name w:val="Subtitle"/>
    <w:basedOn w:val="Normal"/>
    <w:next w:val="Normal"/>
    <w:link w:val="SubttuloCar"/>
    <w:uiPriority w:val="11"/>
    <w:qFormat/>
    <w:rsid w:val="007C4922"/>
    <w:pPr>
      <w:numPr>
        <w:ilvl w:val="1"/>
      </w:numPr>
      <w:spacing w:after="16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C4922"/>
    <w:rPr>
      <w:rFonts w:eastAsiaTheme="majorEastAsia" w:cstheme="majorBidi"/>
      <w:color w:val="595959" w:themeColor="text1" w:themeTint="A6"/>
      <w:spacing w:val="15"/>
      <w:sz w:val="28"/>
      <w:szCs w:val="28"/>
      <w:lang w:val="es-419"/>
    </w:rPr>
  </w:style>
  <w:style w:type="paragraph" w:styleId="Cita">
    <w:name w:val="Quote"/>
    <w:basedOn w:val="Normal"/>
    <w:next w:val="Normal"/>
    <w:link w:val="CitaCar"/>
    <w:uiPriority w:val="29"/>
    <w:qFormat/>
    <w:rsid w:val="007C4922"/>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7C4922"/>
    <w:rPr>
      <w:i/>
      <w:iCs/>
      <w:color w:val="404040" w:themeColor="text1" w:themeTint="BF"/>
      <w:lang w:val="es-419"/>
    </w:rPr>
  </w:style>
  <w:style w:type="paragraph" w:styleId="Prrafodelista">
    <w:name w:val="List Paragraph"/>
    <w:basedOn w:val="Normal"/>
    <w:uiPriority w:val="34"/>
    <w:qFormat/>
    <w:rsid w:val="007C4922"/>
    <w:pPr>
      <w:ind w:left="720"/>
      <w:contextualSpacing/>
    </w:pPr>
  </w:style>
  <w:style w:type="character" w:styleId="nfasisintenso">
    <w:name w:val="Intense Emphasis"/>
    <w:basedOn w:val="Fuentedeprrafopredeter"/>
    <w:uiPriority w:val="21"/>
    <w:qFormat/>
    <w:rsid w:val="007C4922"/>
    <w:rPr>
      <w:i/>
      <w:iCs/>
      <w:color w:val="2F5496" w:themeColor="accent1" w:themeShade="BF"/>
    </w:rPr>
  </w:style>
  <w:style w:type="paragraph" w:styleId="Citadestacada">
    <w:name w:val="Intense Quote"/>
    <w:basedOn w:val="Normal"/>
    <w:next w:val="Normal"/>
    <w:link w:val="CitadestacadaCar"/>
    <w:uiPriority w:val="30"/>
    <w:qFormat/>
    <w:rsid w:val="007C492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7C4922"/>
    <w:rPr>
      <w:i/>
      <w:iCs/>
      <w:color w:val="2F5496" w:themeColor="accent1" w:themeShade="BF"/>
      <w:lang w:val="es-419"/>
    </w:rPr>
  </w:style>
  <w:style w:type="character" w:styleId="Referenciaintensa">
    <w:name w:val="Intense Reference"/>
    <w:basedOn w:val="Fuentedeprrafopredeter"/>
    <w:uiPriority w:val="32"/>
    <w:qFormat/>
    <w:rsid w:val="007C4922"/>
    <w:rPr>
      <w:b/>
      <w:bCs/>
      <w:smallCaps/>
      <w:color w:val="2F5496" w:themeColor="accent1" w:themeShade="BF"/>
      <w:spacing w:val="5"/>
    </w:rPr>
  </w:style>
  <w:style w:type="paragraph" w:styleId="Encabezado">
    <w:name w:val="header"/>
    <w:basedOn w:val="Normal"/>
    <w:link w:val="EncabezadoCar"/>
    <w:uiPriority w:val="99"/>
    <w:unhideWhenUsed/>
    <w:rsid w:val="00C21485"/>
    <w:pPr>
      <w:tabs>
        <w:tab w:val="center" w:pos="4419"/>
        <w:tab w:val="right" w:pos="8838"/>
      </w:tabs>
    </w:pPr>
  </w:style>
  <w:style w:type="character" w:customStyle="1" w:styleId="EncabezadoCar">
    <w:name w:val="Encabezado Car"/>
    <w:basedOn w:val="Fuentedeprrafopredeter"/>
    <w:link w:val="Encabezado"/>
    <w:uiPriority w:val="99"/>
    <w:rsid w:val="00C21485"/>
    <w:rPr>
      <w:lang w:val="es-419"/>
    </w:rPr>
  </w:style>
  <w:style w:type="paragraph" w:styleId="Piedepgina">
    <w:name w:val="footer"/>
    <w:basedOn w:val="Normal"/>
    <w:link w:val="PiedepginaCar"/>
    <w:uiPriority w:val="99"/>
    <w:unhideWhenUsed/>
    <w:rsid w:val="00C21485"/>
    <w:pPr>
      <w:tabs>
        <w:tab w:val="center" w:pos="4419"/>
        <w:tab w:val="right" w:pos="8838"/>
      </w:tabs>
    </w:pPr>
  </w:style>
  <w:style w:type="character" w:customStyle="1" w:styleId="PiedepginaCar">
    <w:name w:val="Pie de página Car"/>
    <w:basedOn w:val="Fuentedeprrafopredeter"/>
    <w:link w:val="Piedepgina"/>
    <w:uiPriority w:val="99"/>
    <w:rsid w:val="00C21485"/>
    <w:rPr>
      <w:lang w:val="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50397">
      <w:bodyDiv w:val="1"/>
      <w:marLeft w:val="0"/>
      <w:marRight w:val="0"/>
      <w:marTop w:val="0"/>
      <w:marBottom w:val="0"/>
      <w:divBdr>
        <w:top w:val="none" w:sz="0" w:space="0" w:color="auto"/>
        <w:left w:val="none" w:sz="0" w:space="0" w:color="auto"/>
        <w:bottom w:val="none" w:sz="0" w:space="0" w:color="auto"/>
        <w:right w:val="none" w:sz="0" w:space="0" w:color="auto"/>
      </w:divBdr>
    </w:div>
    <w:div w:id="39329938">
      <w:bodyDiv w:val="1"/>
      <w:marLeft w:val="0"/>
      <w:marRight w:val="0"/>
      <w:marTop w:val="0"/>
      <w:marBottom w:val="0"/>
      <w:divBdr>
        <w:top w:val="none" w:sz="0" w:space="0" w:color="auto"/>
        <w:left w:val="none" w:sz="0" w:space="0" w:color="auto"/>
        <w:bottom w:val="none" w:sz="0" w:space="0" w:color="auto"/>
        <w:right w:val="none" w:sz="0" w:space="0" w:color="auto"/>
      </w:divBdr>
      <w:divsChild>
        <w:div w:id="1822383771">
          <w:marLeft w:val="0"/>
          <w:marRight w:val="0"/>
          <w:marTop w:val="100"/>
          <w:marBottom w:val="100"/>
          <w:divBdr>
            <w:top w:val="single" w:sz="2" w:space="0" w:color="E4E4E7"/>
            <w:left w:val="single" w:sz="2" w:space="0" w:color="E4E4E7"/>
            <w:bottom w:val="single" w:sz="2" w:space="0" w:color="E4E4E7"/>
            <w:right w:val="single" w:sz="2" w:space="0" w:color="E4E4E7"/>
          </w:divBdr>
          <w:divsChild>
            <w:div w:id="1974602218">
              <w:marLeft w:val="0"/>
              <w:marRight w:val="0"/>
              <w:marTop w:val="0"/>
              <w:marBottom w:val="0"/>
              <w:divBdr>
                <w:top w:val="single" w:sz="2" w:space="0" w:color="E4E4E7"/>
                <w:left w:val="single" w:sz="2" w:space="0" w:color="E4E4E7"/>
                <w:bottom w:val="single" w:sz="2" w:space="0" w:color="E4E4E7"/>
                <w:right w:val="single" w:sz="2" w:space="0" w:color="E4E4E7"/>
              </w:divBdr>
              <w:divsChild>
                <w:div w:id="1296907204">
                  <w:marLeft w:val="0"/>
                  <w:marRight w:val="0"/>
                  <w:marTop w:val="0"/>
                  <w:marBottom w:val="0"/>
                  <w:divBdr>
                    <w:top w:val="single" w:sz="2" w:space="0" w:color="E4E4E7"/>
                    <w:left w:val="single" w:sz="2" w:space="0" w:color="E4E4E7"/>
                    <w:bottom w:val="single" w:sz="2" w:space="0" w:color="E4E4E7"/>
                    <w:right w:val="single" w:sz="2" w:space="0" w:color="E4E4E7"/>
                  </w:divBdr>
                  <w:divsChild>
                    <w:div w:id="546642648">
                      <w:marLeft w:val="0"/>
                      <w:marRight w:val="0"/>
                      <w:marTop w:val="120"/>
                      <w:marBottom w:val="0"/>
                      <w:divBdr>
                        <w:top w:val="single" w:sz="2" w:space="0" w:color="E4E4E7"/>
                        <w:left w:val="single" w:sz="2" w:space="0" w:color="E4E4E7"/>
                        <w:bottom w:val="single" w:sz="2" w:space="0" w:color="E4E4E7"/>
                        <w:right w:val="single" w:sz="2" w:space="0" w:color="E4E4E7"/>
                      </w:divBdr>
                    </w:div>
                  </w:divsChild>
                </w:div>
              </w:divsChild>
            </w:div>
          </w:divsChild>
        </w:div>
        <w:div w:id="614868731">
          <w:marLeft w:val="0"/>
          <w:marRight w:val="0"/>
          <w:marTop w:val="100"/>
          <w:marBottom w:val="100"/>
          <w:divBdr>
            <w:top w:val="single" w:sz="2" w:space="0" w:color="E4E4E7"/>
            <w:left w:val="single" w:sz="2" w:space="0" w:color="E4E4E7"/>
            <w:bottom w:val="single" w:sz="2" w:space="0" w:color="E4E4E7"/>
            <w:right w:val="single" w:sz="2" w:space="0" w:color="E4E4E7"/>
          </w:divBdr>
          <w:divsChild>
            <w:div w:id="1959558187">
              <w:marLeft w:val="0"/>
              <w:marRight w:val="0"/>
              <w:marTop w:val="0"/>
              <w:marBottom w:val="0"/>
              <w:divBdr>
                <w:top w:val="single" w:sz="2" w:space="0" w:color="E4E4E7"/>
                <w:left w:val="single" w:sz="2" w:space="0" w:color="E4E4E7"/>
                <w:bottom w:val="single" w:sz="2" w:space="0" w:color="E4E4E7"/>
                <w:right w:val="single" w:sz="2" w:space="0" w:color="E4E4E7"/>
              </w:divBdr>
              <w:divsChild>
                <w:div w:id="646740013">
                  <w:marLeft w:val="0"/>
                  <w:marRight w:val="0"/>
                  <w:marTop w:val="0"/>
                  <w:marBottom w:val="0"/>
                  <w:divBdr>
                    <w:top w:val="single" w:sz="2" w:space="0" w:color="E4E4E7"/>
                    <w:left w:val="single" w:sz="2" w:space="0" w:color="E4E4E7"/>
                    <w:bottom w:val="single" w:sz="2" w:space="0" w:color="E4E4E7"/>
                    <w:right w:val="single" w:sz="2" w:space="0" w:color="E4E4E7"/>
                  </w:divBdr>
                  <w:divsChild>
                    <w:div w:id="765808223">
                      <w:marLeft w:val="0"/>
                      <w:marRight w:val="0"/>
                      <w:marTop w:val="0"/>
                      <w:marBottom w:val="0"/>
                      <w:divBdr>
                        <w:top w:val="single" w:sz="2" w:space="0" w:color="E4E4E7"/>
                        <w:left w:val="single" w:sz="2" w:space="0" w:color="E4E4E7"/>
                        <w:bottom w:val="single" w:sz="2" w:space="0" w:color="E4E4E7"/>
                        <w:right w:val="single" w:sz="2" w:space="0" w:color="E4E4E7"/>
                      </w:divBdr>
                      <w:divsChild>
                        <w:div w:id="2078162536">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sChild>
            </w:div>
          </w:divsChild>
        </w:div>
      </w:divsChild>
    </w:div>
    <w:div w:id="58596664">
      <w:bodyDiv w:val="1"/>
      <w:marLeft w:val="0"/>
      <w:marRight w:val="0"/>
      <w:marTop w:val="0"/>
      <w:marBottom w:val="0"/>
      <w:divBdr>
        <w:top w:val="none" w:sz="0" w:space="0" w:color="auto"/>
        <w:left w:val="none" w:sz="0" w:space="0" w:color="auto"/>
        <w:bottom w:val="none" w:sz="0" w:space="0" w:color="auto"/>
        <w:right w:val="none" w:sz="0" w:space="0" w:color="auto"/>
      </w:divBdr>
    </w:div>
    <w:div w:id="67461299">
      <w:bodyDiv w:val="1"/>
      <w:marLeft w:val="0"/>
      <w:marRight w:val="0"/>
      <w:marTop w:val="0"/>
      <w:marBottom w:val="0"/>
      <w:divBdr>
        <w:top w:val="none" w:sz="0" w:space="0" w:color="auto"/>
        <w:left w:val="none" w:sz="0" w:space="0" w:color="auto"/>
        <w:bottom w:val="none" w:sz="0" w:space="0" w:color="auto"/>
        <w:right w:val="none" w:sz="0" w:space="0" w:color="auto"/>
      </w:divBdr>
    </w:div>
    <w:div w:id="93328096">
      <w:bodyDiv w:val="1"/>
      <w:marLeft w:val="0"/>
      <w:marRight w:val="0"/>
      <w:marTop w:val="0"/>
      <w:marBottom w:val="0"/>
      <w:divBdr>
        <w:top w:val="none" w:sz="0" w:space="0" w:color="auto"/>
        <w:left w:val="none" w:sz="0" w:space="0" w:color="auto"/>
        <w:bottom w:val="none" w:sz="0" w:space="0" w:color="auto"/>
        <w:right w:val="none" w:sz="0" w:space="0" w:color="auto"/>
      </w:divBdr>
      <w:divsChild>
        <w:div w:id="588318143">
          <w:marLeft w:val="0"/>
          <w:marRight w:val="0"/>
          <w:marTop w:val="0"/>
          <w:marBottom w:val="0"/>
          <w:divBdr>
            <w:top w:val="none" w:sz="0" w:space="0" w:color="auto"/>
            <w:left w:val="none" w:sz="0" w:space="0" w:color="auto"/>
            <w:bottom w:val="none" w:sz="0" w:space="0" w:color="auto"/>
            <w:right w:val="none" w:sz="0" w:space="0" w:color="auto"/>
          </w:divBdr>
          <w:divsChild>
            <w:div w:id="35738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8998">
      <w:bodyDiv w:val="1"/>
      <w:marLeft w:val="0"/>
      <w:marRight w:val="0"/>
      <w:marTop w:val="0"/>
      <w:marBottom w:val="0"/>
      <w:divBdr>
        <w:top w:val="none" w:sz="0" w:space="0" w:color="auto"/>
        <w:left w:val="none" w:sz="0" w:space="0" w:color="auto"/>
        <w:bottom w:val="none" w:sz="0" w:space="0" w:color="auto"/>
        <w:right w:val="none" w:sz="0" w:space="0" w:color="auto"/>
      </w:divBdr>
    </w:div>
    <w:div w:id="105388373">
      <w:bodyDiv w:val="1"/>
      <w:marLeft w:val="0"/>
      <w:marRight w:val="0"/>
      <w:marTop w:val="0"/>
      <w:marBottom w:val="0"/>
      <w:divBdr>
        <w:top w:val="none" w:sz="0" w:space="0" w:color="auto"/>
        <w:left w:val="none" w:sz="0" w:space="0" w:color="auto"/>
        <w:bottom w:val="none" w:sz="0" w:space="0" w:color="auto"/>
        <w:right w:val="none" w:sz="0" w:space="0" w:color="auto"/>
      </w:divBdr>
    </w:div>
    <w:div w:id="162555019">
      <w:bodyDiv w:val="1"/>
      <w:marLeft w:val="0"/>
      <w:marRight w:val="0"/>
      <w:marTop w:val="0"/>
      <w:marBottom w:val="0"/>
      <w:divBdr>
        <w:top w:val="none" w:sz="0" w:space="0" w:color="auto"/>
        <w:left w:val="none" w:sz="0" w:space="0" w:color="auto"/>
        <w:bottom w:val="none" w:sz="0" w:space="0" w:color="auto"/>
        <w:right w:val="none" w:sz="0" w:space="0" w:color="auto"/>
      </w:divBdr>
    </w:div>
    <w:div w:id="243875847">
      <w:bodyDiv w:val="1"/>
      <w:marLeft w:val="0"/>
      <w:marRight w:val="0"/>
      <w:marTop w:val="0"/>
      <w:marBottom w:val="0"/>
      <w:divBdr>
        <w:top w:val="none" w:sz="0" w:space="0" w:color="auto"/>
        <w:left w:val="none" w:sz="0" w:space="0" w:color="auto"/>
        <w:bottom w:val="none" w:sz="0" w:space="0" w:color="auto"/>
        <w:right w:val="none" w:sz="0" w:space="0" w:color="auto"/>
      </w:divBdr>
    </w:div>
    <w:div w:id="358701489">
      <w:bodyDiv w:val="1"/>
      <w:marLeft w:val="0"/>
      <w:marRight w:val="0"/>
      <w:marTop w:val="0"/>
      <w:marBottom w:val="0"/>
      <w:divBdr>
        <w:top w:val="none" w:sz="0" w:space="0" w:color="auto"/>
        <w:left w:val="none" w:sz="0" w:space="0" w:color="auto"/>
        <w:bottom w:val="none" w:sz="0" w:space="0" w:color="auto"/>
        <w:right w:val="none" w:sz="0" w:space="0" w:color="auto"/>
      </w:divBdr>
    </w:div>
    <w:div w:id="421490278">
      <w:bodyDiv w:val="1"/>
      <w:marLeft w:val="0"/>
      <w:marRight w:val="0"/>
      <w:marTop w:val="0"/>
      <w:marBottom w:val="0"/>
      <w:divBdr>
        <w:top w:val="none" w:sz="0" w:space="0" w:color="auto"/>
        <w:left w:val="none" w:sz="0" w:space="0" w:color="auto"/>
        <w:bottom w:val="none" w:sz="0" w:space="0" w:color="auto"/>
        <w:right w:val="none" w:sz="0" w:space="0" w:color="auto"/>
      </w:divBdr>
      <w:divsChild>
        <w:div w:id="1636989861">
          <w:marLeft w:val="0"/>
          <w:marRight w:val="0"/>
          <w:marTop w:val="0"/>
          <w:marBottom w:val="0"/>
          <w:divBdr>
            <w:top w:val="none" w:sz="0" w:space="0" w:color="auto"/>
            <w:left w:val="none" w:sz="0" w:space="0" w:color="auto"/>
            <w:bottom w:val="none" w:sz="0" w:space="0" w:color="auto"/>
            <w:right w:val="none" w:sz="0" w:space="0" w:color="auto"/>
          </w:divBdr>
          <w:divsChild>
            <w:div w:id="128538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20290">
      <w:bodyDiv w:val="1"/>
      <w:marLeft w:val="0"/>
      <w:marRight w:val="0"/>
      <w:marTop w:val="0"/>
      <w:marBottom w:val="0"/>
      <w:divBdr>
        <w:top w:val="none" w:sz="0" w:space="0" w:color="auto"/>
        <w:left w:val="none" w:sz="0" w:space="0" w:color="auto"/>
        <w:bottom w:val="none" w:sz="0" w:space="0" w:color="auto"/>
        <w:right w:val="none" w:sz="0" w:space="0" w:color="auto"/>
      </w:divBdr>
      <w:divsChild>
        <w:div w:id="1058238596">
          <w:marLeft w:val="0"/>
          <w:marRight w:val="0"/>
          <w:marTop w:val="0"/>
          <w:marBottom w:val="0"/>
          <w:divBdr>
            <w:top w:val="none" w:sz="0" w:space="0" w:color="auto"/>
            <w:left w:val="none" w:sz="0" w:space="0" w:color="auto"/>
            <w:bottom w:val="none" w:sz="0" w:space="0" w:color="auto"/>
            <w:right w:val="none" w:sz="0" w:space="0" w:color="auto"/>
          </w:divBdr>
          <w:divsChild>
            <w:div w:id="190475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926036">
      <w:bodyDiv w:val="1"/>
      <w:marLeft w:val="0"/>
      <w:marRight w:val="0"/>
      <w:marTop w:val="0"/>
      <w:marBottom w:val="0"/>
      <w:divBdr>
        <w:top w:val="none" w:sz="0" w:space="0" w:color="auto"/>
        <w:left w:val="none" w:sz="0" w:space="0" w:color="auto"/>
        <w:bottom w:val="none" w:sz="0" w:space="0" w:color="auto"/>
        <w:right w:val="none" w:sz="0" w:space="0" w:color="auto"/>
      </w:divBdr>
    </w:div>
    <w:div w:id="500900703">
      <w:bodyDiv w:val="1"/>
      <w:marLeft w:val="0"/>
      <w:marRight w:val="0"/>
      <w:marTop w:val="0"/>
      <w:marBottom w:val="0"/>
      <w:divBdr>
        <w:top w:val="none" w:sz="0" w:space="0" w:color="auto"/>
        <w:left w:val="none" w:sz="0" w:space="0" w:color="auto"/>
        <w:bottom w:val="none" w:sz="0" w:space="0" w:color="auto"/>
        <w:right w:val="none" w:sz="0" w:space="0" w:color="auto"/>
      </w:divBdr>
    </w:div>
    <w:div w:id="568342397">
      <w:bodyDiv w:val="1"/>
      <w:marLeft w:val="0"/>
      <w:marRight w:val="0"/>
      <w:marTop w:val="0"/>
      <w:marBottom w:val="0"/>
      <w:divBdr>
        <w:top w:val="none" w:sz="0" w:space="0" w:color="auto"/>
        <w:left w:val="none" w:sz="0" w:space="0" w:color="auto"/>
        <w:bottom w:val="none" w:sz="0" w:space="0" w:color="auto"/>
        <w:right w:val="none" w:sz="0" w:space="0" w:color="auto"/>
      </w:divBdr>
    </w:div>
    <w:div w:id="619455599">
      <w:bodyDiv w:val="1"/>
      <w:marLeft w:val="0"/>
      <w:marRight w:val="0"/>
      <w:marTop w:val="0"/>
      <w:marBottom w:val="0"/>
      <w:divBdr>
        <w:top w:val="none" w:sz="0" w:space="0" w:color="auto"/>
        <w:left w:val="none" w:sz="0" w:space="0" w:color="auto"/>
        <w:bottom w:val="none" w:sz="0" w:space="0" w:color="auto"/>
        <w:right w:val="none" w:sz="0" w:space="0" w:color="auto"/>
      </w:divBdr>
    </w:div>
    <w:div w:id="638648778">
      <w:bodyDiv w:val="1"/>
      <w:marLeft w:val="0"/>
      <w:marRight w:val="0"/>
      <w:marTop w:val="0"/>
      <w:marBottom w:val="0"/>
      <w:divBdr>
        <w:top w:val="none" w:sz="0" w:space="0" w:color="auto"/>
        <w:left w:val="none" w:sz="0" w:space="0" w:color="auto"/>
        <w:bottom w:val="none" w:sz="0" w:space="0" w:color="auto"/>
        <w:right w:val="none" w:sz="0" w:space="0" w:color="auto"/>
      </w:divBdr>
    </w:div>
    <w:div w:id="667252035">
      <w:bodyDiv w:val="1"/>
      <w:marLeft w:val="0"/>
      <w:marRight w:val="0"/>
      <w:marTop w:val="0"/>
      <w:marBottom w:val="0"/>
      <w:divBdr>
        <w:top w:val="none" w:sz="0" w:space="0" w:color="auto"/>
        <w:left w:val="none" w:sz="0" w:space="0" w:color="auto"/>
        <w:bottom w:val="none" w:sz="0" w:space="0" w:color="auto"/>
        <w:right w:val="none" w:sz="0" w:space="0" w:color="auto"/>
      </w:divBdr>
    </w:div>
    <w:div w:id="670525505">
      <w:bodyDiv w:val="1"/>
      <w:marLeft w:val="0"/>
      <w:marRight w:val="0"/>
      <w:marTop w:val="0"/>
      <w:marBottom w:val="0"/>
      <w:divBdr>
        <w:top w:val="none" w:sz="0" w:space="0" w:color="auto"/>
        <w:left w:val="none" w:sz="0" w:space="0" w:color="auto"/>
        <w:bottom w:val="none" w:sz="0" w:space="0" w:color="auto"/>
        <w:right w:val="none" w:sz="0" w:space="0" w:color="auto"/>
      </w:divBdr>
    </w:div>
    <w:div w:id="688793374">
      <w:bodyDiv w:val="1"/>
      <w:marLeft w:val="0"/>
      <w:marRight w:val="0"/>
      <w:marTop w:val="0"/>
      <w:marBottom w:val="0"/>
      <w:divBdr>
        <w:top w:val="none" w:sz="0" w:space="0" w:color="auto"/>
        <w:left w:val="none" w:sz="0" w:space="0" w:color="auto"/>
        <w:bottom w:val="none" w:sz="0" w:space="0" w:color="auto"/>
        <w:right w:val="none" w:sz="0" w:space="0" w:color="auto"/>
      </w:divBdr>
    </w:div>
    <w:div w:id="741408898">
      <w:bodyDiv w:val="1"/>
      <w:marLeft w:val="0"/>
      <w:marRight w:val="0"/>
      <w:marTop w:val="0"/>
      <w:marBottom w:val="0"/>
      <w:divBdr>
        <w:top w:val="none" w:sz="0" w:space="0" w:color="auto"/>
        <w:left w:val="none" w:sz="0" w:space="0" w:color="auto"/>
        <w:bottom w:val="none" w:sz="0" w:space="0" w:color="auto"/>
        <w:right w:val="none" w:sz="0" w:space="0" w:color="auto"/>
      </w:divBdr>
    </w:div>
    <w:div w:id="777455660">
      <w:bodyDiv w:val="1"/>
      <w:marLeft w:val="0"/>
      <w:marRight w:val="0"/>
      <w:marTop w:val="0"/>
      <w:marBottom w:val="0"/>
      <w:divBdr>
        <w:top w:val="none" w:sz="0" w:space="0" w:color="auto"/>
        <w:left w:val="none" w:sz="0" w:space="0" w:color="auto"/>
        <w:bottom w:val="none" w:sz="0" w:space="0" w:color="auto"/>
        <w:right w:val="none" w:sz="0" w:space="0" w:color="auto"/>
      </w:divBdr>
    </w:div>
    <w:div w:id="783773206">
      <w:bodyDiv w:val="1"/>
      <w:marLeft w:val="0"/>
      <w:marRight w:val="0"/>
      <w:marTop w:val="0"/>
      <w:marBottom w:val="0"/>
      <w:divBdr>
        <w:top w:val="none" w:sz="0" w:space="0" w:color="auto"/>
        <w:left w:val="none" w:sz="0" w:space="0" w:color="auto"/>
        <w:bottom w:val="none" w:sz="0" w:space="0" w:color="auto"/>
        <w:right w:val="none" w:sz="0" w:space="0" w:color="auto"/>
      </w:divBdr>
    </w:div>
    <w:div w:id="817838512">
      <w:bodyDiv w:val="1"/>
      <w:marLeft w:val="0"/>
      <w:marRight w:val="0"/>
      <w:marTop w:val="0"/>
      <w:marBottom w:val="0"/>
      <w:divBdr>
        <w:top w:val="none" w:sz="0" w:space="0" w:color="auto"/>
        <w:left w:val="none" w:sz="0" w:space="0" w:color="auto"/>
        <w:bottom w:val="none" w:sz="0" w:space="0" w:color="auto"/>
        <w:right w:val="none" w:sz="0" w:space="0" w:color="auto"/>
      </w:divBdr>
    </w:div>
    <w:div w:id="839539996">
      <w:bodyDiv w:val="1"/>
      <w:marLeft w:val="0"/>
      <w:marRight w:val="0"/>
      <w:marTop w:val="0"/>
      <w:marBottom w:val="0"/>
      <w:divBdr>
        <w:top w:val="none" w:sz="0" w:space="0" w:color="auto"/>
        <w:left w:val="none" w:sz="0" w:space="0" w:color="auto"/>
        <w:bottom w:val="none" w:sz="0" w:space="0" w:color="auto"/>
        <w:right w:val="none" w:sz="0" w:space="0" w:color="auto"/>
      </w:divBdr>
    </w:div>
    <w:div w:id="857159879">
      <w:bodyDiv w:val="1"/>
      <w:marLeft w:val="0"/>
      <w:marRight w:val="0"/>
      <w:marTop w:val="0"/>
      <w:marBottom w:val="0"/>
      <w:divBdr>
        <w:top w:val="none" w:sz="0" w:space="0" w:color="auto"/>
        <w:left w:val="none" w:sz="0" w:space="0" w:color="auto"/>
        <w:bottom w:val="none" w:sz="0" w:space="0" w:color="auto"/>
        <w:right w:val="none" w:sz="0" w:space="0" w:color="auto"/>
      </w:divBdr>
    </w:div>
    <w:div w:id="896161577">
      <w:bodyDiv w:val="1"/>
      <w:marLeft w:val="0"/>
      <w:marRight w:val="0"/>
      <w:marTop w:val="0"/>
      <w:marBottom w:val="0"/>
      <w:divBdr>
        <w:top w:val="none" w:sz="0" w:space="0" w:color="auto"/>
        <w:left w:val="none" w:sz="0" w:space="0" w:color="auto"/>
        <w:bottom w:val="none" w:sz="0" w:space="0" w:color="auto"/>
        <w:right w:val="none" w:sz="0" w:space="0" w:color="auto"/>
      </w:divBdr>
    </w:div>
    <w:div w:id="896428265">
      <w:bodyDiv w:val="1"/>
      <w:marLeft w:val="0"/>
      <w:marRight w:val="0"/>
      <w:marTop w:val="0"/>
      <w:marBottom w:val="0"/>
      <w:divBdr>
        <w:top w:val="none" w:sz="0" w:space="0" w:color="auto"/>
        <w:left w:val="none" w:sz="0" w:space="0" w:color="auto"/>
        <w:bottom w:val="none" w:sz="0" w:space="0" w:color="auto"/>
        <w:right w:val="none" w:sz="0" w:space="0" w:color="auto"/>
      </w:divBdr>
    </w:div>
    <w:div w:id="922371741">
      <w:bodyDiv w:val="1"/>
      <w:marLeft w:val="0"/>
      <w:marRight w:val="0"/>
      <w:marTop w:val="0"/>
      <w:marBottom w:val="0"/>
      <w:divBdr>
        <w:top w:val="none" w:sz="0" w:space="0" w:color="auto"/>
        <w:left w:val="none" w:sz="0" w:space="0" w:color="auto"/>
        <w:bottom w:val="none" w:sz="0" w:space="0" w:color="auto"/>
        <w:right w:val="none" w:sz="0" w:space="0" w:color="auto"/>
      </w:divBdr>
    </w:div>
    <w:div w:id="932855749">
      <w:bodyDiv w:val="1"/>
      <w:marLeft w:val="0"/>
      <w:marRight w:val="0"/>
      <w:marTop w:val="0"/>
      <w:marBottom w:val="0"/>
      <w:divBdr>
        <w:top w:val="none" w:sz="0" w:space="0" w:color="auto"/>
        <w:left w:val="none" w:sz="0" w:space="0" w:color="auto"/>
        <w:bottom w:val="none" w:sz="0" w:space="0" w:color="auto"/>
        <w:right w:val="none" w:sz="0" w:space="0" w:color="auto"/>
      </w:divBdr>
    </w:div>
    <w:div w:id="1027292724">
      <w:bodyDiv w:val="1"/>
      <w:marLeft w:val="0"/>
      <w:marRight w:val="0"/>
      <w:marTop w:val="0"/>
      <w:marBottom w:val="0"/>
      <w:divBdr>
        <w:top w:val="none" w:sz="0" w:space="0" w:color="auto"/>
        <w:left w:val="none" w:sz="0" w:space="0" w:color="auto"/>
        <w:bottom w:val="none" w:sz="0" w:space="0" w:color="auto"/>
        <w:right w:val="none" w:sz="0" w:space="0" w:color="auto"/>
      </w:divBdr>
    </w:div>
    <w:div w:id="1028678664">
      <w:bodyDiv w:val="1"/>
      <w:marLeft w:val="0"/>
      <w:marRight w:val="0"/>
      <w:marTop w:val="0"/>
      <w:marBottom w:val="0"/>
      <w:divBdr>
        <w:top w:val="none" w:sz="0" w:space="0" w:color="auto"/>
        <w:left w:val="none" w:sz="0" w:space="0" w:color="auto"/>
        <w:bottom w:val="none" w:sz="0" w:space="0" w:color="auto"/>
        <w:right w:val="none" w:sz="0" w:space="0" w:color="auto"/>
      </w:divBdr>
      <w:divsChild>
        <w:div w:id="247807035">
          <w:marLeft w:val="0"/>
          <w:marRight w:val="0"/>
          <w:marTop w:val="0"/>
          <w:marBottom w:val="0"/>
          <w:divBdr>
            <w:top w:val="none" w:sz="0" w:space="0" w:color="auto"/>
            <w:left w:val="none" w:sz="0" w:space="0" w:color="auto"/>
            <w:bottom w:val="none" w:sz="0" w:space="0" w:color="auto"/>
            <w:right w:val="none" w:sz="0" w:space="0" w:color="auto"/>
          </w:divBdr>
          <w:divsChild>
            <w:div w:id="33098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00716">
      <w:bodyDiv w:val="1"/>
      <w:marLeft w:val="0"/>
      <w:marRight w:val="0"/>
      <w:marTop w:val="0"/>
      <w:marBottom w:val="0"/>
      <w:divBdr>
        <w:top w:val="none" w:sz="0" w:space="0" w:color="auto"/>
        <w:left w:val="none" w:sz="0" w:space="0" w:color="auto"/>
        <w:bottom w:val="none" w:sz="0" w:space="0" w:color="auto"/>
        <w:right w:val="none" w:sz="0" w:space="0" w:color="auto"/>
      </w:divBdr>
    </w:div>
    <w:div w:id="1052576145">
      <w:bodyDiv w:val="1"/>
      <w:marLeft w:val="0"/>
      <w:marRight w:val="0"/>
      <w:marTop w:val="0"/>
      <w:marBottom w:val="0"/>
      <w:divBdr>
        <w:top w:val="none" w:sz="0" w:space="0" w:color="auto"/>
        <w:left w:val="none" w:sz="0" w:space="0" w:color="auto"/>
        <w:bottom w:val="none" w:sz="0" w:space="0" w:color="auto"/>
        <w:right w:val="none" w:sz="0" w:space="0" w:color="auto"/>
      </w:divBdr>
    </w:div>
    <w:div w:id="1056318958">
      <w:bodyDiv w:val="1"/>
      <w:marLeft w:val="0"/>
      <w:marRight w:val="0"/>
      <w:marTop w:val="0"/>
      <w:marBottom w:val="0"/>
      <w:divBdr>
        <w:top w:val="none" w:sz="0" w:space="0" w:color="auto"/>
        <w:left w:val="none" w:sz="0" w:space="0" w:color="auto"/>
        <w:bottom w:val="none" w:sz="0" w:space="0" w:color="auto"/>
        <w:right w:val="none" w:sz="0" w:space="0" w:color="auto"/>
      </w:divBdr>
    </w:div>
    <w:div w:id="1061246452">
      <w:bodyDiv w:val="1"/>
      <w:marLeft w:val="0"/>
      <w:marRight w:val="0"/>
      <w:marTop w:val="0"/>
      <w:marBottom w:val="0"/>
      <w:divBdr>
        <w:top w:val="none" w:sz="0" w:space="0" w:color="auto"/>
        <w:left w:val="none" w:sz="0" w:space="0" w:color="auto"/>
        <w:bottom w:val="none" w:sz="0" w:space="0" w:color="auto"/>
        <w:right w:val="none" w:sz="0" w:space="0" w:color="auto"/>
      </w:divBdr>
    </w:div>
    <w:div w:id="1068461026">
      <w:bodyDiv w:val="1"/>
      <w:marLeft w:val="0"/>
      <w:marRight w:val="0"/>
      <w:marTop w:val="0"/>
      <w:marBottom w:val="0"/>
      <w:divBdr>
        <w:top w:val="none" w:sz="0" w:space="0" w:color="auto"/>
        <w:left w:val="none" w:sz="0" w:space="0" w:color="auto"/>
        <w:bottom w:val="none" w:sz="0" w:space="0" w:color="auto"/>
        <w:right w:val="none" w:sz="0" w:space="0" w:color="auto"/>
      </w:divBdr>
    </w:div>
    <w:div w:id="1129010076">
      <w:bodyDiv w:val="1"/>
      <w:marLeft w:val="0"/>
      <w:marRight w:val="0"/>
      <w:marTop w:val="0"/>
      <w:marBottom w:val="0"/>
      <w:divBdr>
        <w:top w:val="none" w:sz="0" w:space="0" w:color="auto"/>
        <w:left w:val="none" w:sz="0" w:space="0" w:color="auto"/>
        <w:bottom w:val="none" w:sz="0" w:space="0" w:color="auto"/>
        <w:right w:val="none" w:sz="0" w:space="0" w:color="auto"/>
      </w:divBdr>
    </w:div>
    <w:div w:id="1138838506">
      <w:bodyDiv w:val="1"/>
      <w:marLeft w:val="0"/>
      <w:marRight w:val="0"/>
      <w:marTop w:val="0"/>
      <w:marBottom w:val="0"/>
      <w:divBdr>
        <w:top w:val="none" w:sz="0" w:space="0" w:color="auto"/>
        <w:left w:val="none" w:sz="0" w:space="0" w:color="auto"/>
        <w:bottom w:val="none" w:sz="0" w:space="0" w:color="auto"/>
        <w:right w:val="none" w:sz="0" w:space="0" w:color="auto"/>
      </w:divBdr>
      <w:divsChild>
        <w:div w:id="1377966758">
          <w:marLeft w:val="0"/>
          <w:marRight w:val="0"/>
          <w:marTop w:val="100"/>
          <w:marBottom w:val="100"/>
          <w:divBdr>
            <w:top w:val="single" w:sz="2" w:space="0" w:color="E4E4E7"/>
            <w:left w:val="single" w:sz="2" w:space="0" w:color="E4E4E7"/>
            <w:bottom w:val="single" w:sz="2" w:space="0" w:color="E4E4E7"/>
            <w:right w:val="single" w:sz="2" w:space="0" w:color="E4E4E7"/>
          </w:divBdr>
          <w:divsChild>
            <w:div w:id="804007257">
              <w:marLeft w:val="0"/>
              <w:marRight w:val="0"/>
              <w:marTop w:val="0"/>
              <w:marBottom w:val="0"/>
              <w:divBdr>
                <w:top w:val="single" w:sz="2" w:space="0" w:color="E4E4E7"/>
                <w:left w:val="single" w:sz="2" w:space="0" w:color="E4E4E7"/>
                <w:bottom w:val="single" w:sz="2" w:space="0" w:color="E4E4E7"/>
                <w:right w:val="single" w:sz="2" w:space="0" w:color="E4E4E7"/>
              </w:divBdr>
              <w:divsChild>
                <w:div w:id="1465586310">
                  <w:marLeft w:val="0"/>
                  <w:marRight w:val="0"/>
                  <w:marTop w:val="0"/>
                  <w:marBottom w:val="0"/>
                  <w:divBdr>
                    <w:top w:val="single" w:sz="2" w:space="0" w:color="E4E4E7"/>
                    <w:left w:val="single" w:sz="2" w:space="0" w:color="E4E4E7"/>
                    <w:bottom w:val="single" w:sz="2" w:space="0" w:color="E4E4E7"/>
                    <w:right w:val="single" w:sz="2" w:space="0" w:color="E4E4E7"/>
                  </w:divBdr>
                  <w:divsChild>
                    <w:div w:id="1732147961">
                      <w:marLeft w:val="0"/>
                      <w:marRight w:val="0"/>
                      <w:marTop w:val="120"/>
                      <w:marBottom w:val="0"/>
                      <w:divBdr>
                        <w:top w:val="single" w:sz="2" w:space="0" w:color="E4E4E7"/>
                        <w:left w:val="single" w:sz="2" w:space="0" w:color="E4E4E7"/>
                        <w:bottom w:val="single" w:sz="2" w:space="0" w:color="E4E4E7"/>
                        <w:right w:val="single" w:sz="2" w:space="0" w:color="E4E4E7"/>
                      </w:divBdr>
                    </w:div>
                  </w:divsChild>
                </w:div>
              </w:divsChild>
            </w:div>
          </w:divsChild>
        </w:div>
        <w:div w:id="1907261364">
          <w:marLeft w:val="0"/>
          <w:marRight w:val="0"/>
          <w:marTop w:val="100"/>
          <w:marBottom w:val="100"/>
          <w:divBdr>
            <w:top w:val="single" w:sz="2" w:space="0" w:color="E4E4E7"/>
            <w:left w:val="single" w:sz="2" w:space="0" w:color="E4E4E7"/>
            <w:bottom w:val="single" w:sz="2" w:space="0" w:color="E4E4E7"/>
            <w:right w:val="single" w:sz="2" w:space="0" w:color="E4E4E7"/>
          </w:divBdr>
          <w:divsChild>
            <w:div w:id="415593406">
              <w:marLeft w:val="0"/>
              <w:marRight w:val="0"/>
              <w:marTop w:val="0"/>
              <w:marBottom w:val="0"/>
              <w:divBdr>
                <w:top w:val="single" w:sz="2" w:space="0" w:color="E4E4E7"/>
                <w:left w:val="single" w:sz="2" w:space="0" w:color="E4E4E7"/>
                <w:bottom w:val="single" w:sz="2" w:space="0" w:color="E4E4E7"/>
                <w:right w:val="single" w:sz="2" w:space="0" w:color="E4E4E7"/>
              </w:divBdr>
              <w:divsChild>
                <w:div w:id="682515747">
                  <w:marLeft w:val="0"/>
                  <w:marRight w:val="0"/>
                  <w:marTop w:val="0"/>
                  <w:marBottom w:val="0"/>
                  <w:divBdr>
                    <w:top w:val="single" w:sz="2" w:space="0" w:color="E4E4E7"/>
                    <w:left w:val="single" w:sz="2" w:space="0" w:color="E4E4E7"/>
                    <w:bottom w:val="single" w:sz="2" w:space="0" w:color="E4E4E7"/>
                    <w:right w:val="single" w:sz="2" w:space="0" w:color="E4E4E7"/>
                  </w:divBdr>
                  <w:divsChild>
                    <w:div w:id="545215481">
                      <w:marLeft w:val="0"/>
                      <w:marRight w:val="0"/>
                      <w:marTop w:val="0"/>
                      <w:marBottom w:val="0"/>
                      <w:divBdr>
                        <w:top w:val="single" w:sz="2" w:space="0" w:color="E4E4E7"/>
                        <w:left w:val="single" w:sz="2" w:space="0" w:color="E4E4E7"/>
                        <w:bottom w:val="single" w:sz="2" w:space="0" w:color="E4E4E7"/>
                        <w:right w:val="single" w:sz="2" w:space="0" w:color="E4E4E7"/>
                      </w:divBdr>
                      <w:divsChild>
                        <w:div w:id="1704210660">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sChild>
            </w:div>
          </w:divsChild>
        </w:div>
      </w:divsChild>
    </w:div>
    <w:div w:id="1146436511">
      <w:bodyDiv w:val="1"/>
      <w:marLeft w:val="0"/>
      <w:marRight w:val="0"/>
      <w:marTop w:val="0"/>
      <w:marBottom w:val="0"/>
      <w:divBdr>
        <w:top w:val="none" w:sz="0" w:space="0" w:color="auto"/>
        <w:left w:val="none" w:sz="0" w:space="0" w:color="auto"/>
        <w:bottom w:val="none" w:sz="0" w:space="0" w:color="auto"/>
        <w:right w:val="none" w:sz="0" w:space="0" w:color="auto"/>
      </w:divBdr>
      <w:divsChild>
        <w:div w:id="1617708899">
          <w:marLeft w:val="0"/>
          <w:marRight w:val="0"/>
          <w:marTop w:val="0"/>
          <w:marBottom w:val="0"/>
          <w:divBdr>
            <w:top w:val="none" w:sz="0" w:space="0" w:color="auto"/>
            <w:left w:val="none" w:sz="0" w:space="0" w:color="auto"/>
            <w:bottom w:val="none" w:sz="0" w:space="0" w:color="auto"/>
            <w:right w:val="none" w:sz="0" w:space="0" w:color="auto"/>
          </w:divBdr>
          <w:divsChild>
            <w:div w:id="145332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62638">
      <w:bodyDiv w:val="1"/>
      <w:marLeft w:val="0"/>
      <w:marRight w:val="0"/>
      <w:marTop w:val="0"/>
      <w:marBottom w:val="0"/>
      <w:divBdr>
        <w:top w:val="none" w:sz="0" w:space="0" w:color="auto"/>
        <w:left w:val="none" w:sz="0" w:space="0" w:color="auto"/>
        <w:bottom w:val="none" w:sz="0" w:space="0" w:color="auto"/>
        <w:right w:val="none" w:sz="0" w:space="0" w:color="auto"/>
      </w:divBdr>
    </w:div>
    <w:div w:id="1200046885">
      <w:bodyDiv w:val="1"/>
      <w:marLeft w:val="0"/>
      <w:marRight w:val="0"/>
      <w:marTop w:val="0"/>
      <w:marBottom w:val="0"/>
      <w:divBdr>
        <w:top w:val="none" w:sz="0" w:space="0" w:color="auto"/>
        <w:left w:val="none" w:sz="0" w:space="0" w:color="auto"/>
        <w:bottom w:val="none" w:sz="0" w:space="0" w:color="auto"/>
        <w:right w:val="none" w:sz="0" w:space="0" w:color="auto"/>
      </w:divBdr>
    </w:div>
    <w:div w:id="1210729683">
      <w:bodyDiv w:val="1"/>
      <w:marLeft w:val="0"/>
      <w:marRight w:val="0"/>
      <w:marTop w:val="0"/>
      <w:marBottom w:val="0"/>
      <w:divBdr>
        <w:top w:val="none" w:sz="0" w:space="0" w:color="auto"/>
        <w:left w:val="none" w:sz="0" w:space="0" w:color="auto"/>
        <w:bottom w:val="none" w:sz="0" w:space="0" w:color="auto"/>
        <w:right w:val="none" w:sz="0" w:space="0" w:color="auto"/>
      </w:divBdr>
    </w:div>
    <w:div w:id="1244992593">
      <w:bodyDiv w:val="1"/>
      <w:marLeft w:val="0"/>
      <w:marRight w:val="0"/>
      <w:marTop w:val="0"/>
      <w:marBottom w:val="0"/>
      <w:divBdr>
        <w:top w:val="none" w:sz="0" w:space="0" w:color="auto"/>
        <w:left w:val="none" w:sz="0" w:space="0" w:color="auto"/>
        <w:bottom w:val="none" w:sz="0" w:space="0" w:color="auto"/>
        <w:right w:val="none" w:sz="0" w:space="0" w:color="auto"/>
      </w:divBdr>
      <w:divsChild>
        <w:div w:id="513492596">
          <w:marLeft w:val="0"/>
          <w:marRight w:val="0"/>
          <w:marTop w:val="100"/>
          <w:marBottom w:val="100"/>
          <w:divBdr>
            <w:top w:val="single" w:sz="2" w:space="0" w:color="E4E4E7"/>
            <w:left w:val="single" w:sz="2" w:space="0" w:color="E4E4E7"/>
            <w:bottom w:val="single" w:sz="2" w:space="0" w:color="E4E4E7"/>
            <w:right w:val="single" w:sz="2" w:space="0" w:color="E4E4E7"/>
          </w:divBdr>
          <w:divsChild>
            <w:div w:id="1532262075">
              <w:marLeft w:val="0"/>
              <w:marRight w:val="0"/>
              <w:marTop w:val="0"/>
              <w:marBottom w:val="0"/>
              <w:divBdr>
                <w:top w:val="single" w:sz="2" w:space="0" w:color="E4E4E7"/>
                <w:left w:val="single" w:sz="2" w:space="0" w:color="E4E4E7"/>
                <w:bottom w:val="single" w:sz="2" w:space="0" w:color="E4E4E7"/>
                <w:right w:val="single" w:sz="2" w:space="0" w:color="E4E4E7"/>
              </w:divBdr>
              <w:divsChild>
                <w:div w:id="476991903">
                  <w:marLeft w:val="0"/>
                  <w:marRight w:val="0"/>
                  <w:marTop w:val="0"/>
                  <w:marBottom w:val="0"/>
                  <w:divBdr>
                    <w:top w:val="single" w:sz="2" w:space="0" w:color="E4E4E7"/>
                    <w:left w:val="single" w:sz="2" w:space="0" w:color="E4E4E7"/>
                    <w:bottom w:val="single" w:sz="2" w:space="0" w:color="E4E4E7"/>
                    <w:right w:val="single" w:sz="2" w:space="0" w:color="E4E4E7"/>
                  </w:divBdr>
                  <w:divsChild>
                    <w:div w:id="852495682">
                      <w:marLeft w:val="0"/>
                      <w:marRight w:val="0"/>
                      <w:marTop w:val="120"/>
                      <w:marBottom w:val="0"/>
                      <w:divBdr>
                        <w:top w:val="single" w:sz="2" w:space="0" w:color="E4E4E7"/>
                        <w:left w:val="single" w:sz="2" w:space="0" w:color="E4E4E7"/>
                        <w:bottom w:val="single" w:sz="2" w:space="0" w:color="E4E4E7"/>
                        <w:right w:val="single" w:sz="2" w:space="0" w:color="E4E4E7"/>
                      </w:divBdr>
                    </w:div>
                  </w:divsChild>
                </w:div>
              </w:divsChild>
            </w:div>
          </w:divsChild>
        </w:div>
        <w:div w:id="1662806005">
          <w:marLeft w:val="0"/>
          <w:marRight w:val="0"/>
          <w:marTop w:val="100"/>
          <w:marBottom w:val="100"/>
          <w:divBdr>
            <w:top w:val="single" w:sz="2" w:space="0" w:color="E4E4E7"/>
            <w:left w:val="single" w:sz="2" w:space="0" w:color="E4E4E7"/>
            <w:bottom w:val="single" w:sz="2" w:space="0" w:color="E4E4E7"/>
            <w:right w:val="single" w:sz="2" w:space="0" w:color="E4E4E7"/>
          </w:divBdr>
          <w:divsChild>
            <w:div w:id="1810124951">
              <w:marLeft w:val="0"/>
              <w:marRight w:val="0"/>
              <w:marTop w:val="0"/>
              <w:marBottom w:val="0"/>
              <w:divBdr>
                <w:top w:val="single" w:sz="2" w:space="0" w:color="E4E4E7"/>
                <w:left w:val="single" w:sz="2" w:space="0" w:color="E4E4E7"/>
                <w:bottom w:val="single" w:sz="2" w:space="0" w:color="E4E4E7"/>
                <w:right w:val="single" w:sz="2" w:space="0" w:color="E4E4E7"/>
              </w:divBdr>
              <w:divsChild>
                <w:div w:id="681737488">
                  <w:marLeft w:val="0"/>
                  <w:marRight w:val="0"/>
                  <w:marTop w:val="0"/>
                  <w:marBottom w:val="0"/>
                  <w:divBdr>
                    <w:top w:val="single" w:sz="2" w:space="0" w:color="E4E4E7"/>
                    <w:left w:val="single" w:sz="2" w:space="0" w:color="E4E4E7"/>
                    <w:bottom w:val="single" w:sz="2" w:space="0" w:color="E4E4E7"/>
                    <w:right w:val="single" w:sz="2" w:space="0" w:color="E4E4E7"/>
                  </w:divBdr>
                  <w:divsChild>
                    <w:div w:id="1575823877">
                      <w:marLeft w:val="0"/>
                      <w:marRight w:val="0"/>
                      <w:marTop w:val="0"/>
                      <w:marBottom w:val="0"/>
                      <w:divBdr>
                        <w:top w:val="single" w:sz="2" w:space="0" w:color="E4E4E7"/>
                        <w:left w:val="single" w:sz="2" w:space="0" w:color="E4E4E7"/>
                        <w:bottom w:val="single" w:sz="2" w:space="0" w:color="E4E4E7"/>
                        <w:right w:val="single" w:sz="2" w:space="0" w:color="E4E4E7"/>
                      </w:divBdr>
                      <w:divsChild>
                        <w:div w:id="1513029748">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sChild>
            </w:div>
          </w:divsChild>
        </w:div>
      </w:divsChild>
    </w:div>
    <w:div w:id="1276601484">
      <w:bodyDiv w:val="1"/>
      <w:marLeft w:val="0"/>
      <w:marRight w:val="0"/>
      <w:marTop w:val="0"/>
      <w:marBottom w:val="0"/>
      <w:divBdr>
        <w:top w:val="none" w:sz="0" w:space="0" w:color="auto"/>
        <w:left w:val="none" w:sz="0" w:space="0" w:color="auto"/>
        <w:bottom w:val="none" w:sz="0" w:space="0" w:color="auto"/>
        <w:right w:val="none" w:sz="0" w:space="0" w:color="auto"/>
      </w:divBdr>
    </w:div>
    <w:div w:id="1347706172">
      <w:bodyDiv w:val="1"/>
      <w:marLeft w:val="0"/>
      <w:marRight w:val="0"/>
      <w:marTop w:val="0"/>
      <w:marBottom w:val="0"/>
      <w:divBdr>
        <w:top w:val="none" w:sz="0" w:space="0" w:color="auto"/>
        <w:left w:val="none" w:sz="0" w:space="0" w:color="auto"/>
        <w:bottom w:val="none" w:sz="0" w:space="0" w:color="auto"/>
        <w:right w:val="none" w:sz="0" w:space="0" w:color="auto"/>
      </w:divBdr>
    </w:div>
    <w:div w:id="1352073667">
      <w:bodyDiv w:val="1"/>
      <w:marLeft w:val="0"/>
      <w:marRight w:val="0"/>
      <w:marTop w:val="0"/>
      <w:marBottom w:val="0"/>
      <w:divBdr>
        <w:top w:val="none" w:sz="0" w:space="0" w:color="auto"/>
        <w:left w:val="none" w:sz="0" w:space="0" w:color="auto"/>
        <w:bottom w:val="none" w:sz="0" w:space="0" w:color="auto"/>
        <w:right w:val="none" w:sz="0" w:space="0" w:color="auto"/>
      </w:divBdr>
    </w:div>
    <w:div w:id="1353415314">
      <w:bodyDiv w:val="1"/>
      <w:marLeft w:val="0"/>
      <w:marRight w:val="0"/>
      <w:marTop w:val="0"/>
      <w:marBottom w:val="0"/>
      <w:divBdr>
        <w:top w:val="none" w:sz="0" w:space="0" w:color="auto"/>
        <w:left w:val="none" w:sz="0" w:space="0" w:color="auto"/>
        <w:bottom w:val="none" w:sz="0" w:space="0" w:color="auto"/>
        <w:right w:val="none" w:sz="0" w:space="0" w:color="auto"/>
      </w:divBdr>
    </w:div>
    <w:div w:id="1408068518">
      <w:bodyDiv w:val="1"/>
      <w:marLeft w:val="0"/>
      <w:marRight w:val="0"/>
      <w:marTop w:val="0"/>
      <w:marBottom w:val="0"/>
      <w:divBdr>
        <w:top w:val="none" w:sz="0" w:space="0" w:color="auto"/>
        <w:left w:val="none" w:sz="0" w:space="0" w:color="auto"/>
        <w:bottom w:val="none" w:sz="0" w:space="0" w:color="auto"/>
        <w:right w:val="none" w:sz="0" w:space="0" w:color="auto"/>
      </w:divBdr>
    </w:div>
    <w:div w:id="1429931671">
      <w:bodyDiv w:val="1"/>
      <w:marLeft w:val="0"/>
      <w:marRight w:val="0"/>
      <w:marTop w:val="0"/>
      <w:marBottom w:val="0"/>
      <w:divBdr>
        <w:top w:val="none" w:sz="0" w:space="0" w:color="auto"/>
        <w:left w:val="none" w:sz="0" w:space="0" w:color="auto"/>
        <w:bottom w:val="none" w:sz="0" w:space="0" w:color="auto"/>
        <w:right w:val="none" w:sz="0" w:space="0" w:color="auto"/>
      </w:divBdr>
    </w:div>
    <w:div w:id="1514756610">
      <w:bodyDiv w:val="1"/>
      <w:marLeft w:val="0"/>
      <w:marRight w:val="0"/>
      <w:marTop w:val="0"/>
      <w:marBottom w:val="0"/>
      <w:divBdr>
        <w:top w:val="none" w:sz="0" w:space="0" w:color="auto"/>
        <w:left w:val="none" w:sz="0" w:space="0" w:color="auto"/>
        <w:bottom w:val="none" w:sz="0" w:space="0" w:color="auto"/>
        <w:right w:val="none" w:sz="0" w:space="0" w:color="auto"/>
      </w:divBdr>
    </w:div>
    <w:div w:id="1580557010">
      <w:bodyDiv w:val="1"/>
      <w:marLeft w:val="0"/>
      <w:marRight w:val="0"/>
      <w:marTop w:val="0"/>
      <w:marBottom w:val="0"/>
      <w:divBdr>
        <w:top w:val="none" w:sz="0" w:space="0" w:color="auto"/>
        <w:left w:val="none" w:sz="0" w:space="0" w:color="auto"/>
        <w:bottom w:val="none" w:sz="0" w:space="0" w:color="auto"/>
        <w:right w:val="none" w:sz="0" w:space="0" w:color="auto"/>
      </w:divBdr>
    </w:div>
    <w:div w:id="1675262443">
      <w:bodyDiv w:val="1"/>
      <w:marLeft w:val="0"/>
      <w:marRight w:val="0"/>
      <w:marTop w:val="0"/>
      <w:marBottom w:val="0"/>
      <w:divBdr>
        <w:top w:val="none" w:sz="0" w:space="0" w:color="auto"/>
        <w:left w:val="none" w:sz="0" w:space="0" w:color="auto"/>
        <w:bottom w:val="none" w:sz="0" w:space="0" w:color="auto"/>
        <w:right w:val="none" w:sz="0" w:space="0" w:color="auto"/>
      </w:divBdr>
    </w:div>
    <w:div w:id="1705473224">
      <w:bodyDiv w:val="1"/>
      <w:marLeft w:val="0"/>
      <w:marRight w:val="0"/>
      <w:marTop w:val="0"/>
      <w:marBottom w:val="0"/>
      <w:divBdr>
        <w:top w:val="none" w:sz="0" w:space="0" w:color="auto"/>
        <w:left w:val="none" w:sz="0" w:space="0" w:color="auto"/>
        <w:bottom w:val="none" w:sz="0" w:space="0" w:color="auto"/>
        <w:right w:val="none" w:sz="0" w:space="0" w:color="auto"/>
      </w:divBdr>
    </w:div>
    <w:div w:id="1716079206">
      <w:bodyDiv w:val="1"/>
      <w:marLeft w:val="0"/>
      <w:marRight w:val="0"/>
      <w:marTop w:val="0"/>
      <w:marBottom w:val="0"/>
      <w:divBdr>
        <w:top w:val="none" w:sz="0" w:space="0" w:color="auto"/>
        <w:left w:val="none" w:sz="0" w:space="0" w:color="auto"/>
        <w:bottom w:val="none" w:sz="0" w:space="0" w:color="auto"/>
        <w:right w:val="none" w:sz="0" w:space="0" w:color="auto"/>
      </w:divBdr>
    </w:div>
    <w:div w:id="1723213920">
      <w:bodyDiv w:val="1"/>
      <w:marLeft w:val="0"/>
      <w:marRight w:val="0"/>
      <w:marTop w:val="0"/>
      <w:marBottom w:val="0"/>
      <w:divBdr>
        <w:top w:val="none" w:sz="0" w:space="0" w:color="auto"/>
        <w:left w:val="none" w:sz="0" w:space="0" w:color="auto"/>
        <w:bottom w:val="none" w:sz="0" w:space="0" w:color="auto"/>
        <w:right w:val="none" w:sz="0" w:space="0" w:color="auto"/>
      </w:divBdr>
      <w:divsChild>
        <w:div w:id="1656295441">
          <w:marLeft w:val="0"/>
          <w:marRight w:val="0"/>
          <w:marTop w:val="0"/>
          <w:marBottom w:val="0"/>
          <w:divBdr>
            <w:top w:val="none" w:sz="0" w:space="0" w:color="auto"/>
            <w:left w:val="none" w:sz="0" w:space="0" w:color="auto"/>
            <w:bottom w:val="none" w:sz="0" w:space="0" w:color="auto"/>
            <w:right w:val="none" w:sz="0" w:space="0" w:color="auto"/>
          </w:divBdr>
          <w:divsChild>
            <w:div w:id="201059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853182">
      <w:bodyDiv w:val="1"/>
      <w:marLeft w:val="0"/>
      <w:marRight w:val="0"/>
      <w:marTop w:val="0"/>
      <w:marBottom w:val="0"/>
      <w:divBdr>
        <w:top w:val="none" w:sz="0" w:space="0" w:color="auto"/>
        <w:left w:val="none" w:sz="0" w:space="0" w:color="auto"/>
        <w:bottom w:val="none" w:sz="0" w:space="0" w:color="auto"/>
        <w:right w:val="none" w:sz="0" w:space="0" w:color="auto"/>
      </w:divBdr>
    </w:div>
    <w:div w:id="1772891440">
      <w:bodyDiv w:val="1"/>
      <w:marLeft w:val="0"/>
      <w:marRight w:val="0"/>
      <w:marTop w:val="0"/>
      <w:marBottom w:val="0"/>
      <w:divBdr>
        <w:top w:val="none" w:sz="0" w:space="0" w:color="auto"/>
        <w:left w:val="none" w:sz="0" w:space="0" w:color="auto"/>
        <w:bottom w:val="none" w:sz="0" w:space="0" w:color="auto"/>
        <w:right w:val="none" w:sz="0" w:space="0" w:color="auto"/>
      </w:divBdr>
    </w:div>
    <w:div w:id="1775175310">
      <w:bodyDiv w:val="1"/>
      <w:marLeft w:val="0"/>
      <w:marRight w:val="0"/>
      <w:marTop w:val="0"/>
      <w:marBottom w:val="0"/>
      <w:divBdr>
        <w:top w:val="none" w:sz="0" w:space="0" w:color="auto"/>
        <w:left w:val="none" w:sz="0" w:space="0" w:color="auto"/>
        <w:bottom w:val="none" w:sz="0" w:space="0" w:color="auto"/>
        <w:right w:val="none" w:sz="0" w:space="0" w:color="auto"/>
      </w:divBdr>
      <w:divsChild>
        <w:div w:id="1911042965">
          <w:marLeft w:val="0"/>
          <w:marRight w:val="0"/>
          <w:marTop w:val="0"/>
          <w:marBottom w:val="0"/>
          <w:divBdr>
            <w:top w:val="none" w:sz="0" w:space="0" w:color="auto"/>
            <w:left w:val="none" w:sz="0" w:space="0" w:color="auto"/>
            <w:bottom w:val="none" w:sz="0" w:space="0" w:color="auto"/>
            <w:right w:val="none" w:sz="0" w:space="0" w:color="auto"/>
          </w:divBdr>
          <w:divsChild>
            <w:div w:id="34217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90864">
      <w:bodyDiv w:val="1"/>
      <w:marLeft w:val="0"/>
      <w:marRight w:val="0"/>
      <w:marTop w:val="0"/>
      <w:marBottom w:val="0"/>
      <w:divBdr>
        <w:top w:val="none" w:sz="0" w:space="0" w:color="auto"/>
        <w:left w:val="none" w:sz="0" w:space="0" w:color="auto"/>
        <w:bottom w:val="none" w:sz="0" w:space="0" w:color="auto"/>
        <w:right w:val="none" w:sz="0" w:space="0" w:color="auto"/>
      </w:divBdr>
    </w:div>
    <w:div w:id="1816096171">
      <w:bodyDiv w:val="1"/>
      <w:marLeft w:val="0"/>
      <w:marRight w:val="0"/>
      <w:marTop w:val="0"/>
      <w:marBottom w:val="0"/>
      <w:divBdr>
        <w:top w:val="none" w:sz="0" w:space="0" w:color="auto"/>
        <w:left w:val="none" w:sz="0" w:space="0" w:color="auto"/>
        <w:bottom w:val="none" w:sz="0" w:space="0" w:color="auto"/>
        <w:right w:val="none" w:sz="0" w:space="0" w:color="auto"/>
      </w:divBdr>
      <w:divsChild>
        <w:div w:id="49496802">
          <w:marLeft w:val="0"/>
          <w:marRight w:val="0"/>
          <w:marTop w:val="100"/>
          <w:marBottom w:val="100"/>
          <w:divBdr>
            <w:top w:val="single" w:sz="2" w:space="0" w:color="E4E4E7"/>
            <w:left w:val="single" w:sz="2" w:space="0" w:color="E4E4E7"/>
            <w:bottom w:val="single" w:sz="2" w:space="0" w:color="E4E4E7"/>
            <w:right w:val="single" w:sz="2" w:space="0" w:color="E4E4E7"/>
          </w:divBdr>
          <w:divsChild>
            <w:div w:id="2089450184">
              <w:marLeft w:val="0"/>
              <w:marRight w:val="0"/>
              <w:marTop w:val="0"/>
              <w:marBottom w:val="0"/>
              <w:divBdr>
                <w:top w:val="single" w:sz="2" w:space="0" w:color="E4E4E7"/>
                <w:left w:val="single" w:sz="2" w:space="0" w:color="E4E4E7"/>
                <w:bottom w:val="single" w:sz="2" w:space="0" w:color="E4E4E7"/>
                <w:right w:val="single" w:sz="2" w:space="0" w:color="E4E4E7"/>
              </w:divBdr>
              <w:divsChild>
                <w:div w:id="832531860">
                  <w:marLeft w:val="0"/>
                  <w:marRight w:val="0"/>
                  <w:marTop w:val="0"/>
                  <w:marBottom w:val="0"/>
                  <w:divBdr>
                    <w:top w:val="single" w:sz="2" w:space="0" w:color="E4E4E7"/>
                    <w:left w:val="single" w:sz="2" w:space="0" w:color="E4E4E7"/>
                    <w:bottom w:val="single" w:sz="2" w:space="0" w:color="E4E4E7"/>
                    <w:right w:val="single" w:sz="2" w:space="0" w:color="E4E4E7"/>
                  </w:divBdr>
                  <w:divsChild>
                    <w:div w:id="832643039">
                      <w:marLeft w:val="0"/>
                      <w:marRight w:val="0"/>
                      <w:marTop w:val="120"/>
                      <w:marBottom w:val="0"/>
                      <w:divBdr>
                        <w:top w:val="single" w:sz="2" w:space="0" w:color="E4E4E7"/>
                        <w:left w:val="single" w:sz="2" w:space="0" w:color="E4E4E7"/>
                        <w:bottom w:val="single" w:sz="2" w:space="0" w:color="E4E4E7"/>
                        <w:right w:val="single" w:sz="2" w:space="0" w:color="E4E4E7"/>
                      </w:divBdr>
                    </w:div>
                  </w:divsChild>
                </w:div>
              </w:divsChild>
            </w:div>
          </w:divsChild>
        </w:div>
        <w:div w:id="945573349">
          <w:marLeft w:val="0"/>
          <w:marRight w:val="0"/>
          <w:marTop w:val="100"/>
          <w:marBottom w:val="100"/>
          <w:divBdr>
            <w:top w:val="single" w:sz="2" w:space="0" w:color="E4E4E7"/>
            <w:left w:val="single" w:sz="2" w:space="0" w:color="E4E4E7"/>
            <w:bottom w:val="single" w:sz="2" w:space="0" w:color="E4E4E7"/>
            <w:right w:val="single" w:sz="2" w:space="0" w:color="E4E4E7"/>
          </w:divBdr>
          <w:divsChild>
            <w:div w:id="623196325">
              <w:marLeft w:val="0"/>
              <w:marRight w:val="0"/>
              <w:marTop w:val="0"/>
              <w:marBottom w:val="0"/>
              <w:divBdr>
                <w:top w:val="single" w:sz="2" w:space="0" w:color="E4E4E7"/>
                <w:left w:val="single" w:sz="2" w:space="0" w:color="E4E4E7"/>
                <w:bottom w:val="single" w:sz="2" w:space="0" w:color="E4E4E7"/>
                <w:right w:val="single" w:sz="2" w:space="0" w:color="E4E4E7"/>
              </w:divBdr>
              <w:divsChild>
                <w:div w:id="1568880391">
                  <w:marLeft w:val="0"/>
                  <w:marRight w:val="0"/>
                  <w:marTop w:val="0"/>
                  <w:marBottom w:val="0"/>
                  <w:divBdr>
                    <w:top w:val="single" w:sz="2" w:space="0" w:color="E4E4E7"/>
                    <w:left w:val="single" w:sz="2" w:space="0" w:color="E4E4E7"/>
                    <w:bottom w:val="single" w:sz="2" w:space="0" w:color="E4E4E7"/>
                    <w:right w:val="single" w:sz="2" w:space="0" w:color="E4E4E7"/>
                  </w:divBdr>
                  <w:divsChild>
                    <w:div w:id="1699818388">
                      <w:marLeft w:val="0"/>
                      <w:marRight w:val="0"/>
                      <w:marTop w:val="0"/>
                      <w:marBottom w:val="0"/>
                      <w:divBdr>
                        <w:top w:val="single" w:sz="2" w:space="0" w:color="E4E4E7"/>
                        <w:left w:val="single" w:sz="2" w:space="0" w:color="E4E4E7"/>
                        <w:bottom w:val="single" w:sz="2" w:space="0" w:color="E4E4E7"/>
                        <w:right w:val="single" w:sz="2" w:space="0" w:color="E4E4E7"/>
                      </w:divBdr>
                      <w:divsChild>
                        <w:div w:id="1708138540">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sChild>
            </w:div>
          </w:divsChild>
        </w:div>
      </w:divsChild>
    </w:div>
    <w:div w:id="1820419025">
      <w:bodyDiv w:val="1"/>
      <w:marLeft w:val="0"/>
      <w:marRight w:val="0"/>
      <w:marTop w:val="0"/>
      <w:marBottom w:val="0"/>
      <w:divBdr>
        <w:top w:val="none" w:sz="0" w:space="0" w:color="auto"/>
        <w:left w:val="none" w:sz="0" w:space="0" w:color="auto"/>
        <w:bottom w:val="none" w:sz="0" w:space="0" w:color="auto"/>
        <w:right w:val="none" w:sz="0" w:space="0" w:color="auto"/>
      </w:divBdr>
    </w:div>
    <w:div w:id="1827814584">
      <w:bodyDiv w:val="1"/>
      <w:marLeft w:val="0"/>
      <w:marRight w:val="0"/>
      <w:marTop w:val="0"/>
      <w:marBottom w:val="0"/>
      <w:divBdr>
        <w:top w:val="none" w:sz="0" w:space="0" w:color="auto"/>
        <w:left w:val="none" w:sz="0" w:space="0" w:color="auto"/>
        <w:bottom w:val="none" w:sz="0" w:space="0" w:color="auto"/>
        <w:right w:val="none" w:sz="0" w:space="0" w:color="auto"/>
      </w:divBdr>
    </w:div>
    <w:div w:id="1852792792">
      <w:bodyDiv w:val="1"/>
      <w:marLeft w:val="0"/>
      <w:marRight w:val="0"/>
      <w:marTop w:val="0"/>
      <w:marBottom w:val="0"/>
      <w:divBdr>
        <w:top w:val="none" w:sz="0" w:space="0" w:color="auto"/>
        <w:left w:val="none" w:sz="0" w:space="0" w:color="auto"/>
        <w:bottom w:val="none" w:sz="0" w:space="0" w:color="auto"/>
        <w:right w:val="none" w:sz="0" w:space="0" w:color="auto"/>
      </w:divBdr>
    </w:div>
    <w:div w:id="1878002588">
      <w:bodyDiv w:val="1"/>
      <w:marLeft w:val="0"/>
      <w:marRight w:val="0"/>
      <w:marTop w:val="0"/>
      <w:marBottom w:val="0"/>
      <w:divBdr>
        <w:top w:val="none" w:sz="0" w:space="0" w:color="auto"/>
        <w:left w:val="none" w:sz="0" w:space="0" w:color="auto"/>
        <w:bottom w:val="none" w:sz="0" w:space="0" w:color="auto"/>
        <w:right w:val="none" w:sz="0" w:space="0" w:color="auto"/>
      </w:divBdr>
      <w:divsChild>
        <w:div w:id="1866942626">
          <w:marLeft w:val="0"/>
          <w:marRight w:val="0"/>
          <w:marTop w:val="100"/>
          <w:marBottom w:val="100"/>
          <w:divBdr>
            <w:top w:val="single" w:sz="2" w:space="0" w:color="E4E4E7"/>
            <w:left w:val="single" w:sz="2" w:space="0" w:color="E4E4E7"/>
            <w:bottom w:val="single" w:sz="2" w:space="0" w:color="E4E4E7"/>
            <w:right w:val="single" w:sz="2" w:space="0" w:color="E4E4E7"/>
          </w:divBdr>
          <w:divsChild>
            <w:div w:id="570307827">
              <w:marLeft w:val="0"/>
              <w:marRight w:val="0"/>
              <w:marTop w:val="0"/>
              <w:marBottom w:val="0"/>
              <w:divBdr>
                <w:top w:val="single" w:sz="2" w:space="0" w:color="E4E4E7"/>
                <w:left w:val="single" w:sz="2" w:space="0" w:color="E4E4E7"/>
                <w:bottom w:val="single" w:sz="2" w:space="0" w:color="E4E4E7"/>
                <w:right w:val="single" w:sz="2" w:space="0" w:color="E4E4E7"/>
              </w:divBdr>
              <w:divsChild>
                <w:div w:id="242421932">
                  <w:marLeft w:val="0"/>
                  <w:marRight w:val="0"/>
                  <w:marTop w:val="0"/>
                  <w:marBottom w:val="0"/>
                  <w:divBdr>
                    <w:top w:val="single" w:sz="2" w:space="0" w:color="E4E4E7"/>
                    <w:left w:val="single" w:sz="2" w:space="0" w:color="E4E4E7"/>
                    <w:bottom w:val="single" w:sz="2" w:space="0" w:color="E4E4E7"/>
                    <w:right w:val="single" w:sz="2" w:space="0" w:color="E4E4E7"/>
                  </w:divBdr>
                  <w:divsChild>
                    <w:div w:id="656882469">
                      <w:marLeft w:val="0"/>
                      <w:marRight w:val="0"/>
                      <w:marTop w:val="120"/>
                      <w:marBottom w:val="0"/>
                      <w:divBdr>
                        <w:top w:val="single" w:sz="2" w:space="0" w:color="E4E4E7"/>
                        <w:left w:val="single" w:sz="2" w:space="0" w:color="E4E4E7"/>
                        <w:bottom w:val="single" w:sz="2" w:space="0" w:color="E4E4E7"/>
                        <w:right w:val="single" w:sz="2" w:space="0" w:color="E4E4E7"/>
                      </w:divBdr>
                    </w:div>
                  </w:divsChild>
                </w:div>
              </w:divsChild>
            </w:div>
          </w:divsChild>
        </w:div>
        <w:div w:id="250699976">
          <w:marLeft w:val="0"/>
          <w:marRight w:val="0"/>
          <w:marTop w:val="100"/>
          <w:marBottom w:val="100"/>
          <w:divBdr>
            <w:top w:val="single" w:sz="2" w:space="0" w:color="E4E4E7"/>
            <w:left w:val="single" w:sz="2" w:space="0" w:color="E4E4E7"/>
            <w:bottom w:val="single" w:sz="2" w:space="0" w:color="E4E4E7"/>
            <w:right w:val="single" w:sz="2" w:space="0" w:color="E4E4E7"/>
          </w:divBdr>
          <w:divsChild>
            <w:div w:id="870610045">
              <w:marLeft w:val="0"/>
              <w:marRight w:val="0"/>
              <w:marTop w:val="0"/>
              <w:marBottom w:val="0"/>
              <w:divBdr>
                <w:top w:val="single" w:sz="2" w:space="0" w:color="E4E4E7"/>
                <w:left w:val="single" w:sz="2" w:space="0" w:color="E4E4E7"/>
                <w:bottom w:val="single" w:sz="2" w:space="0" w:color="E4E4E7"/>
                <w:right w:val="single" w:sz="2" w:space="0" w:color="E4E4E7"/>
              </w:divBdr>
              <w:divsChild>
                <w:div w:id="1901091691">
                  <w:marLeft w:val="0"/>
                  <w:marRight w:val="0"/>
                  <w:marTop w:val="0"/>
                  <w:marBottom w:val="0"/>
                  <w:divBdr>
                    <w:top w:val="single" w:sz="2" w:space="0" w:color="E4E4E7"/>
                    <w:left w:val="single" w:sz="2" w:space="0" w:color="E4E4E7"/>
                    <w:bottom w:val="single" w:sz="2" w:space="0" w:color="E4E4E7"/>
                    <w:right w:val="single" w:sz="2" w:space="0" w:color="E4E4E7"/>
                  </w:divBdr>
                  <w:divsChild>
                    <w:div w:id="570966941">
                      <w:marLeft w:val="0"/>
                      <w:marRight w:val="0"/>
                      <w:marTop w:val="0"/>
                      <w:marBottom w:val="0"/>
                      <w:divBdr>
                        <w:top w:val="single" w:sz="2" w:space="0" w:color="E4E4E7"/>
                        <w:left w:val="single" w:sz="2" w:space="0" w:color="E4E4E7"/>
                        <w:bottom w:val="single" w:sz="2" w:space="0" w:color="E4E4E7"/>
                        <w:right w:val="single" w:sz="2" w:space="0" w:color="E4E4E7"/>
                      </w:divBdr>
                      <w:divsChild>
                        <w:div w:id="2044555878">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sChild>
            </w:div>
          </w:divsChild>
        </w:div>
      </w:divsChild>
    </w:div>
    <w:div w:id="1896814893">
      <w:bodyDiv w:val="1"/>
      <w:marLeft w:val="0"/>
      <w:marRight w:val="0"/>
      <w:marTop w:val="0"/>
      <w:marBottom w:val="0"/>
      <w:divBdr>
        <w:top w:val="none" w:sz="0" w:space="0" w:color="auto"/>
        <w:left w:val="none" w:sz="0" w:space="0" w:color="auto"/>
        <w:bottom w:val="none" w:sz="0" w:space="0" w:color="auto"/>
        <w:right w:val="none" w:sz="0" w:space="0" w:color="auto"/>
      </w:divBdr>
    </w:div>
    <w:div w:id="1993025099">
      <w:bodyDiv w:val="1"/>
      <w:marLeft w:val="0"/>
      <w:marRight w:val="0"/>
      <w:marTop w:val="0"/>
      <w:marBottom w:val="0"/>
      <w:divBdr>
        <w:top w:val="none" w:sz="0" w:space="0" w:color="auto"/>
        <w:left w:val="none" w:sz="0" w:space="0" w:color="auto"/>
        <w:bottom w:val="none" w:sz="0" w:space="0" w:color="auto"/>
        <w:right w:val="none" w:sz="0" w:space="0" w:color="auto"/>
      </w:divBdr>
    </w:div>
    <w:div w:id="2074885677">
      <w:bodyDiv w:val="1"/>
      <w:marLeft w:val="0"/>
      <w:marRight w:val="0"/>
      <w:marTop w:val="0"/>
      <w:marBottom w:val="0"/>
      <w:divBdr>
        <w:top w:val="none" w:sz="0" w:space="0" w:color="auto"/>
        <w:left w:val="none" w:sz="0" w:space="0" w:color="auto"/>
        <w:bottom w:val="none" w:sz="0" w:space="0" w:color="auto"/>
        <w:right w:val="none" w:sz="0" w:space="0" w:color="auto"/>
      </w:divBdr>
      <w:divsChild>
        <w:div w:id="1592158">
          <w:marLeft w:val="0"/>
          <w:marRight w:val="0"/>
          <w:marTop w:val="100"/>
          <w:marBottom w:val="100"/>
          <w:divBdr>
            <w:top w:val="single" w:sz="2" w:space="0" w:color="E4E4E7"/>
            <w:left w:val="single" w:sz="2" w:space="0" w:color="E4E4E7"/>
            <w:bottom w:val="single" w:sz="2" w:space="0" w:color="E4E4E7"/>
            <w:right w:val="single" w:sz="2" w:space="0" w:color="E4E4E7"/>
          </w:divBdr>
          <w:divsChild>
            <w:div w:id="609044495">
              <w:marLeft w:val="0"/>
              <w:marRight w:val="0"/>
              <w:marTop w:val="0"/>
              <w:marBottom w:val="0"/>
              <w:divBdr>
                <w:top w:val="single" w:sz="2" w:space="0" w:color="E4E4E7"/>
                <w:left w:val="single" w:sz="2" w:space="0" w:color="E4E4E7"/>
                <w:bottom w:val="single" w:sz="2" w:space="0" w:color="E4E4E7"/>
                <w:right w:val="single" w:sz="2" w:space="0" w:color="E4E4E7"/>
              </w:divBdr>
              <w:divsChild>
                <w:div w:id="45879321">
                  <w:marLeft w:val="0"/>
                  <w:marRight w:val="0"/>
                  <w:marTop w:val="0"/>
                  <w:marBottom w:val="0"/>
                  <w:divBdr>
                    <w:top w:val="single" w:sz="2" w:space="0" w:color="E4E4E7"/>
                    <w:left w:val="single" w:sz="2" w:space="0" w:color="E4E4E7"/>
                    <w:bottom w:val="single" w:sz="2" w:space="0" w:color="E4E4E7"/>
                    <w:right w:val="single" w:sz="2" w:space="0" w:color="E4E4E7"/>
                  </w:divBdr>
                  <w:divsChild>
                    <w:div w:id="1074012119">
                      <w:marLeft w:val="0"/>
                      <w:marRight w:val="0"/>
                      <w:marTop w:val="120"/>
                      <w:marBottom w:val="0"/>
                      <w:divBdr>
                        <w:top w:val="single" w:sz="2" w:space="0" w:color="E4E4E7"/>
                        <w:left w:val="single" w:sz="2" w:space="0" w:color="E4E4E7"/>
                        <w:bottom w:val="single" w:sz="2" w:space="0" w:color="E4E4E7"/>
                        <w:right w:val="single" w:sz="2" w:space="0" w:color="E4E4E7"/>
                      </w:divBdr>
                    </w:div>
                  </w:divsChild>
                </w:div>
              </w:divsChild>
            </w:div>
          </w:divsChild>
        </w:div>
        <w:div w:id="2022317812">
          <w:marLeft w:val="0"/>
          <w:marRight w:val="0"/>
          <w:marTop w:val="100"/>
          <w:marBottom w:val="100"/>
          <w:divBdr>
            <w:top w:val="single" w:sz="2" w:space="0" w:color="E4E4E7"/>
            <w:left w:val="single" w:sz="2" w:space="0" w:color="E4E4E7"/>
            <w:bottom w:val="single" w:sz="2" w:space="0" w:color="E4E4E7"/>
            <w:right w:val="single" w:sz="2" w:space="0" w:color="E4E4E7"/>
          </w:divBdr>
          <w:divsChild>
            <w:div w:id="1544294394">
              <w:marLeft w:val="0"/>
              <w:marRight w:val="0"/>
              <w:marTop w:val="0"/>
              <w:marBottom w:val="0"/>
              <w:divBdr>
                <w:top w:val="single" w:sz="2" w:space="0" w:color="E4E4E7"/>
                <w:left w:val="single" w:sz="2" w:space="0" w:color="E4E4E7"/>
                <w:bottom w:val="single" w:sz="2" w:space="0" w:color="E4E4E7"/>
                <w:right w:val="single" w:sz="2" w:space="0" w:color="E4E4E7"/>
              </w:divBdr>
              <w:divsChild>
                <w:div w:id="393818521">
                  <w:marLeft w:val="0"/>
                  <w:marRight w:val="0"/>
                  <w:marTop w:val="0"/>
                  <w:marBottom w:val="0"/>
                  <w:divBdr>
                    <w:top w:val="single" w:sz="2" w:space="0" w:color="E4E4E7"/>
                    <w:left w:val="single" w:sz="2" w:space="0" w:color="E4E4E7"/>
                    <w:bottom w:val="single" w:sz="2" w:space="0" w:color="E4E4E7"/>
                    <w:right w:val="single" w:sz="2" w:space="0" w:color="E4E4E7"/>
                  </w:divBdr>
                  <w:divsChild>
                    <w:div w:id="270669616">
                      <w:marLeft w:val="0"/>
                      <w:marRight w:val="0"/>
                      <w:marTop w:val="0"/>
                      <w:marBottom w:val="0"/>
                      <w:divBdr>
                        <w:top w:val="single" w:sz="2" w:space="0" w:color="E4E4E7"/>
                        <w:left w:val="single" w:sz="2" w:space="0" w:color="E4E4E7"/>
                        <w:bottom w:val="single" w:sz="2" w:space="0" w:color="E4E4E7"/>
                        <w:right w:val="single" w:sz="2" w:space="0" w:color="E4E4E7"/>
                      </w:divBdr>
                      <w:divsChild>
                        <w:div w:id="1650210797">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sChild>
            </w:div>
          </w:divsChild>
        </w:div>
      </w:divsChild>
    </w:div>
    <w:div w:id="2085566640">
      <w:bodyDiv w:val="1"/>
      <w:marLeft w:val="0"/>
      <w:marRight w:val="0"/>
      <w:marTop w:val="0"/>
      <w:marBottom w:val="0"/>
      <w:divBdr>
        <w:top w:val="none" w:sz="0" w:space="0" w:color="auto"/>
        <w:left w:val="none" w:sz="0" w:space="0" w:color="auto"/>
        <w:bottom w:val="none" w:sz="0" w:space="0" w:color="auto"/>
        <w:right w:val="none" w:sz="0" w:space="0" w:color="auto"/>
      </w:divBdr>
    </w:div>
    <w:div w:id="2108764506">
      <w:bodyDiv w:val="1"/>
      <w:marLeft w:val="0"/>
      <w:marRight w:val="0"/>
      <w:marTop w:val="0"/>
      <w:marBottom w:val="0"/>
      <w:divBdr>
        <w:top w:val="none" w:sz="0" w:space="0" w:color="auto"/>
        <w:left w:val="none" w:sz="0" w:space="0" w:color="auto"/>
        <w:bottom w:val="none" w:sz="0" w:space="0" w:color="auto"/>
        <w:right w:val="none" w:sz="0" w:space="0" w:color="auto"/>
      </w:divBdr>
    </w:div>
    <w:div w:id="213852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2326</TotalTime>
  <Pages>27</Pages>
  <Words>8163</Words>
  <Characters>44900</Characters>
  <Application>Microsoft Office Word</Application>
  <DocSecurity>0</DocSecurity>
  <Lines>374</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 BG</dc:creator>
  <cp:keywords/>
  <dc:description/>
  <cp:lastModifiedBy>Axel BG</cp:lastModifiedBy>
  <cp:revision>13</cp:revision>
  <dcterms:created xsi:type="dcterms:W3CDTF">2025-04-18T22:49:00Z</dcterms:created>
  <dcterms:modified xsi:type="dcterms:W3CDTF">2025-04-25T20:37:00Z</dcterms:modified>
</cp:coreProperties>
</file>