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F13" w:rsidRDefault="00DA4D8F" w:rsidP="00DA6DF9">
      <w:pPr>
        <w:pStyle w:val="Titel"/>
      </w:pPr>
      <w:r>
        <w:t>R</w:t>
      </w:r>
      <w:r w:rsidR="00DA6DF9">
        <w:t>enovierung und Erweiterungen</w:t>
      </w:r>
    </w:p>
    <w:p w:rsidR="00DA6DF9" w:rsidRDefault="00DA4D8F" w:rsidP="00DA6DF9">
      <w:pPr>
        <w:pStyle w:val="Untertitel"/>
      </w:pPr>
      <w:r>
        <w:t xml:space="preserve">cpm Catalist - </w:t>
      </w:r>
      <w:r w:rsidR="00DA6DF9">
        <w:t>Stand: 13.04.2015</w:t>
      </w:r>
    </w:p>
    <w:p w:rsidR="00DA6DF9" w:rsidRDefault="00DA6DF9" w:rsidP="00DA6DF9">
      <w:pPr>
        <w:pStyle w:val="berschrift1"/>
      </w:pPr>
      <w:r>
        <w:t>Geplante Erweiterungen</w:t>
      </w:r>
    </w:p>
    <w:p w:rsidR="00DA6DF9" w:rsidRDefault="00DA6DF9" w:rsidP="00DA6DF9">
      <w:pPr>
        <w:pStyle w:val="berschrift2"/>
      </w:pPr>
      <w:r>
        <w:t>Anrufer Erkennung</w:t>
      </w:r>
    </w:p>
    <w:p w:rsidR="00DA6DF9" w:rsidRDefault="00DA6DF9" w:rsidP="00DA6DF9">
      <w:r>
        <w:t xml:space="preserve">Über die Windows TAPI-Schnittstelle (i. V. m. JulMar.ATAPI) wird die Telefonleitung des angemeldeten Benutzers überwacht. Bei eingehenden Anrufen wird versucht, Firma und ggf. Anrufer (der jeweilige Ansprechpartner in der Firma) zu ermitteln. Bei erfolgreicher Suche wird das Übersichtsfenster für diesen Kunden angezeigt und die </w:t>
      </w:r>
      <w:r>
        <w:sym w:font="Wingdings" w:char="F0E8"/>
      </w:r>
      <w:r>
        <w:t xml:space="preserve"> Kommunikationshistorie für den Kunden geöffnet.</w:t>
      </w:r>
    </w:p>
    <w:p w:rsidR="00BE665E" w:rsidRDefault="00BE665E" w:rsidP="00BE665E">
      <w:pPr>
        <w:spacing w:after="40"/>
      </w:pPr>
      <w:r>
        <w:t>Einstellungen Telefonanlage</w:t>
      </w:r>
    </w:p>
    <w:tbl>
      <w:tblPr>
        <w:tblStyle w:val="Tabellenraster"/>
        <w:tblW w:w="0" w:type="auto"/>
        <w:tblLook w:val="04A0" w:firstRow="1" w:lastRow="0" w:firstColumn="1" w:lastColumn="0" w:noHBand="0" w:noVBand="1"/>
      </w:tblPr>
      <w:tblGrid>
        <w:gridCol w:w="1429"/>
        <w:gridCol w:w="1001"/>
      </w:tblGrid>
      <w:tr w:rsidR="00430B9A" w:rsidRPr="00BE665E" w:rsidTr="00BE665E">
        <w:tc>
          <w:tcPr>
            <w:tcW w:w="1053" w:type="dxa"/>
          </w:tcPr>
          <w:p w:rsidR="00430B9A" w:rsidRPr="00BE665E" w:rsidRDefault="00430B9A" w:rsidP="00BE665E">
            <w:pPr>
              <w:spacing w:after="0"/>
              <w:jc w:val="center"/>
              <w:rPr>
                <w:b/>
              </w:rPr>
            </w:pPr>
            <w:r w:rsidRPr="00BE665E">
              <w:rPr>
                <w:b/>
              </w:rPr>
              <w:t>Adresse</w:t>
            </w:r>
          </w:p>
        </w:tc>
        <w:tc>
          <w:tcPr>
            <w:tcW w:w="1001" w:type="dxa"/>
          </w:tcPr>
          <w:p w:rsidR="00430B9A" w:rsidRPr="00BE665E" w:rsidRDefault="00430B9A" w:rsidP="00BE665E">
            <w:pPr>
              <w:spacing w:after="0"/>
              <w:jc w:val="center"/>
              <w:rPr>
                <w:b/>
              </w:rPr>
            </w:pPr>
            <w:r w:rsidRPr="00BE665E">
              <w:rPr>
                <w:b/>
              </w:rPr>
              <w:t>Leitung</w:t>
            </w:r>
          </w:p>
        </w:tc>
      </w:tr>
      <w:tr w:rsidR="00430B9A" w:rsidTr="00BE665E">
        <w:tc>
          <w:tcPr>
            <w:tcW w:w="1053" w:type="dxa"/>
          </w:tcPr>
          <w:p w:rsidR="00430B9A" w:rsidRDefault="00430B9A" w:rsidP="00BE665E">
            <w:pPr>
              <w:spacing w:after="0"/>
            </w:pPr>
            <w:r>
              <w:t>Rupert</w:t>
            </w:r>
          </w:p>
        </w:tc>
        <w:tc>
          <w:tcPr>
            <w:tcW w:w="1001" w:type="dxa"/>
          </w:tcPr>
          <w:p w:rsidR="00430B9A" w:rsidRDefault="00430B9A" w:rsidP="00BE665E">
            <w:pPr>
              <w:spacing w:after="0"/>
            </w:pPr>
            <w:r>
              <w:t>11</w:t>
            </w:r>
          </w:p>
        </w:tc>
      </w:tr>
      <w:tr w:rsidR="00430B9A" w:rsidTr="00BE665E">
        <w:tc>
          <w:tcPr>
            <w:tcW w:w="1053" w:type="dxa"/>
          </w:tcPr>
          <w:p w:rsidR="00430B9A" w:rsidRDefault="00430B9A" w:rsidP="00BE665E">
            <w:pPr>
              <w:spacing w:after="0"/>
            </w:pPr>
            <w:r>
              <w:t>Julian</w:t>
            </w:r>
          </w:p>
        </w:tc>
        <w:tc>
          <w:tcPr>
            <w:tcW w:w="1001" w:type="dxa"/>
          </w:tcPr>
          <w:p w:rsidR="00430B9A" w:rsidRDefault="00430B9A" w:rsidP="00BE665E">
            <w:pPr>
              <w:spacing w:after="0"/>
            </w:pPr>
            <w:r>
              <w:t>12</w:t>
            </w:r>
          </w:p>
        </w:tc>
      </w:tr>
      <w:tr w:rsidR="00430B9A" w:rsidTr="00BE665E">
        <w:tc>
          <w:tcPr>
            <w:tcW w:w="1053" w:type="dxa"/>
          </w:tcPr>
          <w:p w:rsidR="00430B9A" w:rsidRDefault="00430B9A" w:rsidP="00BE665E">
            <w:pPr>
              <w:spacing w:after="0"/>
            </w:pPr>
            <w:r>
              <w:t>Saskia</w:t>
            </w:r>
          </w:p>
        </w:tc>
        <w:tc>
          <w:tcPr>
            <w:tcW w:w="1001" w:type="dxa"/>
          </w:tcPr>
          <w:p w:rsidR="00430B9A" w:rsidRDefault="00430B9A" w:rsidP="00BE665E">
            <w:pPr>
              <w:spacing w:after="0"/>
            </w:pPr>
            <w:r>
              <w:t>13</w:t>
            </w:r>
          </w:p>
        </w:tc>
      </w:tr>
      <w:tr w:rsidR="00430B9A" w:rsidTr="00BE665E">
        <w:tc>
          <w:tcPr>
            <w:tcW w:w="1053" w:type="dxa"/>
          </w:tcPr>
          <w:p w:rsidR="00430B9A" w:rsidRDefault="00430B9A" w:rsidP="00BE665E">
            <w:pPr>
              <w:spacing w:after="0"/>
            </w:pPr>
            <w:r>
              <w:t>Mario</w:t>
            </w:r>
          </w:p>
        </w:tc>
        <w:tc>
          <w:tcPr>
            <w:tcW w:w="1001" w:type="dxa"/>
          </w:tcPr>
          <w:p w:rsidR="00430B9A" w:rsidRDefault="00430B9A" w:rsidP="00BE665E">
            <w:pPr>
              <w:spacing w:after="0"/>
            </w:pPr>
            <w:r>
              <w:t>14</w:t>
            </w:r>
          </w:p>
        </w:tc>
      </w:tr>
      <w:tr w:rsidR="00430B9A" w:rsidTr="00BE665E">
        <w:tc>
          <w:tcPr>
            <w:tcW w:w="1053" w:type="dxa"/>
          </w:tcPr>
          <w:p w:rsidR="00430B9A" w:rsidRDefault="00430B9A" w:rsidP="00BE665E">
            <w:pPr>
              <w:spacing w:after="0"/>
            </w:pPr>
            <w:r>
              <w:t>MarkusS</w:t>
            </w:r>
          </w:p>
        </w:tc>
        <w:tc>
          <w:tcPr>
            <w:tcW w:w="1001" w:type="dxa"/>
          </w:tcPr>
          <w:p w:rsidR="00430B9A" w:rsidRDefault="00430B9A" w:rsidP="00BE665E">
            <w:pPr>
              <w:spacing w:after="0"/>
            </w:pPr>
            <w:r>
              <w:t>15</w:t>
            </w:r>
          </w:p>
        </w:tc>
      </w:tr>
      <w:tr w:rsidR="00430B9A" w:rsidTr="00BE665E">
        <w:tc>
          <w:tcPr>
            <w:tcW w:w="1053" w:type="dxa"/>
          </w:tcPr>
          <w:p w:rsidR="00430B9A" w:rsidRDefault="00430B9A" w:rsidP="00BE665E">
            <w:pPr>
              <w:spacing w:after="0"/>
            </w:pPr>
            <w:r>
              <w:t>Eddi</w:t>
            </w:r>
          </w:p>
        </w:tc>
        <w:tc>
          <w:tcPr>
            <w:tcW w:w="1001" w:type="dxa"/>
          </w:tcPr>
          <w:p w:rsidR="00430B9A" w:rsidRDefault="00430B9A" w:rsidP="00BE665E">
            <w:pPr>
              <w:spacing w:after="0"/>
            </w:pPr>
            <w:r>
              <w:t>16</w:t>
            </w:r>
          </w:p>
        </w:tc>
      </w:tr>
      <w:tr w:rsidR="00430B9A" w:rsidTr="00BE665E">
        <w:tc>
          <w:tcPr>
            <w:tcW w:w="1053" w:type="dxa"/>
          </w:tcPr>
          <w:p w:rsidR="00430B9A" w:rsidRDefault="00430B9A" w:rsidP="00BE665E">
            <w:pPr>
              <w:spacing w:after="0"/>
            </w:pPr>
            <w:r>
              <w:t>Margret</w:t>
            </w:r>
          </w:p>
        </w:tc>
        <w:tc>
          <w:tcPr>
            <w:tcW w:w="1001" w:type="dxa"/>
          </w:tcPr>
          <w:p w:rsidR="00430B9A" w:rsidRDefault="00430B9A" w:rsidP="00BE665E">
            <w:pPr>
              <w:spacing w:after="0"/>
            </w:pPr>
            <w:r>
              <w:t>17</w:t>
            </w:r>
          </w:p>
        </w:tc>
      </w:tr>
      <w:tr w:rsidR="00430B9A" w:rsidTr="00BE665E">
        <w:tc>
          <w:tcPr>
            <w:tcW w:w="1053" w:type="dxa"/>
          </w:tcPr>
          <w:p w:rsidR="00430B9A" w:rsidRDefault="00430B9A" w:rsidP="00BE665E">
            <w:pPr>
              <w:spacing w:after="0"/>
            </w:pPr>
            <w:r>
              <w:t>Eva</w:t>
            </w:r>
          </w:p>
        </w:tc>
        <w:tc>
          <w:tcPr>
            <w:tcW w:w="1001" w:type="dxa"/>
          </w:tcPr>
          <w:p w:rsidR="00430B9A" w:rsidRDefault="00430B9A" w:rsidP="00BE665E">
            <w:pPr>
              <w:spacing w:after="0"/>
            </w:pPr>
            <w:r>
              <w:t>18</w:t>
            </w:r>
          </w:p>
        </w:tc>
      </w:tr>
      <w:tr w:rsidR="00430B9A" w:rsidTr="00BE665E">
        <w:tc>
          <w:tcPr>
            <w:tcW w:w="1053" w:type="dxa"/>
          </w:tcPr>
          <w:p w:rsidR="00430B9A" w:rsidRDefault="00430B9A" w:rsidP="00BE665E">
            <w:pPr>
              <w:spacing w:after="0"/>
            </w:pPr>
            <w:r>
              <w:t>Buchhaltung</w:t>
            </w:r>
          </w:p>
        </w:tc>
        <w:tc>
          <w:tcPr>
            <w:tcW w:w="1001" w:type="dxa"/>
          </w:tcPr>
          <w:p w:rsidR="00430B9A" w:rsidRDefault="00430B9A" w:rsidP="00BE665E">
            <w:pPr>
              <w:spacing w:after="0"/>
            </w:pPr>
            <w:r>
              <w:t>19</w:t>
            </w:r>
          </w:p>
        </w:tc>
      </w:tr>
      <w:tr w:rsidR="00430B9A" w:rsidTr="00BE665E">
        <w:tc>
          <w:tcPr>
            <w:tcW w:w="1053" w:type="dxa"/>
          </w:tcPr>
          <w:p w:rsidR="00430B9A" w:rsidRDefault="00430B9A" w:rsidP="00BE665E">
            <w:pPr>
              <w:spacing w:after="0"/>
            </w:pPr>
            <w:r>
              <w:t>Tanja</w:t>
            </w:r>
          </w:p>
        </w:tc>
        <w:tc>
          <w:tcPr>
            <w:tcW w:w="1001" w:type="dxa"/>
          </w:tcPr>
          <w:p w:rsidR="00430B9A" w:rsidRDefault="00430B9A" w:rsidP="00BE665E">
            <w:pPr>
              <w:spacing w:after="0"/>
            </w:pPr>
            <w:r>
              <w:t>20</w:t>
            </w:r>
          </w:p>
        </w:tc>
      </w:tr>
      <w:tr w:rsidR="00430B9A" w:rsidTr="00BE665E">
        <w:tc>
          <w:tcPr>
            <w:tcW w:w="1053" w:type="dxa"/>
          </w:tcPr>
          <w:p w:rsidR="00430B9A" w:rsidRDefault="00430B9A" w:rsidP="00BE665E">
            <w:pPr>
              <w:spacing w:after="0"/>
            </w:pPr>
            <w:r>
              <w:t>Technik</w:t>
            </w:r>
          </w:p>
        </w:tc>
        <w:tc>
          <w:tcPr>
            <w:tcW w:w="1001" w:type="dxa"/>
          </w:tcPr>
          <w:p w:rsidR="00430B9A" w:rsidRDefault="00430B9A" w:rsidP="00BE665E">
            <w:pPr>
              <w:spacing w:after="0"/>
            </w:pPr>
            <w:r>
              <w:t>22</w:t>
            </w:r>
          </w:p>
        </w:tc>
      </w:tr>
      <w:tr w:rsidR="00430B9A" w:rsidTr="00BE665E">
        <w:tc>
          <w:tcPr>
            <w:tcW w:w="1053" w:type="dxa"/>
          </w:tcPr>
          <w:p w:rsidR="00430B9A" w:rsidRDefault="00430B9A" w:rsidP="00BE665E">
            <w:pPr>
              <w:spacing w:after="0"/>
            </w:pPr>
            <w:r>
              <w:t>SaskiaMobil</w:t>
            </w:r>
          </w:p>
        </w:tc>
        <w:tc>
          <w:tcPr>
            <w:tcW w:w="1001" w:type="dxa"/>
          </w:tcPr>
          <w:p w:rsidR="00430B9A" w:rsidRDefault="00430B9A" w:rsidP="00BE665E">
            <w:pPr>
              <w:spacing w:after="0"/>
            </w:pPr>
            <w:r>
              <w:t>23</w:t>
            </w:r>
          </w:p>
        </w:tc>
      </w:tr>
      <w:tr w:rsidR="00430B9A" w:rsidTr="00BE665E">
        <w:tc>
          <w:tcPr>
            <w:tcW w:w="1053" w:type="dxa"/>
          </w:tcPr>
          <w:p w:rsidR="00430B9A" w:rsidRDefault="00430B9A" w:rsidP="00BE665E">
            <w:pPr>
              <w:spacing w:after="0"/>
            </w:pPr>
            <w:r>
              <w:t>Matti</w:t>
            </w:r>
          </w:p>
        </w:tc>
        <w:tc>
          <w:tcPr>
            <w:tcW w:w="1001" w:type="dxa"/>
          </w:tcPr>
          <w:p w:rsidR="00430B9A" w:rsidRDefault="00430B9A" w:rsidP="00BE665E">
            <w:pPr>
              <w:spacing w:after="0"/>
            </w:pPr>
            <w:r>
              <w:t>24</w:t>
            </w:r>
          </w:p>
        </w:tc>
      </w:tr>
      <w:tr w:rsidR="00430B9A" w:rsidTr="00BE665E">
        <w:tc>
          <w:tcPr>
            <w:tcW w:w="1053" w:type="dxa"/>
          </w:tcPr>
          <w:p w:rsidR="00430B9A" w:rsidRDefault="00430B9A" w:rsidP="00BE665E">
            <w:pPr>
              <w:spacing w:after="0"/>
            </w:pPr>
            <w:r>
              <w:t>Felix</w:t>
            </w:r>
          </w:p>
        </w:tc>
        <w:tc>
          <w:tcPr>
            <w:tcW w:w="1001" w:type="dxa"/>
          </w:tcPr>
          <w:p w:rsidR="00430B9A" w:rsidRDefault="00430B9A" w:rsidP="00BE665E">
            <w:pPr>
              <w:spacing w:after="0"/>
            </w:pPr>
            <w:r>
              <w:t>25</w:t>
            </w:r>
          </w:p>
        </w:tc>
      </w:tr>
      <w:tr w:rsidR="00430B9A" w:rsidTr="00BE665E">
        <w:tc>
          <w:tcPr>
            <w:tcW w:w="1053" w:type="dxa"/>
          </w:tcPr>
          <w:p w:rsidR="00430B9A" w:rsidRDefault="00430B9A" w:rsidP="00BE665E">
            <w:pPr>
              <w:spacing w:after="0"/>
            </w:pPr>
            <w:r>
              <w:t>Johannes</w:t>
            </w:r>
          </w:p>
        </w:tc>
        <w:tc>
          <w:tcPr>
            <w:tcW w:w="1001" w:type="dxa"/>
          </w:tcPr>
          <w:p w:rsidR="00430B9A" w:rsidRDefault="00430B9A" w:rsidP="00BE665E">
            <w:pPr>
              <w:spacing w:after="0"/>
            </w:pPr>
            <w:r>
              <w:t>26</w:t>
            </w:r>
          </w:p>
        </w:tc>
      </w:tr>
      <w:tr w:rsidR="00430B9A" w:rsidTr="00BE665E">
        <w:tc>
          <w:tcPr>
            <w:tcW w:w="1053" w:type="dxa"/>
          </w:tcPr>
          <w:p w:rsidR="00430B9A" w:rsidRDefault="00430B9A" w:rsidP="00BE665E">
            <w:pPr>
              <w:spacing w:after="0"/>
            </w:pPr>
            <w:r>
              <w:t>Axel</w:t>
            </w:r>
          </w:p>
        </w:tc>
        <w:tc>
          <w:tcPr>
            <w:tcW w:w="1001" w:type="dxa"/>
          </w:tcPr>
          <w:p w:rsidR="00430B9A" w:rsidRDefault="00430B9A" w:rsidP="00BE665E">
            <w:pPr>
              <w:spacing w:after="0"/>
            </w:pPr>
            <w:r>
              <w:t>27</w:t>
            </w:r>
          </w:p>
        </w:tc>
      </w:tr>
      <w:tr w:rsidR="00430B9A" w:rsidTr="00BE665E">
        <w:tc>
          <w:tcPr>
            <w:tcW w:w="1053" w:type="dxa"/>
          </w:tcPr>
          <w:p w:rsidR="00430B9A" w:rsidRDefault="00430B9A" w:rsidP="00BE665E">
            <w:pPr>
              <w:spacing w:after="0"/>
            </w:pPr>
            <w:r>
              <w:t>Sezen</w:t>
            </w:r>
          </w:p>
        </w:tc>
        <w:tc>
          <w:tcPr>
            <w:tcW w:w="1001" w:type="dxa"/>
          </w:tcPr>
          <w:p w:rsidR="00430B9A" w:rsidRDefault="00430B9A" w:rsidP="00BE665E">
            <w:pPr>
              <w:spacing w:after="0"/>
            </w:pPr>
            <w:r>
              <w:t>28</w:t>
            </w:r>
          </w:p>
        </w:tc>
      </w:tr>
      <w:tr w:rsidR="00430B9A" w:rsidTr="00BE665E">
        <w:tc>
          <w:tcPr>
            <w:tcW w:w="1053" w:type="dxa"/>
          </w:tcPr>
          <w:p w:rsidR="00430B9A" w:rsidRDefault="00430B9A" w:rsidP="00BE665E">
            <w:pPr>
              <w:spacing w:after="0"/>
            </w:pPr>
            <w:r>
              <w:t>MarkusR</w:t>
            </w:r>
          </w:p>
        </w:tc>
        <w:tc>
          <w:tcPr>
            <w:tcW w:w="1001" w:type="dxa"/>
          </w:tcPr>
          <w:p w:rsidR="00430B9A" w:rsidRDefault="00430B9A" w:rsidP="00BE665E">
            <w:pPr>
              <w:spacing w:after="0"/>
            </w:pPr>
            <w:r>
              <w:t>29</w:t>
            </w:r>
          </w:p>
        </w:tc>
      </w:tr>
      <w:tr w:rsidR="00430B9A" w:rsidTr="00BE665E">
        <w:tc>
          <w:tcPr>
            <w:tcW w:w="1053" w:type="dxa"/>
          </w:tcPr>
          <w:p w:rsidR="00430B9A" w:rsidRDefault="00430B9A" w:rsidP="00BE665E">
            <w:pPr>
              <w:spacing w:after="0"/>
            </w:pPr>
            <w:r>
              <w:t>TechnikMobil</w:t>
            </w:r>
          </w:p>
        </w:tc>
        <w:tc>
          <w:tcPr>
            <w:tcW w:w="1001" w:type="dxa"/>
          </w:tcPr>
          <w:p w:rsidR="00430B9A" w:rsidRDefault="00430B9A" w:rsidP="00BE665E">
            <w:pPr>
              <w:spacing w:after="0"/>
            </w:pPr>
            <w:r>
              <w:t>30</w:t>
            </w:r>
          </w:p>
        </w:tc>
      </w:tr>
      <w:tr w:rsidR="00430B9A" w:rsidTr="00BE665E">
        <w:tc>
          <w:tcPr>
            <w:tcW w:w="1053" w:type="dxa"/>
          </w:tcPr>
          <w:p w:rsidR="00430B9A" w:rsidRDefault="00430B9A" w:rsidP="00BE665E">
            <w:pPr>
              <w:spacing w:after="0"/>
            </w:pPr>
            <w:r>
              <w:t>Lager</w:t>
            </w:r>
          </w:p>
        </w:tc>
        <w:tc>
          <w:tcPr>
            <w:tcW w:w="1001" w:type="dxa"/>
          </w:tcPr>
          <w:p w:rsidR="00430B9A" w:rsidRDefault="00430B9A" w:rsidP="00BE665E">
            <w:pPr>
              <w:spacing w:after="0"/>
            </w:pPr>
            <w:r>
              <w:t>35</w:t>
            </w:r>
          </w:p>
        </w:tc>
      </w:tr>
    </w:tbl>
    <w:p w:rsidR="00BE665E" w:rsidRPr="00DA6DF9" w:rsidRDefault="00BE665E" w:rsidP="00DA6DF9"/>
    <w:p w:rsidR="00DA6DF9" w:rsidRDefault="00DA6DF9" w:rsidP="00DA6DF9">
      <w:pPr>
        <w:pStyle w:val="berschrift2"/>
      </w:pPr>
      <w:r>
        <w:t>Kunden-Übersichtsfenster</w:t>
      </w:r>
    </w:p>
    <w:p w:rsidR="00DA4D8F" w:rsidRDefault="00DA4D8F" w:rsidP="00DA4D8F">
      <w:pPr>
        <w:pStyle w:val="Listenabsatz"/>
        <w:numPr>
          <w:ilvl w:val="0"/>
          <w:numId w:val="1"/>
        </w:numPr>
      </w:pPr>
      <w:r>
        <w:t>Umsätze (Aktueller Monat, vorheriger Monat, aktuelles Quartal, vorheriges Quartal, aktuelles Jahr, vorheriges Jahr, Gesamtumsatz)</w:t>
      </w:r>
    </w:p>
    <w:p w:rsidR="001C5B14" w:rsidRPr="00DA4D8F" w:rsidRDefault="001C5B14" w:rsidP="00DA4D8F">
      <w:pPr>
        <w:pStyle w:val="Listenabsatz"/>
        <w:numPr>
          <w:ilvl w:val="0"/>
          <w:numId w:val="1"/>
        </w:numPr>
      </w:pPr>
      <w:r>
        <w:t>Zahlungsmoral</w:t>
      </w:r>
    </w:p>
    <w:p w:rsidR="00DA6DF9" w:rsidRDefault="00DA6DF9" w:rsidP="00DA6DF9">
      <w:pPr>
        <w:pStyle w:val="berschrift2"/>
      </w:pPr>
      <w:r>
        <w:t>Historien</w:t>
      </w:r>
    </w:p>
    <w:p w:rsidR="001C5B14" w:rsidRPr="001C5B14" w:rsidRDefault="001C5B14" w:rsidP="001C5B14">
      <w:pPr>
        <w:pStyle w:val="Listenabsatz"/>
        <w:numPr>
          <w:ilvl w:val="0"/>
          <w:numId w:val="2"/>
        </w:numPr>
      </w:pPr>
      <w:r>
        <w:t>Kommunikationshistorie</w:t>
      </w:r>
    </w:p>
    <w:p w:rsidR="00DA6DF9" w:rsidRDefault="00DA6DF9" w:rsidP="00DA6DF9">
      <w:pPr>
        <w:pStyle w:val="berschrift2"/>
      </w:pPr>
      <w:r>
        <w:t>Zahlungsmoral</w:t>
      </w:r>
    </w:p>
    <w:p w:rsidR="00A44DD3" w:rsidRDefault="00A44DD3" w:rsidP="00A44DD3"/>
    <w:p w:rsidR="00A44DD3" w:rsidRDefault="00A44DD3" w:rsidP="00A44DD3">
      <w:pPr>
        <w:pStyle w:val="berschrift2"/>
      </w:pPr>
      <w:r>
        <w:t>Kunden-Sonderpreise</w:t>
      </w:r>
    </w:p>
    <w:p w:rsidR="00A44DD3" w:rsidRDefault="00A44DD3" w:rsidP="00A44DD3">
      <w:r>
        <w:t xml:space="preserve">Sezen oder/und Saskia bekommen vom Außendienst sehr oft Sonderpreise übermittelt, die dann für den jeweiligen Kunden im System hinterlegt werden müssen. In SAGE ist dieser Vorgang relativ zeitaufwändig, daher </w:t>
      </w:r>
      <w:r w:rsidR="00716BA5">
        <w:t>ist geplant, diese Funktion in Catalist zu implementieren.</w:t>
      </w:r>
    </w:p>
    <w:p w:rsidR="00716BA5" w:rsidRDefault="00716BA5" w:rsidP="00A44DD3">
      <w:r>
        <w:t>Die kundenspezifischen Preise werden in der Tabelle &lt;kundenartikelsonderpreise&gt; gespeichert:</w:t>
      </w:r>
    </w:p>
    <w:p w:rsidR="00716BA5" w:rsidRDefault="00716BA5" w:rsidP="00A44DD3">
      <w:r>
        <w:rPr>
          <w:noProof/>
          <w:lang w:eastAsia="de-DE"/>
        </w:rPr>
        <w:drawing>
          <wp:inline distT="0" distB="0" distL="0" distR="0">
            <wp:extent cx="5285714" cy="153333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elle kundenartikelsonderpreise.png"/>
                    <pic:cNvPicPr/>
                  </pic:nvPicPr>
                  <pic:blipFill>
                    <a:blip r:embed="rId5">
                      <a:extLst>
                        <a:ext uri="{28A0092B-C50C-407E-A947-70E740481C1C}">
                          <a14:useLocalDpi xmlns:a14="http://schemas.microsoft.com/office/drawing/2010/main" val="0"/>
                        </a:ext>
                      </a:extLst>
                    </a:blip>
                    <a:stretch>
                      <a:fillRect/>
                    </a:stretch>
                  </pic:blipFill>
                  <pic:spPr>
                    <a:xfrm>
                      <a:off x="0" y="0"/>
                      <a:ext cx="5285714" cy="1533333"/>
                    </a:xfrm>
                    <a:prstGeom prst="rect">
                      <a:avLst/>
                    </a:prstGeom>
                  </pic:spPr>
                </pic:pic>
              </a:graphicData>
            </a:graphic>
          </wp:inline>
        </w:drawing>
      </w:r>
    </w:p>
    <w:p w:rsidR="00385A0C" w:rsidRDefault="00385A0C" w:rsidP="00A44DD3">
      <w:r>
        <w:t>Ich muss noch sicherstellen, dass ein Eintrag in dieser Tabelle ausreicht, damit dieser Preis dann in den Vorgängen als Standard übernommen wird.</w:t>
      </w:r>
    </w:p>
    <w:p w:rsidR="00385A0C" w:rsidRPr="0017210A" w:rsidRDefault="00385A0C" w:rsidP="00385A0C">
      <w:pPr>
        <w:pStyle w:val="Listenabsatz"/>
        <w:numPr>
          <w:ilvl w:val="0"/>
          <w:numId w:val="3"/>
        </w:numPr>
      </w:pPr>
      <w:r w:rsidRPr="0017210A">
        <w:rPr>
          <w:u w:val="single"/>
        </w:rPr>
        <w:t>Ja</w:t>
      </w:r>
      <w:r>
        <w:t>/</w:t>
      </w:r>
      <w:r w:rsidRPr="0017210A">
        <w:rPr>
          <w:strike/>
        </w:rPr>
        <w:t>Nein</w:t>
      </w:r>
      <w:r>
        <w:t>/</w:t>
      </w:r>
      <w:r w:rsidRPr="0017210A">
        <w:rPr>
          <w:strike/>
        </w:rPr>
        <w:t>Vielleicht</w:t>
      </w:r>
    </w:p>
    <w:p w:rsidR="0017210A" w:rsidRPr="00A44DD3" w:rsidRDefault="0017210A" w:rsidP="0017210A">
      <w:r>
        <w:t>Feature wurde implementiert, muss lediglich noch von Felix abgesegnet werden.</w:t>
      </w:r>
      <w:bookmarkStart w:id="0" w:name="_GoBack"/>
      <w:bookmarkEnd w:id="0"/>
    </w:p>
    <w:p w:rsidR="00DA6DF9" w:rsidRDefault="00DA6DF9" w:rsidP="00DA6DF9">
      <w:pPr>
        <w:pStyle w:val="berschrift2"/>
      </w:pPr>
      <w:r>
        <w:t>Andere Funktionen</w:t>
      </w:r>
    </w:p>
    <w:p w:rsidR="00A44DD3" w:rsidRPr="00A44DD3" w:rsidRDefault="00A44DD3" w:rsidP="00A44DD3"/>
    <w:sectPr w:rsidR="00A44DD3" w:rsidRPr="00A44D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4124A7"/>
    <w:multiLevelType w:val="hybridMultilevel"/>
    <w:tmpl w:val="BA3292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7CE68E9"/>
    <w:multiLevelType w:val="hybridMultilevel"/>
    <w:tmpl w:val="2FF2B6C6"/>
    <w:lvl w:ilvl="0" w:tplc="0240C5C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A71059A"/>
    <w:multiLevelType w:val="hybridMultilevel"/>
    <w:tmpl w:val="15A00C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DF9"/>
    <w:rsid w:val="0017210A"/>
    <w:rsid w:val="001C5B14"/>
    <w:rsid w:val="00385A0C"/>
    <w:rsid w:val="00430B9A"/>
    <w:rsid w:val="00616AB6"/>
    <w:rsid w:val="00716BA5"/>
    <w:rsid w:val="00884108"/>
    <w:rsid w:val="00A44DD3"/>
    <w:rsid w:val="00BB3E97"/>
    <w:rsid w:val="00BE665E"/>
    <w:rsid w:val="00C81FB7"/>
    <w:rsid w:val="00DA4D8F"/>
    <w:rsid w:val="00DA6DF9"/>
    <w:rsid w:val="00DD4F71"/>
    <w:rsid w:val="00F256F3"/>
    <w:rsid w:val="00F54F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2004C-383D-4596-99D1-392A2731A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81FB7"/>
    <w:pPr>
      <w:spacing w:after="100"/>
    </w:pPr>
  </w:style>
  <w:style w:type="paragraph" w:styleId="berschrift1">
    <w:name w:val="heading 1"/>
    <w:basedOn w:val="Standard"/>
    <w:next w:val="Standard"/>
    <w:link w:val="berschrift1Zchn"/>
    <w:uiPriority w:val="9"/>
    <w:qFormat/>
    <w:rsid w:val="00F256F3"/>
    <w:pPr>
      <w:keepNext/>
      <w:keepLines/>
      <w:spacing w:before="480"/>
      <w:outlineLvl w:val="0"/>
    </w:pPr>
    <w:rPr>
      <w:rFonts w:asciiTheme="majorHAnsi" w:eastAsiaTheme="majorEastAsia" w:hAnsiTheme="majorHAnsi" w:cstheme="majorBidi"/>
      <w:color w:val="1F4E79" w:themeColor="accent1" w:themeShade="80"/>
      <w:sz w:val="32"/>
      <w:szCs w:val="32"/>
    </w:rPr>
  </w:style>
  <w:style w:type="paragraph" w:styleId="berschrift2">
    <w:name w:val="heading 2"/>
    <w:basedOn w:val="Standard"/>
    <w:next w:val="Standard"/>
    <w:link w:val="berschrift2Zchn"/>
    <w:uiPriority w:val="9"/>
    <w:unhideWhenUsed/>
    <w:qFormat/>
    <w:rsid w:val="00616AB6"/>
    <w:pPr>
      <w:keepNext/>
      <w:keepLines/>
      <w:spacing w:before="40" w:after="0"/>
      <w:outlineLvl w:val="1"/>
    </w:pPr>
    <w:rPr>
      <w:rFonts w:asciiTheme="majorHAnsi" w:eastAsiaTheme="majorEastAsia" w:hAnsiTheme="majorHAnsi" w:cstheme="majorBidi"/>
      <w:color w:val="1F4E79" w:themeColor="accent1" w:themeShade="80"/>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256F3"/>
    <w:rPr>
      <w:rFonts w:asciiTheme="majorHAnsi" w:eastAsiaTheme="majorEastAsia" w:hAnsiTheme="majorHAnsi" w:cstheme="majorBidi"/>
      <w:color w:val="1F4E79" w:themeColor="accent1" w:themeShade="80"/>
      <w:sz w:val="32"/>
      <w:szCs w:val="32"/>
    </w:rPr>
  </w:style>
  <w:style w:type="character" w:customStyle="1" w:styleId="berschrift2Zchn">
    <w:name w:val="Überschrift 2 Zchn"/>
    <w:basedOn w:val="Absatz-Standardschriftart"/>
    <w:link w:val="berschrift2"/>
    <w:uiPriority w:val="9"/>
    <w:rsid w:val="00616AB6"/>
    <w:rPr>
      <w:rFonts w:asciiTheme="majorHAnsi" w:eastAsiaTheme="majorEastAsia" w:hAnsiTheme="majorHAnsi" w:cstheme="majorBidi"/>
      <w:color w:val="1F4E79" w:themeColor="accent1" w:themeShade="80"/>
      <w:sz w:val="26"/>
      <w:szCs w:val="26"/>
    </w:rPr>
  </w:style>
  <w:style w:type="paragraph" w:styleId="Titel">
    <w:name w:val="Title"/>
    <w:basedOn w:val="Standard"/>
    <w:next w:val="Untertitel"/>
    <w:link w:val="TitelZchn"/>
    <w:uiPriority w:val="10"/>
    <w:qFormat/>
    <w:rsid w:val="00C81FB7"/>
    <w:pPr>
      <w:pBdr>
        <w:bottom w:val="single" w:sz="2" w:space="1" w:color="auto"/>
      </w:pBdr>
      <w:spacing w:after="120" w:line="240" w:lineRule="auto"/>
      <w:contextualSpacing/>
    </w:pPr>
    <w:rPr>
      <w:rFonts w:asciiTheme="majorHAnsi" w:eastAsiaTheme="majorEastAsia" w:hAnsiTheme="majorHAnsi" w:cstheme="majorBidi"/>
      <w:color w:val="595959" w:themeColor="text1" w:themeTint="A6"/>
      <w:spacing w:val="-10"/>
      <w:kern w:val="28"/>
      <w:sz w:val="56"/>
      <w:szCs w:val="56"/>
    </w:rPr>
  </w:style>
  <w:style w:type="character" w:customStyle="1" w:styleId="TitelZchn">
    <w:name w:val="Titel Zchn"/>
    <w:basedOn w:val="Absatz-Standardschriftart"/>
    <w:link w:val="Titel"/>
    <w:uiPriority w:val="10"/>
    <w:rsid w:val="00C81FB7"/>
    <w:rPr>
      <w:rFonts w:asciiTheme="majorHAnsi" w:eastAsiaTheme="majorEastAsia" w:hAnsiTheme="majorHAnsi" w:cstheme="majorBidi"/>
      <w:color w:val="595959" w:themeColor="text1" w:themeTint="A6"/>
      <w:spacing w:val="-10"/>
      <w:kern w:val="28"/>
      <w:sz w:val="56"/>
      <w:szCs w:val="56"/>
    </w:rPr>
  </w:style>
  <w:style w:type="paragraph" w:styleId="Untertitel">
    <w:name w:val="Subtitle"/>
    <w:basedOn w:val="Standard"/>
    <w:next w:val="Standard"/>
    <w:link w:val="UntertitelZchn"/>
    <w:uiPriority w:val="11"/>
    <w:qFormat/>
    <w:rsid w:val="00C81FB7"/>
    <w:pPr>
      <w:numPr>
        <w:ilvl w:val="1"/>
      </w:numPr>
      <w:spacing w:before="120" w:after="960"/>
    </w:pPr>
    <w:rPr>
      <w:rFonts w:eastAsiaTheme="minorEastAsia"/>
      <w:color w:val="404040" w:themeColor="text1" w:themeTint="BF"/>
    </w:rPr>
  </w:style>
  <w:style w:type="character" w:customStyle="1" w:styleId="UntertitelZchn">
    <w:name w:val="Untertitel Zchn"/>
    <w:basedOn w:val="Absatz-Standardschriftart"/>
    <w:link w:val="Untertitel"/>
    <w:uiPriority w:val="11"/>
    <w:rsid w:val="00C81FB7"/>
    <w:rPr>
      <w:rFonts w:eastAsiaTheme="minorEastAsia"/>
      <w:color w:val="404040" w:themeColor="text1" w:themeTint="BF"/>
    </w:rPr>
  </w:style>
  <w:style w:type="paragraph" w:styleId="Listenabsatz">
    <w:name w:val="List Paragraph"/>
    <w:basedOn w:val="Standard"/>
    <w:uiPriority w:val="34"/>
    <w:qFormat/>
    <w:rsid w:val="00DA4D8F"/>
    <w:pPr>
      <w:ind w:left="720"/>
      <w:contextualSpacing/>
    </w:pPr>
  </w:style>
  <w:style w:type="table" w:styleId="Tabellenraster">
    <w:name w:val="Table Grid"/>
    <w:basedOn w:val="NormaleTabelle"/>
    <w:uiPriority w:val="39"/>
    <w:rsid w:val="00BE6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385A0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85A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1399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Ullrich</dc:creator>
  <cp:keywords/>
  <dc:description/>
  <cp:lastModifiedBy>Axel Ullrich</cp:lastModifiedBy>
  <cp:revision>8</cp:revision>
  <dcterms:created xsi:type="dcterms:W3CDTF">2015-04-13T12:26:00Z</dcterms:created>
  <dcterms:modified xsi:type="dcterms:W3CDTF">2015-05-28T18:47:00Z</dcterms:modified>
</cp:coreProperties>
</file>