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SIGEMAD MPA V2</w:t>
      </w:r>
    </w:p>
    <w:p>
      <w:pPr>
        <w:pStyle w:val="Heading1"/>
        <w:bidi w:val="0"/>
        <w:jc w:val="start"/>
        <w:rPr/>
      </w:pPr>
      <w:r>
        <w:rPr/>
        <w:t>Documentación técnica y</w:t>
        <w:br/>
        <w:t>manual de usuario</w:t>
      </w:r>
    </w:p>
    <w:p>
      <w:pPr>
        <w:pStyle w:val="BodyText"/>
        <w:bidi w:val="0"/>
        <w:rPr/>
      </w:pPr>
      <w:r>
        <w:rPr/>
        <w:t>Sistema de gestión de equipos y mantenimiento predictivo</w:t>
      </w:r>
    </w:p>
    <w:p>
      <w:pPr>
        <w:pStyle w:val="BodyText"/>
        <w:bidi w:val="0"/>
        <w:rPr/>
      </w:pPr>
      <w:r>
        <w:rPr>
          <w:rStyle w:val="Strong"/>
        </w:rPr>
        <w:t>Versión del sistema:</w:t>
      </w:r>
      <w:r>
        <w:rPr/>
        <w:t xml:space="preserve"> 0.9.0</w:t>
      </w:r>
    </w:p>
    <w:p>
      <w:pPr>
        <w:pStyle w:val="BodyText"/>
        <w:bidi w:val="0"/>
        <w:rPr/>
      </w:pPr>
      <w:r>
        <w:rPr>
          <w:rStyle w:val="Strong"/>
        </w:rPr>
        <w:t>Tipo de documento:</w:t>
      </w:r>
      <w:r>
        <w:rPr/>
        <w:t xml:space="preserve"> Manual integral del proyecto</w:t>
      </w:r>
    </w:p>
    <w:p>
      <w:pPr>
        <w:pStyle w:val="BodyText"/>
        <w:bidi w:val="0"/>
        <w:rPr/>
      </w:pPr>
      <w:r>
        <w:rPr>
          <w:rStyle w:val="Strong"/>
        </w:rPr>
        <w:t>Elaborado por:</w:t>
      </w:r>
      <w:r>
        <w:rPr/>
        <w:t xml:space="preserve"> Equipo de desarrollo</w:t>
      </w:r>
    </w:p>
    <w:p>
      <w:pPr>
        <w:pStyle w:val="BodyText"/>
        <w:bidi w:val="0"/>
        <w:rPr/>
      </w:pPr>
      <w:r>
        <w:rPr>
          <w:rStyle w:val="Strong"/>
        </w:rPr>
        <w:t>Fecha:</w:t>
      </w:r>
      <w:r>
        <w:rPr/>
        <w:t xml:space="preserve"> 17 de julio de 2026</w:t>
      </w:r>
    </w:p>
    <w:p>
      <w:pPr>
        <w:pStyle w:val="Heading1page-break"/>
        <w:bidi w:val="0"/>
        <w:jc w:val="start"/>
        <w:rPr/>
      </w:pPr>
      <w:r>
        <w:rPr/>
        <w:t>Control del documento</w:t>
      </w:r>
    </w:p>
    <w:tbl>
      <w:tblPr>
        <w:tblW w:w="84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01"/>
        <w:gridCol w:w="6076"/>
      </w:tblGrid>
      <w:tr>
        <w:trPr/>
        <w:tc>
          <w:tcPr>
            <w:tcW w:w="240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Versión del documento</w:t>
            </w:r>
          </w:p>
        </w:tc>
        <w:tc>
          <w:tcPr>
            <w:tcW w:w="6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Fecha</w:t>
            </w:r>
          </w:p>
        </w:tc>
        <w:tc>
          <w:tcPr>
            <w:tcW w:w="6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 de julio de 2026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Descripción</w:t>
            </w:r>
          </w:p>
        </w:tc>
        <w:tc>
          <w:tcPr>
            <w:tcW w:w="6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Emisión inicial consolidada para Sigemad MPA V2, versión 0.9.0.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Responsable</w:t>
            </w:r>
          </w:p>
        </w:tc>
        <w:tc>
          <w:tcPr>
            <w:tcW w:w="6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Equipo de desarrollo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Propósito</w:t>
      </w:r>
    </w:p>
    <w:p>
      <w:pPr>
        <w:pStyle w:val="BodyText"/>
        <w:bidi w:val="0"/>
        <w:rPr/>
      </w:pPr>
      <w:r>
        <w:rPr/>
        <w:t xml:space="preserve">Este documento presenta de forma unificada la descripción funcional, arquitectura, instalación, configuración, operación, seguridad, pruebas y despliegue de </w:t>
      </w:r>
      <w:r>
        <w:rPr>
          <w:rStyle w:val="Strong"/>
        </w:rPr>
        <w:t>Sigemad MPA V2</w:t>
      </w:r>
      <w:r>
        <w:rPr/>
        <w:t>. Está dirigido a administradores, personal técnico, usuarios operativos y desarrolladores responsables de mantener o ampliar la solución.</w:t>
      </w:r>
    </w:p>
    <w:p>
      <w:pPr>
        <w:pStyle w:val="Heading2"/>
        <w:bidi w:val="0"/>
        <w:jc w:val="start"/>
        <w:rPr/>
      </w:pPr>
      <w:r>
        <w:rPr/>
        <w:t>Tabla de contenido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introduccion">
        <w:r>
          <w:rPr>
            <w:rStyle w:val="Hyperlink"/>
          </w:rPr>
          <w:t>Introducción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alcance">
        <w:r>
          <w:rPr>
            <w:rStyle w:val="Hyperlink"/>
          </w:rPr>
          <w:t>Alcance y funcionalidades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arquitectura">
        <w:r>
          <w:rPr>
            <w:rStyle w:val="Hyperlink"/>
          </w:rPr>
          <w:t>Arquitectura de la solución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requisitos">
        <w:r>
          <w:rPr>
            <w:rStyle w:val="Hyperlink"/>
          </w:rPr>
          <w:t>Requisitos del sistema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instalacion">
        <w:r>
          <w:rPr>
            <w:rStyle w:val="Hyperlink"/>
          </w:rPr>
          <w:t>Instalación en entorno local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configuracion">
        <w:r>
          <w:rPr>
            <w:rStyle w:val="Hyperlink"/>
          </w:rPr>
          <w:t>Configuración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usuario">
        <w:r>
          <w:rPr>
            <w:rStyle w:val="Hyperlink"/>
          </w:rPr>
          <w:t>Manual de usuario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roles">
        <w:r>
          <w:rPr>
            <w:rStyle w:val="Hyperlink"/>
          </w:rPr>
          <w:t>Roles y permisos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api">
        <w:r>
          <w:rPr>
            <w:rStyle w:val="Hyperlink"/>
          </w:rPr>
          <w:t>Referencia técnica de la API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ml">
        <w:r>
          <w:rPr>
            <w:rStyle w:val="Hyperlink"/>
          </w:rPr>
          <w:t>Mantenimiento predictivo y ML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datos">
        <w:r>
          <w:rPr>
            <w:rStyle w:val="Hyperlink"/>
          </w:rPr>
          <w:t>Base de datos y gestión de información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pruebas">
        <w:r>
          <w:rPr>
            <w:rStyle w:val="Hyperlink"/>
          </w:rPr>
          <w:t>Pruebas y calidad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despliegue">
        <w:r>
          <w:rPr>
            <w:rStyle w:val="Hyperlink"/>
          </w:rPr>
          <w:t>Despliegue en producción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seguridad">
        <w:r>
          <w:rPr>
            <w:rStyle w:val="Hyperlink"/>
          </w:rPr>
          <w:t>Seguridad y operación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problemas">
        <w:r>
          <w:rPr>
            <w:rStyle w:val="Hyperlink"/>
          </w:rPr>
          <w:t>Solución de problemas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mantenimiento">
        <w:r>
          <w:rPr>
            <w:rStyle w:val="Hyperlink"/>
          </w:rPr>
          <w:t>Mantenimiento del software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glosario">
        <w:r>
          <w:rPr>
            <w:rStyle w:val="Hyperlink"/>
          </w:rPr>
          <w:t>Glosario</w:t>
        </w:r>
      </w:hyperlink>
      <w:r>
        <w:rPr/>
        <w:t xml:space="preserve"> </w:t>
      </w:r>
    </w:p>
    <w:p>
      <w:pPr>
        <w:pStyle w:val="Heading1page-break"/>
        <w:bidi w:val="0"/>
        <w:ind w:hanging="0" w:start="0" w:end="0"/>
        <w:jc w:val="start"/>
        <w:rPr/>
      </w:pPr>
      <w:bookmarkStart w:id="0" w:name="introduccion"/>
      <w:bookmarkEnd w:id="0"/>
      <w:r>
        <w:rPr/>
        <w:t>1. Introducción</w:t>
      </w:r>
    </w:p>
    <w:p>
      <w:pPr>
        <w:pStyle w:val="BodyText"/>
        <w:bidi w:val="0"/>
        <w:rPr/>
      </w:pPr>
      <w:r>
        <w:rPr/>
        <w:t>Sigemad MPA V2 es una aplicación web para gestionar el inventario patrimonial de equipos de cómputo, sus fichas técnicas y el historial de intervenciones de mantenimiento. La plataforma incorpora un componente opcional de aprendizaje automático que estima el riesgo operativo y apoya la priorización del mantenimiento.</w:t>
      </w:r>
    </w:p>
    <w:p>
      <w:pPr>
        <w:pStyle w:val="Heading2"/>
        <w:bidi w:val="0"/>
        <w:jc w:val="start"/>
        <w:rPr/>
      </w:pPr>
      <w:r>
        <w:rPr/>
        <w:t>1.1 Objetivo general</w:t>
      </w:r>
    </w:p>
    <w:p>
      <w:pPr>
        <w:pStyle w:val="BodyText"/>
        <w:bidi w:val="0"/>
        <w:rPr/>
      </w:pPr>
      <w:r>
        <w:rPr/>
        <w:t>Centralizar y mantener trazable la información del parque tecnológico, facilitando el registro, consulta, evaluación, mantenimiento y generación de reportes de los equipos.</w:t>
      </w:r>
    </w:p>
    <w:p>
      <w:pPr>
        <w:pStyle w:val="Heading2"/>
        <w:bidi w:val="0"/>
        <w:jc w:val="start"/>
        <w:rPr/>
      </w:pPr>
      <w:r>
        <w:rPr/>
        <w:t>1.2 Objetivos específicos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Controlar el inventario por código patrimonial, tipo, área, condición y estado operativo.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Conservar fichas técnicas y evaluaciones actualizadas por equipo.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Registrar intervenciones preventivas, predictivas, correctivas y de evaluación.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Proporcionar indicadores y gráficos para apoyar la supervisión del parque tecnológico.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Generar fichas e historiales en PDF.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Estimar el nivel de riesgo de los equipos mediante un microservicio ML opcional. </w:t>
      </w:r>
    </w:p>
    <w:p>
      <w:pPr>
        <w:pStyle w:val="Heading2"/>
        <w:bidi w:val="0"/>
        <w:jc w:val="start"/>
        <w:rPr/>
      </w:pPr>
      <w:r>
        <w:rPr/>
        <w:t>1.3 Público objetivo</w:t>
      </w:r>
    </w:p>
    <w:tbl>
      <w:tblPr>
        <w:tblW w:w="82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6"/>
        <w:gridCol w:w="6046"/>
      </w:tblGrid>
      <w:tr>
        <w:trPr/>
        <w:tc>
          <w:tcPr>
            <w:tcW w:w="223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Perfil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Uso principal del documento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Administrador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Configuración organizacional, usuarios, seguridad y supervisión.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Técnico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Inventario, fichas técnicas y registro de mantenimientos.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Practicante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Consulta y registro básico del inventario, según permisos.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Desarrollador / soporte</w:t>
            </w:r>
          </w:p>
        </w:tc>
        <w:tc>
          <w:tcPr>
            <w:tcW w:w="6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Instalación, API, base de datos, pruebas y mantenimiento.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bookmarkStart w:id="1" w:name="alcance"/>
      <w:bookmarkEnd w:id="1"/>
      <w:r>
        <w:rPr/>
        <w:t>2. Alcance y funcionalidades</w:t>
      </w:r>
    </w:p>
    <w:tbl>
      <w:tblPr>
        <w:tblW w:w="94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6"/>
        <w:gridCol w:w="7982"/>
      </w:tblGrid>
      <w:tr>
        <w:trPr/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Módulo</w:t>
            </w:r>
          </w:p>
        </w:tc>
        <w:tc>
          <w:tcPr>
            <w:tcW w:w="7982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Capacidades principales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Autenticación</w:t>
            </w:r>
          </w:p>
        </w:tc>
        <w:tc>
          <w:tcPr>
            <w:tcW w:w="7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Inicio y cierre de sesión, protección de rutas y autorización mediante JWT.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Dashboard</w:t>
            </w:r>
          </w:p>
        </w:tc>
        <w:tc>
          <w:tcPr>
            <w:tcW w:w="7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Indicadores, distribución por estado, tipo y área; fallas frecuentes; mantenimientos recientes y alertas predictivas.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Inventario</w:t>
            </w:r>
          </w:p>
        </w:tc>
        <w:tc>
          <w:tcPr>
            <w:tcW w:w="7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Registro, consulta, edición, filtros, tipos personalizados, carga masiva desde Excel y exportación de ficha.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Ficha técnica</w:t>
            </w:r>
          </w:p>
        </w:tc>
        <w:tc>
          <w:tcPr>
            <w:tcW w:w="7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Búsqueda por código patrimonial, datos generales, hardware/software, evaluación, observaciones y PDF.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Mantenimiento</w:t>
            </w:r>
          </w:p>
        </w:tc>
        <w:tc>
          <w:tcPr>
            <w:tcW w:w="7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Historial cronológico, intervenciones, telemetría, diagnóstico, reparación, evidencias y reportes PDF.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Configuración</w:t>
            </w:r>
          </w:p>
        </w:tc>
        <w:tc>
          <w:tcPr>
            <w:tcW w:w="7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Administración de áreas, responsables y personal.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 predictivo</w:t>
            </w:r>
          </w:p>
        </w:tc>
        <w:tc>
          <w:tcPr>
            <w:tcW w:w="79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Riesgo individual y por lotes, alertas, sugerencia de categoría y reentrenamiento.</w:t>
            </w:r>
          </w:p>
        </w:tc>
      </w:tr>
    </w:tbl>
    <w:p>
      <w:pPr>
        <w:pStyle w:val="BodyText"/>
        <w:bidi w:val="0"/>
        <w:spacing w:before="180" w:after="180"/>
        <w:ind w:hanging="0" w:start="180" w:end="180"/>
        <w:rPr/>
      </w:pPr>
      <w:r>
        <w:rPr>
          <w:rStyle w:val="Strong"/>
          <w:bdr w:val="single" w:sz="24" w:space="11" w:color="2F7DBD"/>
          <w:shd w:fill="EEF6FC" w:val="clear"/>
        </w:rPr>
        <w:t>Operación degradada:</w:t>
      </w:r>
      <w:r>
        <w:rPr>
          <w:bdr w:val="single" w:sz="24" w:space="11" w:color="2F7DBD"/>
          <w:shd w:fill="EEF6FC" w:val="clear"/>
        </w:rPr>
        <w:t xml:space="preserve"> el módulo ML es opcional. Si no está disponible, continúan funcionando autenticación, inventario, fichas, mantenimiento, configuración y reportes.</w:t>
      </w:r>
    </w:p>
    <w:p>
      <w:pPr>
        <w:pStyle w:val="Heading1page-break"/>
        <w:bidi w:val="0"/>
        <w:ind w:hanging="0" w:start="0" w:end="0"/>
        <w:jc w:val="start"/>
        <w:rPr/>
      </w:pPr>
      <w:bookmarkStart w:id="2" w:name="arquitectura"/>
      <w:bookmarkEnd w:id="2"/>
      <w:r>
        <w:rPr/>
        <w:t>3. Arquitectura de la solución</w:t>
      </w:r>
    </w:p>
    <w:p>
      <w:pPr>
        <w:pStyle w:val="Heading2"/>
        <w:bidi w:val="0"/>
        <w:jc w:val="start"/>
        <w:rPr/>
      </w:pPr>
      <w:r>
        <w:rPr/>
        <w:t>3.1 Vista general</w:t>
      </w:r>
    </w:p>
    <w:p>
      <w:pPr>
        <w:pStyle w:val="BodyText"/>
        <w:keepLines/>
        <w:bidi w:val="0"/>
        <w:ind w:hanging="0" w:start="0" w:end="0"/>
        <w:jc w:val="center"/>
        <w:rPr>
          <w:rFonts w:ascii="Liberation Mono;Consolas;monospace" w:hAnsi="Liberation Mono;Consolas;monospace"/>
          <w:bdr w:val="single" w:sz="2" w:space="11" w:color="AEBDCA"/>
          <w:shd w:fill="F5F7F9" w:val="clear"/>
        </w:rPr>
      </w:pPr>
      <w:r>
        <w:rPr>
          <w:rFonts w:ascii="Liberation Mono;Consolas;monospace" w:hAnsi="Liberation Mono;Consolas;monospace"/>
          <w:bdr w:val="single" w:sz="2" w:space="11" w:color="AEBDCA"/>
          <w:shd w:fill="F5F7F9" w:val="clear"/>
        </w:rPr>
        <w:t>NAVEGADOR</w:t>
        <w:br/>
        <w:t>React 19 + Vite 7</w:t>
        <w:br/>
        <w:t>│ HTTPS / JSON</w:t>
        <w:br/>
        <w:t>▼</w:t>
        <w:br/>
        <w:t>API REST PHP 8.1+ ─────► MySQL</w:t>
        <w:br/>
        <w:t>│ Proxy autenticado</w:t>
        <w:br/>
        <w:t>▼</w:t>
        <w:br/>
        <w:t>FastAPI + Scikit-learn (opcional, puerto 8000)</w:t>
      </w:r>
    </w:p>
    <w:p>
      <w:pPr>
        <w:pStyle w:val="BodyText"/>
        <w:bidi w:val="0"/>
        <w:rPr/>
      </w:pPr>
      <w:r>
        <w:rPr/>
        <w:t>La interfaz React consume una API REST desarrollada en PHP. El backend centraliza autenticación, reglas de negocio, acceso a MySQL y generación de documentos. Para las funciones predictivas, PHP actúa como proxy autenticado hacia FastAPI, evitando exponer directamente el servicio Python al navegador.</w:t>
      </w:r>
    </w:p>
    <w:p>
      <w:pPr>
        <w:pStyle w:val="Heading2"/>
        <w:bidi w:val="0"/>
        <w:jc w:val="start"/>
        <w:rPr/>
      </w:pPr>
      <w:r>
        <w:rPr/>
        <w:t>3.2 Tecnologías</w:t>
      </w:r>
    </w:p>
    <w:tbl>
      <w:tblPr>
        <w:tblW w:w="94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4065"/>
        <w:gridCol w:w="4442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Capa</w:t>
            </w:r>
          </w:p>
        </w:tc>
        <w:tc>
          <w:tcPr>
            <w:tcW w:w="4065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Tecnología</w:t>
            </w:r>
          </w:p>
        </w:tc>
        <w:tc>
          <w:tcPr>
            <w:tcW w:w="4442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Responsabilidad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4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React 19, React Router, Axios, Bootstrap, Tailwind/PostCSS, jsPDF</w:t>
            </w:r>
          </w:p>
        </w:tc>
        <w:tc>
          <w:tcPr>
            <w:tcW w:w="4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Interfaz SPA, navegación, formularios y consumo de API.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4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PHP, PDO, Firebase JWT, Dompdf, OpenSpout</w:t>
            </w:r>
          </w:p>
        </w:tc>
        <w:tc>
          <w:tcPr>
            <w:tcW w:w="4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API, autenticación, persistencia, reportes e importación Excel.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Datos</w:t>
            </w:r>
          </w:p>
        </w:tc>
        <w:tc>
          <w:tcPr>
            <w:tcW w:w="4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MySQL</w:t>
            </w:r>
          </w:p>
        </w:tc>
        <w:tc>
          <w:tcPr>
            <w:tcW w:w="4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Inventario, usuarios, áreas, mantenimientos, métricas y predicciones.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</w:t>
            </w:r>
          </w:p>
        </w:tc>
        <w:tc>
          <w:tcPr>
            <w:tcW w:w="4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Python, FastAPI, Scikit-learn</w:t>
            </w:r>
          </w:p>
        </w:tc>
        <w:tc>
          <w:tcPr>
            <w:tcW w:w="4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Entrenamiento e inferencia de riesgo.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Calidad</w:t>
            </w:r>
          </w:p>
        </w:tc>
        <w:tc>
          <w:tcPr>
            <w:tcW w:w="4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Vitest, PHPUnit, pytest, ESLint</w:t>
            </w:r>
          </w:p>
        </w:tc>
        <w:tc>
          <w:tcPr>
            <w:tcW w:w="4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Pruebas unitarias y análisis del frontend.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3.3 Organización del código</w:t>
      </w:r>
    </w:p>
    <w:p>
      <w:pPr>
        <w:pStyle w:val="PreformattedText"/>
        <w:bidi w:val="0"/>
        <w:jc w:val="start"/>
        <w:rPr/>
      </w:pPr>
      <w:r>
        <w:rPr/>
        <w:t>gestion_mpa/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src/                  Frontend React organizado por funcionalidades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backend/api/v2/       API: config, controladores, modelos, rutas y middleware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backend/sql/          Estructura y migraciones de base de datos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backend/tools/        Utilidades de migración y verificación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ml/                   Microservicio, scripts, datos, modelos y pruebas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documents/            Arquitectura, pruebas, sprints y despliegue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└── </w:t>
      </w:r>
      <w:r>
        <w:rPr/>
        <w:t>gestion_equipos_mpa_v2.sql  Exportación integral de la base de datos</w:t>
      </w:r>
    </w:p>
    <w:p>
      <w:pPr>
        <w:pStyle w:val="Heading2"/>
        <w:bidi w:val="0"/>
        <w:jc w:val="start"/>
        <w:rPr/>
      </w:pPr>
      <w:r>
        <w:rPr/>
        <w:t>3.4 Flujo de una solicitud protegida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El usuario inicia sesión con su usuario y contraseña.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 API valida el hash de contraseña y emite un token JWT.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El frontend incluye el token como </w:t>
      </w:r>
      <w:r>
        <w:rPr>
          <w:rStyle w:val="SourceText"/>
        </w:rPr>
        <w:t>Bearer</w:t>
      </w:r>
      <w:r>
        <w:rPr/>
        <w:t xml:space="preserve"> en las solicitudes posteriores.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El middleware valida vigencia, firma e identidad antes de ejecutar la ruta.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La API responde en JSON; para reportes responde con el archivo correspondiente. </w:t>
      </w:r>
    </w:p>
    <w:p>
      <w:pPr>
        <w:pStyle w:val="Heading1"/>
        <w:bidi w:val="0"/>
        <w:ind w:hanging="0" w:start="0" w:end="0"/>
        <w:jc w:val="start"/>
        <w:rPr/>
      </w:pPr>
      <w:bookmarkStart w:id="3" w:name="requisitos"/>
      <w:bookmarkEnd w:id="3"/>
      <w:r>
        <w:rPr/>
        <w:t>4. Requisitos del sistema</w:t>
      </w:r>
    </w:p>
    <w:p>
      <w:pPr>
        <w:pStyle w:val="Heading2"/>
        <w:bidi w:val="0"/>
        <w:jc w:val="start"/>
        <w:rPr/>
      </w:pPr>
      <w:r>
        <w:rPr/>
        <w:t>4.1 Servidor y herramientas</w:t>
      </w:r>
    </w:p>
    <w:tbl>
      <w:tblPr>
        <w:tblW w:w="94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1"/>
        <w:gridCol w:w="2382"/>
        <w:gridCol w:w="4765"/>
      </w:tblGrid>
      <w:tr>
        <w:trPr/>
        <w:tc>
          <w:tcPr>
            <w:tcW w:w="232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Componente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Versión recomendada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Observación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Apache + MySQL + PHP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PHP 8.1 o superior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Puede utilizarse XAMPP/LAMPP en desarrollo.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Node.js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 o superior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Necesario para desarrollo y compilación del frontend.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Composer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Compatible con PHP 8.1+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Instala dependencias del backend.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3.10 o superior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Solo si se habilita ML.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Navegador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Versión moderna</w:t>
            </w:r>
          </w:p>
        </w:tc>
        <w:tc>
          <w:tcPr>
            <w:tcW w:w="4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Chrome, Edge o Firefox con JavaScript habilitado.</w:t>
            </w:r>
          </w:p>
        </w:tc>
      </w:tr>
    </w:tbl>
    <w:p>
      <w:pPr>
        <w:pStyle w:val="BodyText"/>
        <w:bidi w:val="0"/>
        <w:rPr/>
      </w:pPr>
      <w:r>
        <w:rPr/>
        <w:t xml:space="preserve">En PHP deben estar habilitadas, como mínimo, las extensiones </w:t>
      </w:r>
      <w:r>
        <w:rPr>
          <w:rStyle w:val="SourceText"/>
        </w:rPr>
        <w:t>pdo_mysql</w:t>
      </w:r>
      <w:r>
        <w:rPr/>
        <w:t xml:space="preserve">, </w:t>
      </w:r>
      <w:r>
        <w:rPr>
          <w:rStyle w:val="SourceText"/>
        </w:rPr>
        <w:t>curl</w:t>
      </w:r>
      <w:r>
        <w:rPr/>
        <w:t xml:space="preserve">, </w:t>
      </w:r>
      <w:r>
        <w:rPr>
          <w:rStyle w:val="SourceText"/>
        </w:rPr>
        <w:t>mbstring</w:t>
      </w:r>
      <w:r>
        <w:rPr/>
        <w:t xml:space="preserve"> y </w:t>
      </w:r>
      <w:r>
        <w:rPr>
          <w:rStyle w:val="SourceText"/>
        </w:rPr>
        <w:t>json</w:t>
      </w:r>
      <w:r>
        <w:rPr/>
        <w:t>.</w:t>
      </w:r>
    </w:p>
    <w:p>
      <w:pPr>
        <w:pStyle w:val="Heading1page-break"/>
        <w:bidi w:val="0"/>
        <w:ind w:hanging="0" w:start="0" w:end="0"/>
        <w:jc w:val="start"/>
        <w:rPr/>
      </w:pPr>
      <w:bookmarkStart w:id="4" w:name="instalacion"/>
      <w:bookmarkEnd w:id="4"/>
      <w:r>
        <w:rPr/>
        <w:t>5. Instalación en entorno local</w:t>
      </w:r>
    </w:p>
    <w:p>
      <w:pPr>
        <w:pStyle w:val="Heading2"/>
        <w:bidi w:val="0"/>
        <w:jc w:val="start"/>
        <w:rPr/>
      </w:pPr>
      <w:r>
        <w:rPr/>
        <w:t>5.1 Base de datos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Inicie Apache y MySQL.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Cree la base de datos e importe </w:t>
      </w:r>
      <w:r>
        <w:rPr>
          <w:rStyle w:val="SourceText"/>
        </w:rPr>
        <w:t>backend/sql/v2_estructura.sql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Para una actualización previa, aplique las migraciones requeridas, especialmente </w:t>
      </w:r>
      <w:r>
        <w:rPr>
          <w:rStyle w:val="SourceText"/>
        </w:rPr>
        <w:t>v2_extension_fase7.sql</w:t>
      </w:r>
      <w:r>
        <w:rPr/>
        <w:t xml:space="preserve"> y </w:t>
      </w:r>
      <w:r>
        <w:rPr>
          <w:rStyle w:val="SourceText"/>
        </w:rPr>
        <w:t>v2_ml_predicciones.sql</w:t>
      </w:r>
      <w:r>
        <w:rPr/>
        <w:t xml:space="preserve">. </w:t>
      </w:r>
    </w:p>
    <w:p>
      <w:pPr>
        <w:pStyle w:val="Heading2"/>
        <w:bidi w:val="0"/>
        <w:jc w:val="start"/>
        <w:rPr/>
      </w:pPr>
      <w:r>
        <w:rPr/>
        <w:t>5.2 Backend PHP</w:t>
      </w:r>
    </w:p>
    <w:p>
      <w:pPr>
        <w:pStyle w:val="PreformattedText"/>
        <w:bidi w:val="0"/>
        <w:jc w:val="start"/>
        <w:rPr/>
      </w:pPr>
      <w:r>
        <w:rPr/>
        <w:t>cd backend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composer install</w:t>
      </w:r>
    </w:p>
    <w:p>
      <w:pPr>
        <w:pStyle w:val="Heading2"/>
        <w:bidi w:val="0"/>
        <w:jc w:val="start"/>
        <w:rPr/>
      </w:pPr>
      <w:r>
        <w:rPr/>
        <w:t>5.3 Frontend</w:t>
      </w:r>
    </w:p>
    <w:p>
      <w:pPr>
        <w:pStyle w:val="PreformattedText"/>
        <w:bidi w:val="0"/>
        <w:jc w:val="start"/>
        <w:rPr/>
      </w:pPr>
      <w:r>
        <w:rPr/>
        <w:t>npm install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npm run dev</w:t>
      </w:r>
    </w:p>
    <w:p>
      <w:pPr>
        <w:pStyle w:val="BodyText"/>
        <w:bidi w:val="0"/>
        <w:rPr/>
      </w:pPr>
      <w:r>
        <w:rPr/>
        <w:t xml:space="preserve">La dirección de desarrollo predeterminada es </w:t>
      </w:r>
      <w:r>
        <w:rPr>
          <w:rStyle w:val="SourceText"/>
        </w:rPr>
        <w:t>http://localhost:5173</w:t>
      </w:r>
      <w:r>
        <w:rPr/>
        <w:t xml:space="preserve">. La API local se publica normalmente en </w:t>
      </w:r>
      <w:r>
        <w:rPr>
          <w:rStyle w:val="SourceText"/>
        </w:rPr>
        <w:t>http://localhost/gestion_mpa/backend/api/v2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5.4 Microservicio ML opcional</w:t>
      </w:r>
    </w:p>
    <w:p>
      <w:pPr>
        <w:pStyle w:val="PreformattedText"/>
        <w:bidi w:val="0"/>
        <w:jc w:val="start"/>
        <w:rPr/>
      </w:pPr>
      <w:r>
        <w:rPr/>
        <w:t>cd ml</w:t>
      </w:r>
    </w:p>
    <w:p>
      <w:pPr>
        <w:pStyle w:val="PreformattedText"/>
        <w:bidi w:val="0"/>
        <w:jc w:val="start"/>
        <w:rPr/>
      </w:pPr>
      <w:r>
        <w:rPr/>
        <w:t>pip install -r requirements.txt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 -m uvicorn app.main:app --host 127.0.0.1 --port 8000</w:t>
      </w:r>
    </w:p>
    <w:p>
      <w:pPr>
        <w:pStyle w:val="Heading2"/>
        <w:bidi w:val="0"/>
        <w:jc w:val="start"/>
        <w:rPr/>
      </w:pPr>
      <w:r>
        <w:rPr/>
        <w:t>5.5 Verificación inicial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 pantalla de inicio de sesión carga sin errores.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 API devuelve JSON y no una página HTML de error.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El usuario puede autenticarse y acceder al dashboard.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Si ML está habilitado, </w:t>
      </w:r>
      <w:r>
        <w:rPr>
          <w:rStyle w:val="SourceText"/>
        </w:rPr>
        <w:t>GET http://127.0.0.1:8000/health</w:t>
      </w:r>
      <w:r>
        <w:rPr/>
        <w:t xml:space="preserve"> responde correctamente. </w:t>
      </w:r>
    </w:p>
    <w:p>
      <w:pPr>
        <w:pStyle w:val="Heading1"/>
        <w:bidi w:val="0"/>
        <w:ind w:hanging="0" w:start="0" w:end="0"/>
        <w:jc w:val="start"/>
        <w:rPr/>
      </w:pPr>
      <w:bookmarkStart w:id="5" w:name="configuracion"/>
      <w:bookmarkEnd w:id="5"/>
      <w:r>
        <w:rPr/>
        <w:t>6. Configuración</w:t>
      </w:r>
    </w:p>
    <w:p>
      <w:pPr>
        <w:pStyle w:val="Heading2"/>
        <w:bidi w:val="0"/>
        <w:jc w:val="start"/>
        <w:rPr/>
      </w:pPr>
      <w:r>
        <w:rPr/>
        <w:t>6.1 Frontend</w:t>
      </w:r>
    </w:p>
    <w:p>
      <w:pPr>
        <w:pStyle w:val="BodyText"/>
        <w:bidi w:val="0"/>
        <w:rPr/>
      </w:pPr>
      <w:r>
        <w:rPr/>
        <w:t>Las variables de compilación más importantes son:</w:t>
      </w:r>
    </w:p>
    <w:tbl>
      <w:tblPr>
        <w:tblW w:w="62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06"/>
        <w:gridCol w:w="2536"/>
        <w:gridCol w:w="1846"/>
      </w:tblGrid>
      <w:tr>
        <w:trPr/>
        <w:tc>
          <w:tcPr>
            <w:tcW w:w="190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Finalidad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Ejemplo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VITE_API_BASE_URL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Ruta pública de la API.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/backend/api/v2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VITE_BASE_PATH</w:t>
            </w:r>
          </w:p>
        </w:tc>
        <w:tc>
          <w:tcPr>
            <w:tcW w:w="2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Ruta base de la aplicación.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</w:t>
            </w:r>
            <w:r>
              <w:rPr/>
              <w:t xml:space="preserve"> o </w:t>
            </w:r>
            <w:r>
              <w:rPr>
                <w:rStyle w:val="SourceText"/>
              </w:rPr>
              <w:t>/gestion_mpa/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6.2 Backend</w:t>
      </w:r>
    </w:p>
    <w:p>
      <w:pPr>
        <w:pStyle w:val="BodyText"/>
        <w:bidi w:val="0"/>
        <w:rPr/>
      </w:pPr>
      <w:r>
        <w:rPr/>
        <w:t xml:space="preserve">La configuración local parte de </w:t>
      </w:r>
      <w:r>
        <w:rPr>
          <w:rStyle w:val="SourceText"/>
        </w:rPr>
        <w:t>backend/api/v2/config/local.example.php</w:t>
      </w:r>
      <w:r>
        <w:rPr/>
        <w:t>. La copia local debe definir conexión MySQL, secreto JWT, orígenes CORS y URL del servicio ML. El archivo real de configuración no debe publicarse ni versionarse.</w:t>
      </w:r>
    </w:p>
    <w:p>
      <w:pPr>
        <w:pStyle w:val="BodyText"/>
        <w:bidi w:val="0"/>
        <w:spacing w:before="180" w:after="180"/>
        <w:ind w:hanging="0" w:start="180" w:end="180"/>
        <w:rPr/>
      </w:pPr>
      <w:r>
        <w:rPr>
          <w:rStyle w:val="Strong"/>
          <w:bdr w:val="single" w:sz="24" w:space="11" w:color="C77A12"/>
          <w:shd w:fill="FFF7E8" w:val="clear"/>
        </w:rPr>
        <w:t>Importante:</w:t>
      </w:r>
      <w:r>
        <w:rPr>
          <w:bdr w:val="single" w:sz="24" w:space="11" w:color="C77A12"/>
          <w:shd w:fill="FFF7E8" w:val="clear"/>
        </w:rPr>
        <w:t xml:space="preserve"> use un secreto JWT largo y exclusivo; limite CORS a dominios conocidos y nunca incluya contraseñas reales en documentación, capturas o repositorios.</w:t>
      </w:r>
    </w:p>
    <w:p>
      <w:pPr>
        <w:pStyle w:val="Heading2"/>
        <w:bidi w:val="0"/>
        <w:jc w:val="start"/>
        <w:rPr/>
      </w:pPr>
      <w:r>
        <w:rPr/>
        <w:t>6.3 ML</w:t>
      </w:r>
    </w:p>
    <w:tbl>
      <w:tblPr>
        <w:tblW w:w="37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1"/>
        <w:gridCol w:w="2491"/>
      </w:tblGrid>
      <w:tr>
        <w:trPr/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Valor predeterminado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DB_HOST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localhost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DB_USER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root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DB_PASSWORD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Vacío en desarrollo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DB_NAME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gestion_equipos_mpa_v2</w:t>
            </w:r>
          </w:p>
        </w:tc>
      </w:tr>
    </w:tbl>
    <w:p>
      <w:pPr>
        <w:pStyle w:val="Heading1page-break"/>
        <w:bidi w:val="0"/>
        <w:ind w:hanging="0" w:start="0" w:end="0"/>
        <w:jc w:val="start"/>
        <w:rPr/>
      </w:pPr>
      <w:bookmarkStart w:id="6" w:name="usuario"/>
      <w:bookmarkEnd w:id="6"/>
      <w:r>
        <w:rPr/>
        <w:t>7. Manual de usuario</w:t>
      </w:r>
    </w:p>
    <w:p>
      <w:pPr>
        <w:pStyle w:val="Heading2"/>
        <w:bidi w:val="0"/>
        <w:jc w:val="start"/>
        <w:rPr/>
      </w:pPr>
      <w:r>
        <w:rPr/>
        <w:t>7.1 Inicio y cierre de sesión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Abra la dirección de la aplicación.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Ingrese usuario y contraseña.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Seleccione la opción de acceso. Tras una validación correcta se mostrará el dashboard.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Para finalizar, use </w:t>
      </w:r>
      <w:r>
        <w:rPr>
          <w:rStyle w:val="Strong"/>
        </w:rPr>
        <w:t>Salir</w:t>
      </w:r>
      <w:r>
        <w:rPr/>
        <w:t xml:space="preserve"> en la barra superior. </w:t>
      </w:r>
    </w:p>
    <w:p>
      <w:pPr>
        <w:pStyle w:val="Heading2"/>
        <w:bidi w:val="0"/>
        <w:jc w:val="start"/>
        <w:rPr/>
      </w:pPr>
      <w:r>
        <w:rPr/>
        <w:t>7.2 Dashboard</w:t>
      </w:r>
    </w:p>
    <w:p>
      <w:pPr>
        <w:pStyle w:val="BodyText"/>
        <w:bidi w:val="0"/>
        <w:rPr/>
      </w:pPr>
      <w:r>
        <w:rPr/>
        <w:t>Presenta el total de equipos, mantenimientos, áreas y equipos dañados; gráficos por estado, tipo y área; categorías de falla; alertas predictivas y mantenimientos recientes.</w:t>
      </w:r>
    </w:p>
    <w:p>
      <w:pPr>
        <w:pStyle w:val="Heading3"/>
        <w:bidi w:val="0"/>
        <w:jc w:val="start"/>
        <w:rPr/>
      </w:pPr>
      <w:r>
        <w:rPr/>
        <w:t>Consulta por etiquetas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Seleccione </w:t>
      </w:r>
      <w:r>
        <w:rPr>
          <w:rStyle w:val="Strong"/>
        </w:rPr>
        <w:t>Consultar equipos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Aplique una o más etiquetas de tipo, estado operativo o conservación.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Revise la tabla de coincidencias. Para tipos no estándar, seleccione </w:t>
      </w:r>
      <w:r>
        <w:rPr>
          <w:rStyle w:val="Strong"/>
        </w:rPr>
        <w:t>Otro</w:t>
      </w:r>
      <w:r>
        <w:rPr/>
        <w:t xml:space="preserve"> y escriba el tipo específico. </w:t>
      </w:r>
    </w:p>
    <w:p>
      <w:pPr>
        <w:pStyle w:val="Heading2"/>
        <w:bidi w:val="0"/>
        <w:jc w:val="start"/>
        <w:rPr/>
      </w:pPr>
      <w:r>
        <w:rPr/>
        <w:t>7.3 Inventario</w:t>
      </w:r>
    </w:p>
    <w:p>
      <w:pPr>
        <w:pStyle w:val="Heading3"/>
        <w:bidi w:val="0"/>
        <w:jc w:val="start"/>
        <w:rPr/>
      </w:pPr>
      <w:r>
        <w:rPr/>
        <w:t>Registrar un equipo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Seleccione </w:t>
      </w:r>
      <w:r>
        <w:rPr>
          <w:rStyle w:val="Strong"/>
        </w:rPr>
        <w:t>Nuevo Equipo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Ingrese un código patrimonial de exactamente 12 dígitos.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Seleccione área y tipo. Si el tipo es </w:t>
      </w:r>
      <w:r>
        <w:rPr>
          <w:rStyle w:val="Strong"/>
        </w:rPr>
        <w:t>Otro</w:t>
      </w:r>
      <w:r>
        <w:rPr/>
        <w:t xml:space="preserve">, especifíquelo.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Para CPU o laptop, complete RAM, almacenamiento, procesador y sistema operativo.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Verifique la información y seleccione </w:t>
      </w:r>
      <w:r>
        <w:rPr>
          <w:rStyle w:val="Strong"/>
        </w:rPr>
        <w:t>Registrar Equipo</w:t>
      </w:r>
      <w:r>
        <w:rPr/>
        <w:t xml:space="preserve">. </w:t>
      </w:r>
    </w:p>
    <w:p>
      <w:pPr>
        <w:pStyle w:val="Heading3"/>
        <w:bidi w:val="0"/>
        <w:jc w:val="start"/>
        <w:rPr/>
      </w:pPr>
      <w:r>
        <w:rPr/>
        <w:t>Buscar, editar y exportar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Busque por código patrimonial, identificativo, marca o modelo.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Combine filtros de tipo y conservación.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Use el lápiz para editar, el documento para obtener la ficha PDF y el engranaje para abrir la evaluación técnica. </w:t>
      </w:r>
    </w:p>
    <w:p>
      <w:pPr>
        <w:pStyle w:val="Heading3"/>
        <w:bidi w:val="0"/>
        <w:jc w:val="start"/>
        <w:rPr/>
      </w:pPr>
      <w:r>
        <w:rPr/>
        <w:t>Carga masiva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Seleccione </w:t>
      </w:r>
      <w:r>
        <w:rPr>
          <w:rStyle w:val="Strong"/>
        </w:rPr>
        <w:t>Carga Excel</w:t>
      </w:r>
      <w:r>
        <w:rPr/>
        <w:t xml:space="preserve"> y descargue la plantilla.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Complete la plantilla sin alterar sus encabezados.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Suba el archivo y revise el resumen de registros aceptados y errores.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Corrija las filas observadas antes de repetir la importación. </w:t>
      </w:r>
    </w:p>
    <w:p>
      <w:pPr>
        <w:pStyle w:val="Heading2"/>
        <w:bidi w:val="0"/>
        <w:jc w:val="start"/>
        <w:rPr/>
      </w:pPr>
      <w:r>
        <w:rPr/>
        <w:t>7.4 Ficha técnica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Abra </w:t>
      </w:r>
      <w:r>
        <w:rPr>
          <w:rStyle w:val="Strong"/>
        </w:rPr>
        <w:t>Ficha Técnica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Ingrese el código patrimonial y seleccione </w:t>
      </w:r>
      <w:r>
        <w:rPr>
          <w:rStyle w:val="Strong"/>
        </w:rPr>
        <w:t>Buscar Equipo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Revise datos generales, hardware, software, ubicación y condición.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Actualice conservación, estado operativo y observaciones.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Seleccione </w:t>
      </w:r>
      <w:r>
        <w:rPr>
          <w:rStyle w:val="Strong"/>
        </w:rPr>
        <w:t>Guardar Evaluación</w:t>
      </w:r>
      <w:r>
        <w:rPr/>
        <w:t xml:space="preserve">. Use </w:t>
      </w:r>
      <w:r>
        <w:rPr>
          <w:rStyle w:val="Strong"/>
        </w:rPr>
        <w:t>PDF</w:t>
      </w:r>
      <w:r>
        <w:rPr/>
        <w:t xml:space="preserve"> para exportar. </w:t>
      </w:r>
    </w:p>
    <w:p>
      <w:pPr>
        <w:pStyle w:val="Heading2"/>
        <w:bidi w:val="0"/>
        <w:jc w:val="start"/>
        <w:rPr/>
      </w:pPr>
      <w:r>
        <w:rPr/>
        <w:t>7.5 Mantenimiento</w:t>
      </w:r>
    </w:p>
    <w:p>
      <w:pPr>
        <w:pStyle w:val="BodyText"/>
        <w:bidi w:val="0"/>
        <w:rPr/>
      </w:pPr>
      <w:r>
        <w:rPr/>
        <w:t>El módulo muestra una línea de tiempo con intervenciones recientes y permite consultar un equipo mediante su código patrimonial.</w:t>
      </w:r>
    </w:p>
    <w:p>
      <w:pPr>
        <w:pStyle w:val="Heading3"/>
        <w:bidi w:val="0"/>
        <w:jc w:val="start"/>
        <w:rPr/>
      </w:pPr>
      <w:r>
        <w:rPr/>
        <w:t>Registrar una intervención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Seleccione </w:t>
      </w:r>
      <w:r>
        <w:rPr>
          <w:rStyle w:val="Strong"/>
        </w:rPr>
        <w:t>Registrar Intervención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Ingrese el código patrimonial y confirme el equipo identificado.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Seleccione el tipo: preventivo, predictivo, correctivo o evaluación.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Complete actividades, estado posterior y, según el equipo, telemetría.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En un correctivo, documente síntoma, componente, causa raíz, diagnóstico, piezas y costo cuando corresponda.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Guarde la ficha y verifique su aparición en el historial. </w:t>
      </w:r>
    </w:p>
    <w:tbl>
      <w:tblPr>
        <w:tblW w:w="68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5266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Tipo de equipo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Datos específicos de mantenimiento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Laptop / CPU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Polvo, temperaturas, horas de uso, batería e inactividad.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Impresora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Contador de páginas.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/ Otro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Datos generales, diagnóstico y actividades.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7.6 Configuración organizacional</w:t>
      </w:r>
    </w:p>
    <w:p>
      <w:pPr>
        <w:pStyle w:val="BodyText"/>
        <w:bidi w:val="0"/>
        <w:rPr/>
      </w:pPr>
      <w:r>
        <w:rPr/>
        <w:t xml:space="preserve">Disponible para el administrador. La pestaña </w:t>
      </w:r>
      <w:r>
        <w:rPr>
          <w:rStyle w:val="Strong"/>
        </w:rPr>
        <w:t>Áreas</w:t>
      </w:r>
      <w:r>
        <w:rPr/>
        <w:t xml:space="preserve"> permite registrar unidades, jefes y descripciones. La pestaña </w:t>
      </w:r>
      <w:r>
        <w:rPr>
          <w:rStyle w:val="Strong"/>
        </w:rPr>
        <w:t>Personal</w:t>
      </w:r>
      <w:r>
        <w:rPr/>
        <w:t xml:space="preserve"> permite crear usuarios, asignar rol y relacionarlos con un área.</w:t>
      </w:r>
    </w:p>
    <w:p>
      <w:pPr>
        <w:pStyle w:val="Heading1"/>
        <w:bidi w:val="0"/>
        <w:ind w:hanging="0" w:start="0" w:end="0"/>
        <w:jc w:val="start"/>
        <w:rPr/>
      </w:pPr>
      <w:bookmarkStart w:id="7" w:name="roles"/>
      <w:bookmarkEnd w:id="7"/>
      <w:r>
        <w:rPr/>
        <w:t>8. Roles y permisos</w:t>
      </w:r>
    </w:p>
    <w:tbl>
      <w:tblPr>
        <w:tblW w:w="60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1"/>
        <w:gridCol w:w="1531"/>
        <w:gridCol w:w="886"/>
        <w:gridCol w:w="1276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Operación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Administrador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Técnico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Practicante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Dashboard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Ver y registrar inventario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Editar inventario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Ficha técnica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Mantenimiento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Configuración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Carga masiva Excel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76B3A"/>
              </w:rPr>
            </w:pPr>
            <w:r>
              <w:rPr>
                <w:b/>
                <w:color w:val="176B3A"/>
              </w:rPr>
              <w:t>Sí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BodyText"/>
        <w:bidi w:val="0"/>
        <w:spacing w:before="180" w:after="180"/>
        <w:ind w:hanging="0" w:start="180" w:end="180"/>
        <w:rPr>
          <w:bdr w:val="single" w:sz="24" w:space="11" w:color="C77A12"/>
          <w:shd w:fill="FFF7E8" w:val="clear"/>
        </w:rPr>
      </w:pPr>
      <w:r>
        <w:rPr>
          <w:bdr w:val="single" w:sz="24" w:space="11" w:color="C77A12"/>
          <w:shd w:fill="FFF7E8" w:val="clear"/>
        </w:rPr>
        <w:t>La instalación de desarrollo puede incluir un usuario inicial. Antes de publicar el sistema se debe cambiar su contraseña y revisar todas las cuentas activas.</w:t>
      </w:r>
    </w:p>
    <w:p>
      <w:pPr>
        <w:pStyle w:val="Heading1page-break"/>
        <w:bidi w:val="0"/>
        <w:ind w:hanging="0" w:start="0" w:end="0"/>
        <w:jc w:val="start"/>
        <w:rPr/>
      </w:pPr>
      <w:bookmarkStart w:id="8" w:name="api"/>
      <w:bookmarkEnd w:id="8"/>
      <w:r>
        <w:rPr/>
        <w:t>9. Referencia técnica de la API</w:t>
      </w:r>
    </w:p>
    <w:p>
      <w:pPr>
        <w:pStyle w:val="BodyText"/>
        <w:bidi w:val="0"/>
        <w:rPr/>
      </w:pPr>
      <w:r>
        <w:rPr/>
        <w:t xml:space="preserve">Ruta base local habitual: </w:t>
      </w:r>
      <w:r>
        <w:rPr>
          <w:rStyle w:val="SourceText"/>
        </w:rPr>
        <w:t>/gestion_mpa/backend/api/v2</w:t>
      </w:r>
      <w:r>
        <w:rPr/>
        <w:t>. Salvo autenticación, los recursos requieren token JWT.</w:t>
      </w:r>
    </w:p>
    <w:tbl>
      <w:tblPr>
        <w:tblW w:w="72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46"/>
        <w:gridCol w:w="5371"/>
      </w:tblGrid>
      <w:tr>
        <w:trPr/>
        <w:tc>
          <w:tcPr>
            <w:tcW w:w="184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Recurso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Finalidad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/auth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Inicio de sesión y emisión del token.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/equipos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Consulta, alta, edición, filtros e importación del inventario.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/mantenimientos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Registro y consulta de intervenciones e historiales.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/fichas-tecnicas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Evaluación y detalle técnico de equipos.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/dashboard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Métricas, distribuciones y consultas consolidadas.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/reportes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Fichas e historiales en PDF.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/areas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Administración de áreas.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/usuarios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Administración de personal y roles.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/ml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Proxy hacia inferencia, entrenamiento y métricas ML.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9.1 Convención de respuesta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"success": true,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"data": {},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"message": "Operación exitosa"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BodyText"/>
        <w:bidi w:val="0"/>
        <w:rPr/>
      </w:pPr>
      <w:r>
        <w:rPr/>
        <w:t>Los consumidores deben interpretar además el código HTTP. Los errores de validación, autorización, recurso inexistente o servidor deben mostrarse sin revelar trazas ni detalles internos.</w:t>
      </w:r>
    </w:p>
    <w:p>
      <w:pPr>
        <w:pStyle w:val="Heading1"/>
        <w:bidi w:val="0"/>
        <w:ind w:hanging="0" w:start="0" w:end="0"/>
        <w:jc w:val="start"/>
        <w:rPr/>
      </w:pPr>
      <w:bookmarkStart w:id="9" w:name="ml"/>
      <w:bookmarkEnd w:id="9"/>
      <w:r>
        <w:rPr/>
        <w:t>10. Mantenimiento predictivo y ML</w:t>
      </w:r>
    </w:p>
    <w:p>
      <w:pPr>
        <w:pStyle w:val="Heading2"/>
        <w:bidi w:val="0"/>
        <w:jc w:val="start"/>
        <w:rPr/>
      </w:pPr>
      <w:r>
        <w:rPr/>
        <w:t>10.1 Funciones</w:t>
      </w:r>
    </w:p>
    <w:tbl>
      <w:tblPr>
        <w:tblW w:w="90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6"/>
        <w:gridCol w:w="7171"/>
      </w:tblGrid>
      <w:tr>
        <w:trPr/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Función</w:t>
            </w:r>
          </w:p>
        </w:tc>
        <w:tc>
          <w:tcPr>
            <w:tcW w:w="717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Presentación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Riesgo por equipo</w:t>
            </w:r>
          </w:p>
        </w:tc>
        <w:tc>
          <w:tcPr>
            <w:tcW w:w="7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Badge en inventario y evaluación predictiva de la ficha.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Priorización</w:t>
            </w:r>
          </w:p>
        </w:tc>
        <w:tc>
          <w:tcPr>
            <w:tcW w:w="7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Top de equipos con mayor riesgo en dashboard.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Categoría sugerida</w:t>
            </w:r>
          </w:p>
        </w:tc>
        <w:tc>
          <w:tcPr>
            <w:tcW w:w="7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Apoyo en mantenimiento correctivo.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Actualización</w:t>
            </w:r>
          </w:p>
        </w:tc>
        <w:tc>
          <w:tcPr>
            <w:tcW w:w="7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Recálculo después de registrar mantenimiento y reentrenamiento controlado.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10.2 Endpoints FastAPI</w:t>
      </w:r>
    </w:p>
    <w:tbl>
      <w:tblPr>
        <w:tblW w:w="66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6"/>
        <w:gridCol w:w="2356"/>
        <w:gridCol w:w="3391"/>
      </w:tblGrid>
      <w:tr>
        <w:trPr/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Método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Endpoint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/health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Estado y versión del modelo.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/predict/riesgo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Predicción individual.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/predict/riesgo/batch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Predicción por lote.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/predict/categoria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Sugerencia heurística de categoría.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/train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Reentrenamiento desde MySQL.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/metrics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Métricas del último entrenamiento.</w:t>
            </w:r>
          </w:p>
        </w:tc>
      </w:tr>
    </w:tbl>
    <w:p>
      <w:pPr>
        <w:pStyle w:val="BodyText"/>
        <w:bidi w:val="0"/>
        <w:spacing w:before="180" w:after="180"/>
        <w:ind w:hanging="0" w:start="180" w:end="180"/>
        <w:rPr/>
      </w:pPr>
      <w:r>
        <w:rPr>
          <w:rStyle w:val="Strong"/>
          <w:bdr w:val="single" w:sz="24" w:space="11" w:color="2F7DBD"/>
          <w:shd w:fill="EEF6FC" w:val="clear"/>
        </w:rPr>
        <w:t>Criterio de uso:</w:t>
      </w:r>
      <w:r>
        <w:rPr>
          <w:bdr w:val="single" w:sz="24" w:space="11" w:color="2F7DBD"/>
          <w:shd w:fill="EEF6FC" w:val="clear"/>
        </w:rPr>
        <w:t xml:space="preserve"> la predicción es un apoyo a la decisión; no reemplaza la inspección ni el diagnóstico del técnico. Deben conservarse versión del modelo, fecha, factores y resultado para asegurar trazabilidad.</w:t>
      </w:r>
    </w:p>
    <w:p>
      <w:pPr>
        <w:pStyle w:val="Heading1"/>
        <w:bidi w:val="0"/>
        <w:ind w:hanging="0" w:start="0" w:end="0"/>
        <w:jc w:val="start"/>
        <w:rPr/>
      </w:pPr>
      <w:bookmarkStart w:id="10" w:name="datos"/>
      <w:bookmarkEnd w:id="10"/>
      <w:r>
        <w:rPr/>
        <w:t>11. Base de datos y gestión de información</w:t>
      </w:r>
    </w:p>
    <w:p>
      <w:pPr>
        <w:pStyle w:val="BodyText"/>
        <w:bidi w:val="0"/>
        <w:rPr/>
      </w:pPr>
      <w:r>
        <w:rPr/>
        <w:t xml:space="preserve">La base usa tablas con prefijo </w:t>
      </w:r>
      <w:r>
        <w:rPr>
          <w:rStyle w:val="SourceText"/>
        </w:rPr>
        <w:t>v2_</w:t>
      </w:r>
      <w:r>
        <w:rPr/>
        <w:t xml:space="preserve"> y columnas en </w:t>
      </w:r>
      <w:r>
        <w:rPr>
          <w:rStyle w:val="SourceText"/>
        </w:rPr>
        <w:t>snake_case</w:t>
      </w:r>
      <w:r>
        <w:rPr/>
        <w:t>. Los principales dominios son usuarios, áreas, equipos, fichas de mantenimiento, métricas por equipo y predicciones ML.</w:t>
      </w:r>
    </w:p>
    <w:p>
      <w:pPr>
        <w:pStyle w:val="Heading2"/>
        <w:bidi w:val="0"/>
        <w:jc w:val="start"/>
        <w:rPr/>
      </w:pPr>
      <w:r>
        <w:rPr/>
        <w:t>11.1 Reglas relevantes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El código patrimonial contiene exactamente 12 dígitos y actúa como identificador operativo.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Los usuarios se autentican con contraseñas almacenadas mediante hash.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Las fechas siguen formato SQL o ISO 8601.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 telemetría del equipo se sincroniza al registrar determinadas intervenciones.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Las migraciones deben aplicarse en orden y respaldarse antes de ejecutarlas. </w:t>
      </w:r>
    </w:p>
    <w:p>
      <w:pPr>
        <w:pStyle w:val="Heading2"/>
        <w:bidi w:val="0"/>
        <w:jc w:val="start"/>
        <w:rPr/>
      </w:pPr>
      <w:r>
        <w:rPr/>
        <w:t>11.2 Respaldo recomendado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Genere un volcado completo de MySQL antes de cada despliegue o migración.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Respalde las evidencias cargadas en </w:t>
      </w:r>
      <w:r>
        <w:rPr>
          <w:rStyle w:val="SourceText"/>
        </w:rPr>
        <w:t>backend/uploads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Proteja las copias con cifrado y acceso restringido.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Pruebe periódicamente la restauración en un entorno aislado. </w:t>
      </w:r>
    </w:p>
    <w:p>
      <w:pPr>
        <w:pStyle w:val="Heading1page-break"/>
        <w:bidi w:val="0"/>
        <w:ind w:hanging="0" w:start="0" w:end="0"/>
        <w:jc w:val="start"/>
        <w:rPr/>
      </w:pPr>
      <w:bookmarkStart w:id="11" w:name="pruebas"/>
      <w:bookmarkEnd w:id="11"/>
      <w:r>
        <w:rPr/>
        <w:t>12. Pruebas y calidad</w:t>
      </w:r>
    </w:p>
    <w:p>
      <w:pPr>
        <w:pStyle w:val="Heading2"/>
        <w:bidi w:val="0"/>
        <w:jc w:val="start"/>
        <w:rPr/>
      </w:pPr>
      <w:r>
        <w:rPr/>
        <w:t>12.1 Comandos automatizados</w:t>
      </w:r>
    </w:p>
    <w:p>
      <w:pPr>
        <w:pStyle w:val="PreformattedText"/>
        <w:bidi w:val="0"/>
        <w:jc w:val="start"/>
        <w:rPr/>
      </w:pPr>
      <w:r>
        <w:rPr/>
        <w:t>npm test</w:t>
      </w:r>
    </w:p>
    <w:p>
      <w:pPr>
        <w:pStyle w:val="PreformattedText"/>
        <w:bidi w:val="0"/>
        <w:jc w:val="start"/>
        <w:rPr/>
      </w:pPr>
      <w:r>
        <w:rPr/>
        <w:t>npm run lint</w:t>
      </w:r>
    </w:p>
    <w:p>
      <w:pPr>
        <w:pStyle w:val="PreformattedText"/>
        <w:bidi w:val="0"/>
        <w:jc w:val="start"/>
        <w:rPr/>
      </w:pPr>
      <w:r>
        <w:rPr/>
        <w:t>cd backend &amp;&amp; composer test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cd ml &amp;&amp; pytest -v</w:t>
      </w:r>
    </w:p>
    <w:p>
      <w:pPr>
        <w:pStyle w:val="Heading2"/>
        <w:bidi w:val="0"/>
        <w:jc w:val="start"/>
        <w:rPr/>
      </w:pPr>
      <w:r>
        <w:rPr/>
        <w:t>12.2 Secuencia funcional recomendada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Preparar el entorno y datos controlados.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Validar autenticación y expiración de sesión.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Probar configuración de áreas y usuarios.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Probar alta, edición, filtros y carga masiva de inventario.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Probar ficha técnica y generación de PDF.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Probar mantenimiento, historial y actualización del estado.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Validar dashboard y coherencia de indicadores.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 FastAPI activo, validar predicciones y comportamiento ante indisponibilidad.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Ejecutar regresión transversal y registrar evidencias. </w:t>
      </w:r>
    </w:p>
    <w:p>
      <w:pPr>
        <w:pStyle w:val="BodyText"/>
        <w:bidi w:val="0"/>
        <w:rPr/>
      </w:pPr>
      <w:r>
        <w:rPr/>
        <w:t xml:space="preserve">Estados sugeridos para resultados: </w:t>
      </w:r>
      <w:r>
        <w:rPr>
          <w:rStyle w:val="Strong"/>
        </w:rPr>
        <w:t>OK</w:t>
      </w:r>
      <w:r>
        <w:rPr/>
        <w:t xml:space="preserve">, </w:t>
      </w:r>
      <w:r>
        <w:rPr>
          <w:rStyle w:val="Strong"/>
        </w:rPr>
        <w:t>FALLA</w:t>
      </w:r>
      <w:r>
        <w:rPr/>
        <w:t xml:space="preserve">, </w:t>
      </w:r>
      <w:r>
        <w:rPr>
          <w:rStyle w:val="Strong"/>
        </w:rPr>
        <w:t>BLOQUEADO</w:t>
      </w:r>
      <w:r>
        <w:rPr/>
        <w:t xml:space="preserve"> y </w:t>
      </w:r>
      <w:r>
        <w:rPr>
          <w:rStyle w:val="Strong"/>
        </w:rPr>
        <w:t>N/A</w:t>
      </w:r>
      <w:r>
        <w:rPr/>
        <w:t xml:space="preserve">. El plan detallado se encuentra en </w:t>
      </w:r>
      <w:r>
        <w:rPr>
          <w:rStyle w:val="SourceText"/>
        </w:rPr>
        <w:t>documents/pruebas/plan_pruebas_funcionales.md</w:t>
      </w:r>
      <w:r>
        <w:rPr/>
        <w:t>.</w:t>
      </w:r>
    </w:p>
    <w:p>
      <w:pPr>
        <w:pStyle w:val="Heading1"/>
        <w:bidi w:val="0"/>
        <w:ind w:hanging="0" w:start="0" w:end="0"/>
        <w:jc w:val="start"/>
        <w:rPr/>
      </w:pPr>
      <w:bookmarkStart w:id="12" w:name="despliegue"/>
      <w:bookmarkEnd w:id="12"/>
      <w:r>
        <w:rPr/>
        <w:t>13. Despliegue en producción</w:t>
      </w:r>
    </w:p>
    <w:p>
      <w:pPr>
        <w:pStyle w:val="Heading2"/>
        <w:bidi w:val="0"/>
        <w:jc w:val="start"/>
        <w:rPr/>
      </w:pPr>
      <w:r>
        <w:rPr/>
        <w:t>13.1 Compilación</w:t>
      </w:r>
    </w:p>
    <w:p>
      <w:pPr>
        <w:pStyle w:val="PreformattedText"/>
        <w:bidi w:val="0"/>
        <w:jc w:val="start"/>
        <w:rPr/>
      </w:pPr>
      <w:r>
        <w:rPr/>
        <w:t>cd backend</w:t>
      </w:r>
    </w:p>
    <w:p>
      <w:pPr>
        <w:pStyle w:val="PreformattedText"/>
        <w:bidi w:val="0"/>
        <w:jc w:val="start"/>
        <w:rPr/>
      </w:pPr>
      <w:r>
        <w:rPr/>
        <w:t>composer install --no-dev --optimize-autoloader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cd ..</w:t>
      </w:r>
    </w:p>
    <w:p>
      <w:pPr>
        <w:pStyle w:val="PreformattedText"/>
        <w:bidi w:val="0"/>
        <w:jc w:val="start"/>
        <w:rPr/>
      </w:pPr>
      <w:r>
        <w:rPr/>
        <w:t>npm install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npm run build:hostinger</w:t>
      </w:r>
    </w:p>
    <w:p>
      <w:pPr>
        <w:pStyle w:val="Heading2"/>
        <w:bidi w:val="0"/>
        <w:jc w:val="start"/>
        <w:rPr/>
      </w:pPr>
      <w:r>
        <w:rPr/>
        <w:t>13.2 Distribución típica</w:t>
      </w:r>
    </w:p>
    <w:p>
      <w:pPr>
        <w:pStyle w:val="PreformattedText"/>
        <w:bidi w:val="0"/>
        <w:jc w:val="start"/>
        <w:rPr/>
      </w:pPr>
      <w:r>
        <w:rPr/>
        <w:t>public_html/</w:t>
      </w:r>
    </w:p>
    <w:p>
      <w:pPr>
        <w:pStyle w:val="PreformattedText"/>
        <w:bidi w:val="0"/>
        <w:jc w:val="start"/>
        <w:rPr/>
      </w:pPr>
      <w:r>
        <w:rPr/>
        <w:t xml:space="preserve">├── </w:t>
      </w:r>
      <w:r>
        <w:rPr/>
        <w:t>index.html y assets/       Contenido compilado de dist/</w:t>
      </w:r>
    </w:p>
    <w:p>
      <w:pPr>
        <w:pStyle w:val="PreformattedText"/>
        <w:bidi w:val="0"/>
        <w:jc w:val="start"/>
        <w:rPr/>
      </w:pPr>
      <w:r>
        <w:rPr/>
        <w:t xml:space="preserve">└── </w:t>
      </w:r>
      <w:r>
        <w:rPr/>
        <w:t>backend/</w:t>
      </w:r>
    </w:p>
    <w:p>
      <w:pPr>
        <w:pStyle w:val="PreformattedText"/>
        <w:bidi w:val="0"/>
        <w:jc w:val="start"/>
        <w:rPr/>
      </w:pPr>
      <w:r>
        <w:rPr/>
        <w:t xml:space="preserve">    ├── </w:t>
      </w:r>
      <w:r>
        <w:rPr/>
        <w:t>vendor/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└── </w:t>
      </w:r>
      <w:r>
        <w:rPr/>
        <w:t>api/v2/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Cree la base MySQL e importe el esquema o volcado aprobado.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Configure el backend mediante un archivo local no versionado.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Compile el frontend con la ruta base y API de producción.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Suba el contenido de </w:t>
      </w:r>
      <w:r>
        <w:rPr>
          <w:rStyle w:val="SourceText"/>
        </w:rPr>
        <w:t>dist/</w:t>
      </w:r>
      <w:r>
        <w:rPr/>
        <w:t xml:space="preserve"> y el backend con sus dependencias.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Active HTTPS, revise CORS y pruebe rutas profundas de la SPA.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Cambie la contraseña inicial y ejecute pruebas de humo. </w:t>
      </w:r>
    </w:p>
    <w:p>
      <w:pPr>
        <w:pStyle w:val="BodyText"/>
        <w:bidi w:val="0"/>
        <w:spacing w:before="180" w:after="180"/>
        <w:ind w:hanging="0" w:start="180" w:end="180"/>
        <w:rPr>
          <w:bdr w:val="single" w:sz="24" w:space="11" w:color="2F7DBD"/>
          <w:shd w:fill="EEF6FC" w:val="clear"/>
        </w:rPr>
      </w:pPr>
      <w:r>
        <w:rPr>
          <w:bdr w:val="single" w:sz="24" w:space="11" w:color="2F7DBD"/>
          <w:shd w:fill="EEF6FC" w:val="clear"/>
        </w:rPr>
        <w:t>En hosting compartido sin procesos Python persistentes, deje deshabilitado ML. Para habilitarlo utilice un VPS o servicio Python accesible de forma privada y segura.</w:t>
      </w:r>
    </w:p>
    <w:p>
      <w:pPr>
        <w:pStyle w:val="Heading1"/>
        <w:bidi w:val="0"/>
        <w:ind w:hanging="0" w:start="0" w:end="0"/>
        <w:jc w:val="start"/>
        <w:rPr/>
      </w:pPr>
      <w:bookmarkStart w:id="13" w:name="seguridad"/>
      <w:bookmarkEnd w:id="13"/>
      <w:r>
        <w:rPr/>
        <w:t>14. Seguridad y operación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Publicar únicamente mediante HTTPS.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Usar contraseñas únicas, robustas y rotarlas cuando exista una exposición.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Mantener el secreto JWT fuera del código y limitar su vigencia.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Aplicar el principio de menor privilegio a usuarios, base de datos y archivos.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Restringir CORS a los dominios autorizados.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No mostrar excepciones de base de datos al cliente en producción.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Actualizar dependencias de npm, Composer y Python después de validar compatibilidad.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Supervisar errores, accesos fallidos, espacio de almacenamiento y copias de seguridad.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Validar tipo, tamaño y nombre de archivos cargados. </w:t>
      </w:r>
    </w:p>
    <w:p>
      <w:pPr>
        <w:pStyle w:val="Heading1"/>
        <w:bidi w:val="0"/>
        <w:ind w:hanging="0" w:start="0" w:end="0"/>
        <w:jc w:val="start"/>
        <w:rPr/>
      </w:pPr>
      <w:bookmarkStart w:id="14" w:name="problemas"/>
      <w:bookmarkEnd w:id="14"/>
      <w:r>
        <w:rPr/>
        <w:t>15. Solución de problemas</w:t>
      </w:r>
    </w:p>
    <w:tbl>
      <w:tblPr>
        <w:tblW w:w="94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70"/>
        <w:gridCol w:w="3054"/>
        <w:gridCol w:w="4444"/>
      </w:tblGrid>
      <w:tr>
        <w:trPr/>
        <w:tc>
          <w:tcPr>
            <w:tcW w:w="1970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Síntoma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Causa probable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19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Error 500 de API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Conexión o configuración MySQL incorrecta.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Verificar configuración local, permisos, extensiones PHP y registro del servidor.</w:t>
            </w:r>
          </w:p>
        </w:tc>
      </w:tr>
      <w:tr>
        <w:trPr/>
        <w:tc>
          <w:tcPr>
            <w:tcW w:w="19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Login falla o aparece CORS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Origen no autorizado o URL de API incorrecta.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Revisar </w:t>
            </w:r>
            <w:r>
              <w:rPr>
                <w:rStyle w:val="SourceText"/>
              </w:rPr>
              <w:t>cors_origins</w:t>
            </w:r>
            <w:r>
              <w:rPr/>
              <w:t xml:space="preserve">, protocolo, dominio y </w:t>
            </w:r>
            <w:r>
              <w:rPr>
                <w:rStyle w:val="SourceText"/>
              </w:rPr>
              <w:t>VITE_API_BASE_URL</w:t>
            </w:r>
            <w:r>
              <w:rPr/>
              <w:t>.</w:t>
            </w:r>
          </w:p>
        </w:tc>
      </w:tr>
      <w:tr>
        <w:trPr/>
        <w:tc>
          <w:tcPr>
            <w:tcW w:w="19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404 al recargar una ruta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Reglas de reescritura SPA ausentes.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Comprobar </w:t>
            </w:r>
            <w:r>
              <w:rPr>
                <w:rStyle w:val="SourceText"/>
              </w:rPr>
              <w:t>.htaccess</w:t>
            </w:r>
            <w:r>
              <w:rPr/>
              <w:t xml:space="preserve">, </w:t>
            </w:r>
            <w:r>
              <w:rPr>
                <w:rStyle w:val="SourceText"/>
              </w:rPr>
              <w:t>mod_rewrite</w:t>
            </w:r>
            <w:r>
              <w:rPr/>
              <w:t xml:space="preserve"> y ruta base.</w:t>
            </w:r>
          </w:p>
        </w:tc>
      </w:tr>
      <w:tr>
        <w:trPr/>
        <w:tc>
          <w:tcPr>
            <w:tcW w:w="19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PDF no descarga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Token ausente, permisos o dependencia incompleta.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Revisar sesión, respuesta de API y la instalación de Dompdf.</w:t>
            </w:r>
          </w:p>
        </w:tc>
      </w:tr>
      <w:tr>
        <w:trPr/>
        <w:tc>
          <w:tcPr>
            <w:tcW w:w="19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 alertas ML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FastAPI detenido o URL incorrecta.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Consultar </w:t>
            </w:r>
            <w:r>
              <w:rPr>
                <w:rStyle w:val="SourceText"/>
              </w:rPr>
              <w:t>/health</w:t>
            </w:r>
            <w:r>
              <w:rPr/>
              <w:t xml:space="preserve"> y revisar </w:t>
            </w:r>
            <w:r>
              <w:rPr>
                <w:rStyle w:val="SourceText"/>
              </w:rPr>
              <w:t>ml_service_url</w:t>
            </w:r>
            <w:r>
              <w:rPr/>
              <w:t>. El resto del sistema puede continuar.</w:t>
            </w:r>
          </w:p>
        </w:tc>
      </w:tr>
      <w:tr>
        <w:trPr/>
        <w:tc>
          <w:tcPr>
            <w:tcW w:w="19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Importación Excel rechazada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Plantilla alterada o datos inválidos.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Usar la plantilla oficial y corregir las filas señaladas.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bookmarkStart w:id="15" w:name="mantenimiento"/>
      <w:bookmarkEnd w:id="15"/>
      <w:r>
        <w:rPr/>
        <w:t>16. Mantenimiento del software</w:t>
      </w:r>
    </w:p>
    <w:p>
      <w:pPr>
        <w:pStyle w:val="Heading2"/>
        <w:bidi w:val="0"/>
        <w:jc w:val="start"/>
        <w:rPr/>
      </w:pPr>
      <w:r>
        <w:rPr/>
        <w:t>16.1 Antes de liberar una versión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Actualizar número de versión y registro de cambios.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Respaldar base de datos y archivos cargados.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Ejecutar lint, pruebas frontend, backend y ML.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Aplicar migraciones en un entorno de ensayo.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Compilar producción y ejecutar pruebas de humo.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Documentar cambios funcionales, configuración y procedimiento de reversión. </w:t>
      </w:r>
    </w:p>
    <w:p>
      <w:pPr>
        <w:pStyle w:val="Heading2"/>
        <w:bidi w:val="0"/>
        <w:jc w:val="start"/>
        <w:rPr/>
      </w:pPr>
      <w:r>
        <w:rPr/>
        <w:t>16.2 Documentos fuente del repositorio</w:t>
      </w:r>
    </w:p>
    <w:tbl>
      <w:tblPr>
        <w:tblW w:w="65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26"/>
        <w:gridCol w:w="3316"/>
      </w:tblGrid>
      <w:tr>
        <w:trPr/>
        <w:tc>
          <w:tcPr>
            <w:tcW w:w="322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Ruta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Contenido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README.md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Guía principal de instalación y uso.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documents/architecture.md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Arquitectura V2.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documents/deploy/hostinger.md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Despliegue detallado.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documents/pruebas/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Planes y evidencias de pruebas.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documents/sprints/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Evolución por sprint.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documents/changelog.md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Historial de versiones.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ml/README.md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Pipeline y servicio predictivo.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bookmarkStart w:id="16" w:name="glosario"/>
      <w:bookmarkEnd w:id="16"/>
      <w:r>
        <w:rPr/>
        <w:t>17. Glosario</w:t>
      </w:r>
    </w:p>
    <w:tbl>
      <w:tblPr>
        <w:tblW w:w="94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9"/>
        <w:gridCol w:w="7049"/>
      </w:tblGrid>
      <w:tr>
        <w:trPr/>
        <w:tc>
          <w:tcPr>
            <w:tcW w:w="2419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Término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TableHeading"/>
              <w:suppressLineNumbers/>
              <w:shd w:fill="163A63" w:val="clear"/>
              <w:bidi w:val="0"/>
              <w:jc w:val="start"/>
              <w:rPr/>
            </w:pPr>
            <w:r>
              <w:rPr/>
              <w:t>Definición</w:t>
            </w:r>
          </w:p>
        </w:tc>
      </w:tr>
      <w:tr>
        <w:trPr/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REST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Interfaz HTTP utilizada para comunicar frontend y servicios.</w:t>
            </w:r>
          </w:p>
        </w:tc>
      </w:tr>
      <w:tr>
        <w:trPr/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Token firmado que representa una sesión autenticada.</w:t>
            </w:r>
          </w:p>
        </w:tc>
      </w:tr>
      <w:tr>
        <w:trPr/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Aprendizaje automático aplicado a la estimación de riesgo.</w:t>
            </w:r>
          </w:p>
        </w:tc>
      </w:tr>
      <w:tr>
        <w:trPr/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SPA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Aplicación web de página única gestionada en el navegador.</w:t>
            </w:r>
          </w:p>
        </w:tc>
      </w:tr>
      <w:tr>
        <w:trPr/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Telemetría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Lecturas operativas como temperatura, horas, batería o páginas.</w:t>
            </w:r>
          </w:p>
        </w:tc>
      </w:tr>
      <w:tr>
        <w:trPr/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Mantenimiento preventivo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Intervención programada para reducir la probabilidad de falla.</w:t>
            </w:r>
          </w:p>
        </w:tc>
      </w:tr>
      <w:tr>
        <w:trPr/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Mantenimiento predictivo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Intervención priorizada con base en condición, telemetría o estimación de riesgo.</w:t>
            </w:r>
          </w:p>
        </w:tc>
      </w:tr>
      <w:tr>
        <w:trPr/>
        <w:tc>
          <w:tcPr>
            <w:tcW w:w="2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Código patrimonial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Identificador institucional de 12 dígitos asociado a un equipo.</w:t>
            </w:r>
          </w:p>
        </w:tc>
      </w:tr>
    </w:tbl>
    <w:p>
      <w:pPr>
        <w:pStyle w:val="BodyTextfooter-note"/>
        <w:bidi w:val="0"/>
        <w:spacing w:before="525" w:after="140"/>
        <w:rPr/>
      </w:pPr>
      <w:r>
        <w:rPr/>
        <w:t>Documento elaborado a partir del código y la documentación disponible en el repositorio Sigemad MPA V2. Los nombres de responsables, institución, dominio de producción y políticas internas pueden personalizarse antes de la entrega formal.</w:t>
      </w:r>
    </w:p>
    <w:sectPr>
      <w:type w:val="nextPage"/>
      <w:pgSz w:w="11906" w:h="16838"/>
      <w:pgMar w:left="1304" w:right="1134" w:gutter="0" w:header="0" w:top="1247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ans;Arial;sans-serif" w:hAnsi="Liberation Sans;Arial;sans-serif" w:eastAsia="Liberation Sans;Arial;sans-serif" w:cs="Liberation Sans;Arial;sans-serif"/>
      <w:color w:val="24324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Bdr>
        <w:bottom w:val="single" w:sz="12" w:space="5" w:color="2F7DBD"/>
      </w:pBdr>
      <w:spacing w:before="360" w:after="120"/>
      <w:outlineLvl w:val="0"/>
    </w:pPr>
    <w:rPr>
      <w:rFonts w:ascii="Liberation Serif" w:hAnsi="Liberation Serif" w:eastAsia="Noto Serif CJK SC" w:cs="Noto Sans Devanagari"/>
      <w:b/>
      <w:bCs/>
      <w:color w:val="163A63"/>
      <w:sz w:val="44"/>
      <w:szCs w:val="44"/>
    </w:rPr>
  </w:style>
  <w:style w:type="paragraph" w:styleId="Heading2">
    <w:name w:val="Heading 2"/>
    <w:basedOn w:val="Heading"/>
    <w:next w:val="BodyText"/>
    <w:qFormat/>
    <w:pPr>
      <w:keepNext w:val="true"/>
      <w:spacing w:before="330" w:after="120"/>
      <w:outlineLvl w:val="1"/>
    </w:pPr>
    <w:rPr>
      <w:rFonts w:ascii="Liberation Serif" w:hAnsi="Liberation Serif" w:eastAsia="Noto Serif CJK SC" w:cs="Noto Sans Devanagari"/>
      <w:b/>
      <w:bCs/>
      <w:color w:val="163A63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163A63"/>
      <w:sz w:val="24"/>
      <w:szCs w:val="24"/>
    </w:rPr>
  </w:style>
  <w:style w:type="character" w:styleId="SourceText">
    <w:name w:val="Source Text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EEF3F7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strike w:val="false"/>
      <w:dstrike w:val="false"/>
      <w:color w:val="1D66A5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1D66A5"/>
      <w:u w:val="none"/>
      <w:effect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keepLines/>
      <w:pBdr/>
      <w:shd w:fill="1E2C3A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color w:val="EEF6FF"/>
      <w:sz w:val="18"/>
      <w:szCs w:val="18"/>
    </w:rPr>
  </w:style>
  <w:style w:type="paragraph" w:styleId="Heading1page-break">
    <w:name w:val="Heading 1.page-break"/>
    <w:basedOn w:val="Heading1"/>
    <w:qFormat/>
    <w:pPr>
      <w:pageBreakBefore/>
      <w:ind w:hanging="0" w:start="0"/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163A63" w:val="clear"/>
      <w:jc w:val="start"/>
    </w:pPr>
    <w:rPr>
      <w:b/>
      <w:bCs/>
      <w:color w:val="FFFFFF"/>
    </w:rPr>
  </w:style>
  <w:style w:type="paragraph" w:styleId="BodyTextfooter-note">
    <w:name w:val="Body Text.footer-note"/>
    <w:basedOn w:val="BodyText"/>
    <w:qFormat/>
    <w:pPr>
      <w:pBdr>
        <w:top w:val="single" w:sz="2" w:space="6" w:color="AEBDCA"/>
      </w:pBdr>
      <w:spacing w:before="525" w:after="140"/>
    </w:pPr>
    <w:rPr>
      <w:color w:val="62758A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de desarrollo Sigemad MPA</dc:creator>
  <dc:description>Documentación técnica y manual de usuario de Sigemad MPA V2</dc:description>
  <dc:language>en-US</dc:language>
  <cp:lastModifiedBy/>
  <cp:revision>0</cp:revision>
  <dc:subject/>
  <dc:title>Documentación técnica y manual de usuario — Sigemad MPA V2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