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[Gallery] Loaded 120 clean gallery images.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[Probe] Split: 0 Clean | 485 Noisy | 54 Unknown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[Part 2] No separate clean probe images found; clustering uses the clean gallery identities.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ARCFACE EXTRACTION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[ArcFace - Clean Data]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Accuracy : 68.33% (82/120)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Coverage : 100.00% (120/120)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Threshold: 0.120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[ArcFace - Noisy Data]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Known noisy clustering accuracy: 52.78% (256/485)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Wildcard probe images: 54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Wildcard majority-cluster share: 37.04%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VGG19 EXTRACTION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[VGG19 - Clean Data]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Accuracy : 60.00% (72/120)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Coverage : 100.00% (120/120)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Threshold: 0.376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[VGG19 - Noisy Data]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Known noisy clustering accuracy: 63.92% (310/485)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Wildcard probe images: 54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Wildcard majority-cluster share: 53.70%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RESULTS SUMMARY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ArcFace  | Clean:  68.33% | Noisy:  52.78% | Wildcard Share:  37.04%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VGG19    | Clean:  60.00% | Noisy:  63.92% | Wildcard Share:  53.70%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