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rPr>
          <w:sz w:val="28"/>
          <w:szCs w:val="28"/>
        </w:rPr>
      </w:pPr>
      <w:r>
        <w:rPr>
          <w:sz w:val="28"/>
          <w:szCs w:val="28"/>
        </w:rPr>
      </w:r>
    </w:p>
    <w:p>
      <w:pPr>
        <w:rPr>
          <w:sz w:val="28"/>
          <w:szCs w:val="28"/>
        </w:rPr>
      </w:pPr>
      <w:r>
        <w:rPr>
          <w:sz w:val="28"/>
          <w:szCs w:val="28"/>
        </w:rPr>
      </w:r>
    </w:p>
    <w:p>
      <w:pPr>
        <w:spacing/>
        <w:jc w:val="center"/>
        <w:rPr>
          <w:b/>
          <w:bCs/>
          <w:sz w:val="32"/>
          <w:szCs w:val="32"/>
        </w:rPr>
      </w:pPr>
      <w:r>
        <w:rPr>
          <w:b/>
          <w:bCs/>
          <w:sz w:val="32"/>
          <w:szCs w:val="32"/>
        </w:rPr>
        <w:t xml:space="preserve"> Presentation de l'université M'Hamed Bougara de Boumerdès (UMBB)</w:t>
      </w:r>
    </w:p>
    <w:p>
      <w:pPr>
        <w:rPr>
          <w:sz w:val="28"/>
          <w:szCs w:val="28"/>
        </w:rPr>
      </w:pPr>
      <w:r>
        <w:rPr>
          <w:sz w:val="28"/>
          <w:szCs w:val="28"/>
        </w:rPr>
      </w:r>
    </w:p>
    <w:p>
      <w:pPr>
        <w:rPr>
          <w:sz w:val="28"/>
          <w:szCs w:val="28"/>
        </w:rPr>
      </w:pPr>
      <w:r>
        <w:rPr>
          <w:sz w:val="28"/>
          <w:szCs w:val="28"/>
        </w:rPr>
      </w:r>
    </w:p>
    <w:p>
      <w:pPr>
        <w:rPr>
          <w:sz w:val="28"/>
          <w:szCs w:val="28"/>
        </w:rPr>
      </w:pPr>
      <w:r>
        <w:rPr>
          <w:sz w:val="28"/>
          <w:szCs w:val="28"/>
        </w:rPr>
        <w:t xml:space="preserve"> L'Université M'Hamed Bougara de Boumerdès (UMBB) est une institution d'enseignement supérieur algérienne de renom, située dans la ville de Boumerdès, en Algérie.</w:t>
      </w:r>
    </w:p>
    <w:p>
      <w:pPr>
        <w:rPr>
          <w:sz w:val="28"/>
          <w:szCs w:val="28"/>
        </w:rPr>
      </w:pPr>
      <w:r>
        <w:rPr>
          <w:sz w:val="28"/>
          <w:szCs w:val="28"/>
        </w:rPr>
        <w:t>elle tire son nom  du colonel Si M’hamed Bougara, un militant de la cause nationale algérienne et symbole de la lutte pour l'indépendance.</w:t>
      </w:r>
    </w:p>
    <w:p>
      <w:pPr>
        <w:rPr>
          <w:sz w:val="28"/>
          <w:szCs w:val="28"/>
        </w:rPr>
      </w:pPr>
      <w:r>
        <w:rPr>
          <w:sz w:val="28"/>
          <w:szCs w:val="28"/>
        </w:rPr>
      </w:r>
    </w:p>
    <w:p>
      <w:pPr>
        <w:rPr>
          <w:sz w:val="28"/>
          <w:szCs w:val="28"/>
        </w:rPr>
      </w:pPr>
      <w:r>
        <w:rPr>
          <w:sz w:val="28"/>
          <w:szCs w:val="28"/>
        </w:rPr>
        <w:t xml:space="preserve"> L'université fut Fondée en 1998, par le décret exécutif n°98-189 du 02 juin 1998 sur la base du regroupement de six (6) Instituts Nationaux dont la création remonte aux années 60-70 et 80 qui sont l'institut national des hydrocarbures (INH), l'institut National de Génie Electrique et Electronique (INELEC), l'institut national de génie mécanique (INGM), l'institut national des matériaux de construction (INMC), l'institut national des industries manufacturières (INIM) et l'institut national des industries alimentaires (INIA)).</w:t>
      </w:r>
    </w:p>
    <w:p>
      <w:pPr>
        <w:rPr>
          <w:sz w:val="28"/>
          <w:szCs w:val="28"/>
        </w:rPr>
      </w:pPr>
      <w:r>
        <w:rPr>
          <w:sz w:val="28"/>
          <w:szCs w:val="28"/>
        </w:rPr>
        <w:t>Parallèlement aux formations héritées de ces anciens instituts nationaux,l’Université a ouvert, depuis sa création, d’autres filières en Sciences et Technologies, Sciences de la Nature et de la Vie, Sciences Economiques et de Gestion, Sciences Commerciales, Droit et Langue et Littératures Etrangères dans le système classique. Le système LMD, introduit depuis l’année universitaire 2004/2005 compte neuf (9) domaines (ST, SM, Ml, SNV, LLE, SEGC؛ LLA, DSP et STAPS) et Chaque domaine comprend au moins une filière</w:t>
      </w:r>
    </w:p>
    <w:p>
      <w:pPr>
        <w:rPr>
          <w:sz w:val="28"/>
          <w:szCs w:val="28"/>
        </w:rPr>
      </w:pPr>
      <w:r>
        <w:rPr>
          <w:sz w:val="28"/>
          <w:szCs w:val="28"/>
        </w:rPr>
      </w:r>
    </w:p>
    <w:p>
      <w:pPr>
        <w:rPr>
          <w:sz w:val="28"/>
          <w:szCs w:val="28"/>
        </w:rPr>
      </w:pPr>
      <w:r>
        <w:rPr>
          <w:sz w:val="28"/>
          <w:szCs w:val="28"/>
        </w:rPr>
        <w:t>intimement liée à l'évolution du système éducatif supérieur en Algérie la fondation de l'UMBB a été un jalon crucial dans le développement de l'éducation dans la région et a ouvert de nouvelles opportunités pour les jeunes désireux de poursuivre des études supérieures.</w:t>
      </w:r>
    </w:p>
    <w:p>
      <w:pPr>
        <w:rPr>
          <w:sz w:val="28"/>
          <w:szCs w:val="28"/>
        </w:rPr>
      </w:pPr>
      <w:r>
        <w:rPr>
          <w:sz w:val="28"/>
          <w:szCs w:val="28"/>
        </w:rPr>
      </w:r>
    </w:p>
    <w:p>
      <w:pPr>
        <w:rPr>
          <w:sz w:val="28"/>
          <w:szCs w:val="28"/>
        </w:rPr>
      </w:pPr>
      <w:r>
        <w:rPr>
          <w:sz w:val="28"/>
          <w:szCs w:val="28"/>
        </w:rPr>
        <w:t>L'UMBB se distingue par son engagement envers l'excellence académique, la recherche de pointe et la promotion du développement socio-économique. Elle s'efforce de fournir une éducation de qualité et de former des professionnels compétents, capables de contribuer au progrès de la société.</w:t>
      </w:r>
    </w:p>
    <w:p>
      <w:pPr>
        <w:rPr>
          <w:sz w:val="28"/>
          <w:szCs w:val="28"/>
        </w:rPr>
      </w:pPr>
      <w:r>
        <w:rPr>
          <w:sz w:val="28"/>
          <w:szCs w:val="28"/>
        </w:rPr>
      </w:r>
    </w:p>
    <w:p>
      <w:pPr>
        <w:rPr>
          <w:sz w:val="28"/>
          <w:szCs w:val="28"/>
        </w:rPr>
      </w:pPr>
      <w:r>
        <w:rPr>
          <w:sz w:val="28"/>
          <w:szCs w:val="28"/>
        </w:rPr>
        <w:t>L'université dispose d'infrastructures modernes, de laboratoires bien équipés et d'une bibliothèque riche en ressources, offrant ainsi un environnement propice à l'apprentissage et à la recherche. De plus, elle encourage la collaboration internationale et les échanges académiques, favorisant ainsi la diversité culturelle et intellectuelle au sein de sa communauté étudiante et professorale.</w:t>
      </w:r>
    </w:p>
    <w:p>
      <w:pPr>
        <w:rPr>
          <w:sz w:val="28"/>
          <w:szCs w:val="28"/>
        </w:rPr>
      </w:pPr>
      <w:r>
        <w:rPr>
          <w:sz w:val="28"/>
          <w:szCs w:val="28"/>
        </w:rPr>
      </w:r>
    </w:p>
    <w:p>
      <w:pPr>
        <w:rPr>
          <w:sz w:val="28"/>
          <w:szCs w:val="28"/>
        </w:rPr>
      </w:pPr>
      <w:r>
        <w:rPr>
          <w:sz w:val="28"/>
          <w:szCs w:val="28"/>
        </w:rPr>
        <w:t>Elle joue également un rôle important dans le développement régional en collaborant avec les entreprises locales, les institutions gouvernementales et les organisations de la société civile pour répondre aux besoins de la communauté et stimuler l'innovation et l'entrepreneuriat.</w:t>
      </w:r>
    </w:p>
    <w:p>
      <w:pPr>
        <w:rPr>
          <w:sz w:val="28"/>
          <w:szCs w:val="28"/>
        </w:rPr>
      </w:pPr>
      <w:r>
        <w:rPr>
          <w:sz w:val="28"/>
          <w:szCs w:val="28"/>
        </w:rPr>
      </w:r>
    </w:p>
    <w:p>
      <w:pPr>
        <w:rPr>
          <w:sz w:val="28"/>
          <w:szCs w:val="28"/>
        </w:rPr>
      </w:pPr>
      <w:r>
        <w:rPr>
          <w:sz w:val="28"/>
          <w:szCs w:val="28"/>
        </w:rPr>
        <w:t>l'UMBB incarne l'excellence académique, la recherche de pointe et l'engagement envers le développement socio-économique, faisant d'elle une institution d'enseignement supérieur de premier plan en Algérie et dans la région.</w:t>
      </w:r>
    </w:p>
    <w:p>
      <w:pPr>
        <w:rPr>
          <w:sz w:val="28"/>
          <w:szCs w:val="28"/>
        </w:rPr>
      </w:pPr>
      <w:r>
        <w:rPr>
          <w:sz w:val="28"/>
          <w:szCs w:val="28"/>
        </w:rPr>
      </w:r>
    </w:p>
    <w:p>
      <w:pPr>
        <w:rPr>
          <w:sz w:val="28"/>
          <w:szCs w:val="28"/>
        </w:rPr>
      </w:pPr>
      <w:r>
        <w:rPr>
          <w:sz w:val="28"/>
          <w:szCs w:val="28"/>
        </w:rPr>
      </w:r>
    </w:p>
    <w:p>
      <w:pPr>
        <w:rPr>
          <w:sz w:val="28"/>
          <w:szCs w:val="28"/>
        </w:rPr>
      </w:pPr>
      <w:r>
        <w:rPr>
          <w:sz w:val="28"/>
          <w:szCs w:val="28"/>
        </w:rPr>
      </w:r>
    </w:p>
    <w:p>
      <w:pPr>
        <w:pStyle w:val="para3"/>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32"/>
          <w:szCs w:val="32"/>
        </w:rPr>
      </w:pPr>
      <w:r>
        <w:rPr>
          <w:rFonts w:ascii="Basic Roman" w:hAnsi="Basic Roman" w:eastAsia="Basic Roman" w:cs="Basic Roman"/>
          <w:color w:val="000000"/>
          <w:sz w:val="32"/>
          <w:szCs w:val="32"/>
        </w:rPr>
        <w:t>Organisation Administrative du rectorat</w:t>
      </w:r>
    </w:p>
    <w:p>
      <w:pPr>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L'université est un établissement public à caractère scientifique, culturel et professionnel doté de la personnalité morale et de l'autonomie financière. L'université est composée d'organes, d’un rectorat, de facultés et d’ instituts.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Le rectorat placé sous l'autorité du recteur de l’université comprend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r>
    </w:p>
    <w:p>
      <w:pPr>
        <w:numPr>
          <w:ilvl w:val="0"/>
          <w:numId w:val="3"/>
        </w:numPr>
        <w:ind w:left="567" w:hanging="567"/>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Des vice-rectorats</w:t>
      </w:r>
    </w:p>
    <w:p>
      <w:pPr>
        <w:numPr>
          <w:ilvl w:val="0"/>
          <w:numId w:val="3"/>
        </w:numPr>
        <w:ind w:left="567" w:hanging="567"/>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Le secrétariat général de l'université,</w:t>
      </w:r>
    </w:p>
    <w:p>
      <w:pPr>
        <w:numPr>
          <w:ilvl w:val="0"/>
          <w:numId w:val="3"/>
        </w:numPr>
        <w:ind w:left="567" w:hanging="567"/>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La bibliothèque centrale de l'université.</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Les organes de l'université sont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r>
    </w:p>
    <w:p>
      <w:pPr>
        <w:numPr>
          <w:ilvl w:val="0"/>
          <w:numId w:val="3"/>
        </w:numPr>
        <w:ind w:left="567" w:hanging="567"/>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Le conseil d'administration,</w:t>
      </w:r>
    </w:p>
    <w:p>
      <w:pPr>
        <w:numPr>
          <w:ilvl w:val="0"/>
          <w:numId w:val="3"/>
        </w:numPr>
        <w:ind w:left="567" w:hanging="567"/>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Le conseil scientifique.</w:t>
      </w:r>
    </w:p>
    <w:p>
      <w:pPr>
        <w:numPr>
          <w:ilvl w:val="0"/>
          <w:numId w:val="3"/>
        </w:numPr>
        <w:ind w:left="567" w:hanging="567"/>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Le conseil de direction.</w:t>
      </w:r>
    </w:p>
    <w:p>
      <w:pPr>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b/>
          <w:bCs/>
          <w:color w:val="000000"/>
          <w:sz w:val="28"/>
          <w:szCs w:val="28"/>
        </w:rPr>
        <w:t>Le Recteur</w:t>
      </w:r>
      <w:r>
        <w:rPr>
          <w:rFonts w:ascii="Basic Roman" w:hAnsi="Basic Roman" w:eastAsia="Basic Roman" w:cs="Basic Roman"/>
          <w:color w:val="007f00"/>
          <w:sz w:val="27"/>
        </w:rPr>
        <w:br w:type="textWrapping"/>
      </w:r>
      <w:r>
        <w:rPr>
          <w:rFonts w:ascii="Basic Roman" w:hAnsi="Basic Roman" w:eastAsia="Basic Roman" w:cs="Basic Roman"/>
          <w:b/>
        </w:rPr>
        <w:br w:type="textWrapping"/>
      </w:r>
      <w:r>
        <w:rPr>
          <w:rFonts w:ascii="Basic Roman" w:hAnsi="Basic Roman" w:eastAsia="Basic Roman" w:cs="Basic Roman"/>
        </w:rPr>
        <w:t xml:space="preserve"> </w:t>
        <w:br w:type="textWrapping"/>
        <w:br w:type="textWrapping"/>
      </w:r>
      <w:r>
        <w:rPr>
          <w:rFonts w:ascii="Basic Roman" w:hAnsi="Basic Roman" w:eastAsia="Basic Roman" w:cs="Basic Roman"/>
          <w:sz w:val="28"/>
          <w:szCs w:val="28"/>
        </w:rPr>
        <w:t xml:space="preserve">Le recteur est responsable du fonctionnement général de l'université dans le respect des prérogatives de ses autres organes. </w:t>
        <w:br w:type="textWrapping"/>
      </w:r>
      <w:r>
        <w:rPr>
          <w:rFonts w:ascii="Basic Roman" w:hAnsi="Basic Roman" w:eastAsia="Basic Roman" w:cs="Basic Roman"/>
          <w:sz w:val="28"/>
          <w:szCs w:val="28"/>
        </w:rPr>
      </w:r>
    </w:p>
    <w:p>
      <w:pPr>
        <w:numPr>
          <w:ilvl w:val="0"/>
          <w:numId w:val="2"/>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Il représente l'université en justice et dans tous les actes de la vie civile,</w:t>
      </w:r>
    </w:p>
    <w:p>
      <w:pPr>
        <w:numPr>
          <w:ilvl w:val="0"/>
          <w:numId w:val="2"/>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Il exerce l'autorité hiérarchique sur l’ensemble du personnel,</w:t>
      </w:r>
    </w:p>
    <w:p>
      <w:pPr>
        <w:numPr>
          <w:ilvl w:val="0"/>
          <w:numId w:val="2"/>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Il passe tout marché, convention, contrat et accord dans le cadre de la réglementation en vigueur,</w:t>
      </w:r>
    </w:p>
    <w:p>
      <w:pPr>
        <w:numPr>
          <w:ilvl w:val="0"/>
          <w:numId w:val="2"/>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Il veille à l'application de la législation et de la réglementation en vigueur en matière d'enseignement et de scolarité,</w:t>
      </w:r>
    </w:p>
    <w:p>
      <w:pPr>
        <w:numPr>
          <w:ilvl w:val="0"/>
          <w:numId w:val="2"/>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Il est ordonnateur principal du budget de l'université,</w:t>
      </w:r>
    </w:p>
    <w:p>
      <w:pPr>
        <w:numPr>
          <w:ilvl w:val="0"/>
          <w:numId w:val="2"/>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Il émet des délégations de crédits de fonctionnement aux doyens de facultés, aux directeurs d’instituts et, le cas échéant, d’annexes,</w:t>
      </w:r>
    </w:p>
    <w:p>
      <w:pPr>
        <w:numPr>
          <w:ilvl w:val="0"/>
          <w:numId w:val="2"/>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Il donne délégation de signature aux doyens de facultés, aux directeurs d’instituts et, le cas échéant, d’annexes,</w:t>
      </w:r>
    </w:p>
    <w:p>
      <w:pPr>
        <w:numPr>
          <w:ilvl w:val="0"/>
          <w:numId w:val="2"/>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Il nomme les personnels de l'université pour lesquels un autre mode de nomination n'est pas prévu,</w:t>
      </w:r>
    </w:p>
    <w:p>
      <w:pPr>
        <w:numPr>
          <w:ilvl w:val="0"/>
          <w:numId w:val="2"/>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Il prend toute mesure propre à améliorer les activités de formation et de recherche de l’université dans le respect des attributions de ses autres organes,</w:t>
      </w:r>
    </w:p>
    <w:p>
      <w:pPr>
        <w:numPr>
          <w:ilvl w:val="0"/>
          <w:numId w:val="2"/>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Il veille au respect du règlement intérieur de l'université dont il élabore le projet qu'il soumet à l'approbation du conseil d'administration,</w:t>
      </w:r>
    </w:p>
    <w:p>
      <w:pPr>
        <w:numPr>
          <w:ilvl w:val="0"/>
          <w:numId w:val="2"/>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Il est responsable du maintien de l'ordre et de la discipline dans l'enceinte de l'université,</w:t>
      </w:r>
    </w:p>
    <w:p>
      <w:pPr>
        <w:numPr>
          <w:ilvl w:val="0"/>
          <w:numId w:val="2"/>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Il délivre par délégation du ministre chargé de l'enseignement supérieur les diplômes,</w:t>
      </w:r>
    </w:p>
    <w:p>
      <w:pPr>
        <w:numPr>
          <w:ilvl w:val="0"/>
          <w:numId w:val="2"/>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Il assure la garde et la conservation des archives. Dans la gestion des questions d’intérêt commun au rectorat et aux autres composantes de l’université le recteur est assisté d’un conseil de direction regroupant les vice-recteurs, les doyens de facultés, les directeurs d’instituts.</w:t>
      </w:r>
    </w:p>
    <w:p>
      <w:pPr>
        <w:rPr>
          <w:sz w:val="28"/>
          <w:szCs w:val="28"/>
        </w:rPr>
      </w:pPr>
      <w:r>
        <w:rPr>
          <w:sz w:val="28"/>
          <w:szCs w:val="28"/>
        </w:rPr>
      </w:r>
    </w:p>
    <w:p>
      <w:pPr>
        <w:rPr>
          <w:sz w:val="28"/>
          <w:szCs w:val="28"/>
        </w:rPr>
      </w:pPr>
      <w:r>
        <w:rPr>
          <w:sz w:val="28"/>
          <w:szCs w:val="28"/>
        </w:rPr>
      </w:r>
    </w:p>
    <w:p>
      <w:pPr>
        <w:rPr>
          <w:sz w:val="28"/>
          <w:szCs w:val="28"/>
        </w:rPr>
      </w:pPr>
      <w:r>
        <w:rPr>
          <w:sz w:val="28"/>
          <w:szCs w:val="28"/>
        </w:rPr>
      </w:r>
    </w:p>
    <w:p>
      <w:pPr>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rPr>
        <w:br w:type="textWrapping"/>
      </w:r>
      <w:r>
        <w:rPr>
          <w:rFonts w:ascii="Basic Roman" w:hAnsi="Basic Roman" w:eastAsia="Basic Roman" w:cs="Basic Roman"/>
          <w:b/>
          <w:bCs/>
          <w:color w:val="000000"/>
          <w:sz w:val="28"/>
          <w:szCs w:val="28"/>
        </w:rPr>
        <w:t>Les vice-rectorats</w:t>
      </w:r>
      <w:r>
        <w:rPr>
          <w:rFonts w:ascii="Basic Roman" w:hAnsi="Basic Roman" w:eastAsia="Basic Roman" w:cs="Basic Roman"/>
          <w:color w:val="007f00"/>
          <w:sz w:val="27"/>
        </w:rPr>
        <w:br w:type="textWrapping"/>
      </w:r>
      <w:r>
        <w:rPr>
          <w:rFonts w:ascii="Basic Roman" w:hAnsi="Basic Roman" w:eastAsia="Basic Roman" w:cs="Basic Roman"/>
        </w:rPr>
        <w:t xml:space="preserve"> </w:t>
        <w:br w:type="textWrapping"/>
      </w:r>
      <w:r>
        <w:rPr>
          <w:rFonts w:ascii="Basic Roman" w:hAnsi="Basic Roman" w:eastAsia="Basic Roman" w:cs="Basic Roman"/>
          <w:sz w:val="28"/>
          <w:szCs w:val="28"/>
        </w:rPr>
        <w:t xml:space="preserve">Le rectorat comportant quatre (4) vice-rectorats est organisé comme suit : </w:t>
        <w:br w:type="textWrapping"/>
        <w:br w:type="textWrapping"/>
      </w:r>
      <w:r>
        <w:rPr>
          <w:rFonts w:ascii="Basic Roman" w:hAnsi="Basic Roman" w:eastAsia="Basic Roman" w:cs="Basic Roman"/>
          <w:sz w:val="28"/>
          <w:szCs w:val="28"/>
        </w:rPr>
      </w:r>
    </w:p>
    <w:p>
      <w:pPr>
        <w:numPr>
          <w:ilvl w:val="0"/>
          <w:numId w:val="2"/>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Le Vice-rectorat de la Formation Supérieure du Premier et Deuxième Cycles, de la Formation Continue et les Diplômes et de la Formation Supérieure de Graduation.</w:t>
      </w:r>
    </w:p>
    <w:p>
      <w:pPr>
        <w:numPr>
          <w:ilvl w:val="0"/>
          <w:numId w:val="2"/>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Le Vice-rectorat de la Formation Supérieure de Troisième Cycle, de l’Habilitation Universitaire et la Recherche Scientifique et de la Formation Supérieure de Post-Graduation.</w:t>
      </w:r>
    </w:p>
    <w:p>
      <w:pPr>
        <w:numPr>
          <w:ilvl w:val="0"/>
          <w:numId w:val="2"/>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Le Vice-rectorat des Relations Extérieures, de la Coopération, de l’Animation et de la Communication et des Manifestations Scientifiques.</w:t>
      </w:r>
    </w:p>
    <w:p>
      <w:pPr>
        <w:numPr>
          <w:ilvl w:val="0"/>
          <w:numId w:val="2"/>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Le Vice-rectorat du Développement, de la Prospective et de l’Orientation.</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color w:val="007f00"/>
          <w:sz w:val="28"/>
          <w:szCs w:val="28"/>
        </w:rPr>
        <w:br w:type="textWrapping"/>
        <w:br w:type="textWrapping"/>
      </w:r>
      <w:r>
        <w:rPr>
          <w:rFonts w:ascii="Basic Roman" w:hAnsi="Basic Roman" w:eastAsia="Basic Roman" w:cs="Basic Roman"/>
          <w:b/>
          <w:bCs/>
          <w:color w:val="000000"/>
          <w:sz w:val="28"/>
          <w:szCs w:val="28"/>
        </w:rPr>
        <w:t>1. Le Vice-rectorat de la Formation Supérieure du Premier et Deuxième Cycles, de la Formation Continue et les Diplômes et de la Formation Supérieure de Graduation.</w:t>
        <w:br w:type="textWrapping"/>
      </w:r>
      <w:r>
        <w:rPr>
          <w:rFonts w:ascii="Basic Roman" w:hAnsi="Basic Roman" w:eastAsia="Basic Roman" w:cs="Basic Roman"/>
          <w:color w:val="007f00"/>
          <w:sz w:val="28"/>
          <w:szCs w:val="28"/>
        </w:rPr>
        <w:br w:type="textWrapping"/>
      </w:r>
      <w:r>
        <w:rPr>
          <w:rFonts w:ascii="Basic Roman" w:hAnsi="Basic Roman" w:eastAsia="Basic Roman" w:cs="Basic Roman"/>
          <w:sz w:val="28"/>
          <w:szCs w:val="28"/>
        </w:rPr>
        <w:t xml:space="preserve">Le vice-recteur de la Formation Supérieure du Premier et Deuxième Cycles, de la Formation Continue et les Diplômes et de la Formation Supérieure de Graduation est chargé de : </w:t>
        <w:br w:type="textWrapping"/>
        <w:br w:type="textWrapping"/>
      </w:r>
    </w:p>
    <w:p>
      <w:pPr>
        <w:numPr>
          <w:ilvl w:val="0"/>
          <w:numId w:val="2"/>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suivre les questions se rapportant au déroulement des enseignements et des stages organisés par l’université,</w:t>
      </w:r>
    </w:p>
    <w:p>
      <w:pPr>
        <w:numPr>
          <w:ilvl w:val="0"/>
          <w:numId w:val="2"/>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veiller à la cohérence des offres de formation présentées par les facultés et instituts avec le plan de développement de l’université,</w:t>
      </w:r>
    </w:p>
    <w:p>
      <w:pPr>
        <w:numPr>
          <w:ilvl w:val="0"/>
          <w:numId w:val="2"/>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veiller au respect de la réglementation en vigueur en matière d’inscription, de réinscription, de contrôle des connaissances et de progression des étudiants,</w:t>
      </w:r>
    </w:p>
    <w:p>
      <w:pPr>
        <w:numPr>
          <w:ilvl w:val="0"/>
          <w:numId w:val="2"/>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suivre les actions de formation à distance assurée par l’université et promouvoir les activités de formation continue,</w:t>
      </w:r>
    </w:p>
    <w:p>
      <w:pPr>
        <w:numPr>
          <w:ilvl w:val="0"/>
          <w:numId w:val="2"/>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veiller au respect de la réglementation et de la procédure en vigueur en matière de délivrance de diplômes et d’équivalences,</w:t>
      </w:r>
    </w:p>
    <w:p>
      <w:pPr>
        <w:numPr>
          <w:ilvl w:val="0"/>
          <w:numId w:val="2"/>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assurer la tenue et la mise à jour du fichier nominatif des étudiants.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color w:val="0191d8"/>
          <w:sz w:val="28"/>
          <w:szCs w:val="28"/>
        </w:rPr>
        <w:br w:type="textWrapping"/>
        <w:br w:type="textWrapping"/>
      </w:r>
      <w:r>
        <w:rPr>
          <w:rFonts w:ascii="Basic Roman" w:hAnsi="Basic Roman" w:eastAsia="Basic Roman" w:cs="Basic Roman"/>
          <w:b/>
          <w:bCs/>
          <w:color w:val="000000"/>
          <w:sz w:val="28"/>
          <w:szCs w:val="28"/>
        </w:rPr>
        <w:t>Le vice-rectorat est composé de :</w:t>
      </w:r>
      <w:r>
        <w:rPr>
          <w:rFonts w:ascii="Basic Roman" w:hAnsi="Basic Roman" w:eastAsia="Basic Roman" w:cs="Basic Roman"/>
          <w:color w:val="0191d8"/>
          <w:sz w:val="28"/>
          <w:szCs w:val="28"/>
        </w:rPr>
        <w:br w:type="textWrapping"/>
      </w:r>
      <w:r>
        <w:rPr>
          <w:rFonts w:ascii="Basic Roman" w:hAnsi="Basic Roman" w:eastAsia="Basic Roman" w:cs="Basic Roman"/>
          <w:sz w:val="28"/>
          <w:szCs w:val="28"/>
        </w:rPr>
      </w:r>
    </w:p>
    <w:p>
      <w:pPr>
        <w:numPr>
          <w:ilvl w:val="0"/>
          <w:numId w:val="2"/>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le service des enseignements, des stages et de l’évaluation</w:t>
      </w:r>
    </w:p>
    <w:p>
      <w:pPr>
        <w:numPr>
          <w:ilvl w:val="0"/>
          <w:numId w:val="2"/>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le service de la formation continue,</w:t>
      </w:r>
    </w:p>
    <w:p>
      <w:pPr>
        <w:numPr>
          <w:ilvl w:val="0"/>
          <w:numId w:val="2"/>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le service des diplômes et des équivalences.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bCs/>
          <w:color w:val="000000"/>
          <w:sz w:val="28"/>
          <w:szCs w:val="28"/>
        </w:rPr>
      </w:pPr>
      <w:r>
        <w:rPr>
          <w:rFonts w:ascii="Basic Roman" w:hAnsi="Basic Roman" w:eastAsia="Basic Roman" w:cs="Basic Roman"/>
          <w:b/>
          <w:sz w:val="28"/>
          <w:szCs w:val="28"/>
        </w:rPr>
        <w:br w:type="textWrapping"/>
      </w:r>
      <w:r>
        <w:rPr>
          <w:rFonts w:ascii="Basic Roman" w:hAnsi="Basic Roman" w:eastAsia="Basic Roman" w:cs="Basic Roman"/>
          <w:sz w:val="28"/>
          <w:szCs w:val="28"/>
        </w:rPr>
        <w:br w:type="textWrapping"/>
      </w:r>
      <w:r>
        <w:rPr>
          <w:rFonts w:ascii="Basic Roman" w:hAnsi="Basic Roman" w:eastAsia="Basic Roman" w:cs="Basic Roman"/>
          <w:b/>
          <w:bCs/>
          <w:color w:val="000000"/>
          <w:sz w:val="28"/>
          <w:szCs w:val="28"/>
        </w:rPr>
        <w:t>2. Le Vice-rectorat de la Formation Supérieure de Troisième Cycle, de l’Habilitation Universitaire et la Recherche Scientifique et de la Formation Supérieure de Post-Graduation.</w:t>
      </w:r>
      <w:r>
        <w:rPr>
          <w:rFonts w:ascii="Basic Roman" w:hAnsi="Basic Roman" w:eastAsia="Basic Roman" w:cs="Basic Roman"/>
          <w:b/>
          <w:bCs/>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color w:val="007f00"/>
          <w:sz w:val="28"/>
          <w:szCs w:val="28"/>
        </w:rPr>
        <w:br w:type="textWrapping"/>
      </w:r>
      <w:r>
        <w:rPr>
          <w:rFonts w:ascii="Basic Roman" w:hAnsi="Basic Roman" w:eastAsia="Basic Roman" w:cs="Basic Roman"/>
          <w:sz w:val="28"/>
          <w:szCs w:val="28"/>
        </w:rPr>
        <w:t>Le</w:t>
      </w:r>
      <w:r>
        <w:rPr>
          <w:rFonts w:ascii="Basic Roman" w:hAnsi="Basic Roman" w:eastAsia="Basic Roman" w:cs="Basic Roman"/>
          <w:b/>
          <w:sz w:val="28"/>
          <w:szCs w:val="28"/>
        </w:rPr>
        <w:t xml:space="preserve"> </w:t>
      </w:r>
      <w:r>
        <w:rPr>
          <w:rFonts w:ascii="Basic Roman" w:hAnsi="Basic Roman" w:eastAsia="Basic Roman" w:cs="Basic Roman"/>
          <w:sz w:val="28"/>
          <w:szCs w:val="28"/>
        </w:rPr>
        <w:t xml:space="preserve">vice-recteur de la Formation Supérieure de Troisième Cycle, de l’Habilitation Universitaire et la Recherche Scientifique et de la Formation Supérieure de Post-Graduation est chargé de : </w:t>
        <w:br w:type="textWrapping"/>
        <w:br w:type="textWrapping"/>
        <w:br w:type="textWrapping"/>
      </w:r>
    </w:p>
    <w:p>
      <w:pPr>
        <w:numPr>
          <w:ilvl w:val="0"/>
          <w:numId w:val="2"/>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suivre les questions liées au déroulement des formations de post-graduation, de post-graduation spécialisée et à l’habilitation universitaire et veiller à l’application de la réglementation en vigueur en la matière,</w:t>
      </w:r>
    </w:p>
    <w:p>
      <w:pPr>
        <w:numPr>
          <w:ilvl w:val="0"/>
          <w:numId w:val="2"/>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veiller à la cohérence des offres de formation présentées par les facultés et instituts avec le plan de développement de l’université,</w:t>
      </w:r>
    </w:p>
    <w:p>
      <w:pPr>
        <w:numPr>
          <w:ilvl w:val="0"/>
          <w:numId w:val="2"/>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suivre les activités de recherche des unités et laboratoires de recherche et en élaborer le bilan, en coordination avec les facultés et instituts,</w:t>
      </w:r>
    </w:p>
    <w:p>
      <w:pPr>
        <w:numPr>
          <w:ilvl w:val="0"/>
          <w:numId w:val="2"/>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mener toute action de valorisation des résultats de la recherche,</w:t>
      </w:r>
    </w:p>
    <w:p>
      <w:pPr>
        <w:numPr>
          <w:ilvl w:val="0"/>
          <w:numId w:val="2"/>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assurer le suivi du fonctionnement du conseil scientifique de l’université et en conserver les archives,</w:t>
      </w:r>
    </w:p>
    <w:p>
      <w:pPr>
        <w:numPr>
          <w:ilvl w:val="0"/>
          <w:numId w:val="2"/>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collecter et diffuser les informations sur les activités de recherche menées par l’université.</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color w:val="0191d8"/>
          <w:sz w:val="28"/>
          <w:szCs w:val="28"/>
        </w:rPr>
        <w:br w:type="textWrapping"/>
        <w:br w:type="textWrapping"/>
      </w:r>
      <w:r>
        <w:rPr>
          <w:rFonts w:ascii="Basic Roman" w:hAnsi="Basic Roman" w:eastAsia="Basic Roman" w:cs="Basic Roman"/>
          <w:b/>
          <w:bCs/>
          <w:color w:val="000000"/>
          <w:sz w:val="28"/>
          <w:szCs w:val="28"/>
        </w:rPr>
        <w:t>Le vice-rectorat est composé de :</w:t>
      </w:r>
      <w:r>
        <w:rPr>
          <w:rFonts w:ascii="Basic Roman" w:hAnsi="Basic Roman" w:eastAsia="Basic Roman" w:cs="Basic Roman"/>
          <w:color w:val="0191d8"/>
          <w:sz w:val="28"/>
          <w:szCs w:val="28"/>
        </w:rPr>
        <w:br w:type="textWrapping"/>
      </w:r>
      <w:r>
        <w:rPr>
          <w:rFonts w:ascii="Basic Roman" w:hAnsi="Basic Roman" w:eastAsia="Basic Roman" w:cs="Basic Roman"/>
          <w:sz w:val="28"/>
          <w:szCs w:val="28"/>
        </w:rPr>
      </w:r>
    </w:p>
    <w:p>
      <w:pPr>
        <w:numPr>
          <w:ilvl w:val="0"/>
          <w:numId w:val="2"/>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le service de la formation de post-graduation et de la post graduation spécialisée,</w:t>
      </w:r>
    </w:p>
    <w:p>
      <w:pPr>
        <w:numPr>
          <w:ilvl w:val="0"/>
          <w:numId w:val="2"/>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le service de l’habilitation universitaire,</w:t>
      </w:r>
    </w:p>
    <w:p>
      <w:pPr>
        <w:numPr>
          <w:ilvl w:val="0"/>
          <w:numId w:val="2"/>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le service du suivi des activités de recherche et de la valorisation de ses résultats.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7f00"/>
          <w:sz w:val="28"/>
          <w:szCs w:val="28"/>
        </w:rPr>
      </w:pPr>
      <w:r>
        <w:rPr>
          <w:rFonts w:ascii="Basic Roman" w:hAnsi="Basic Roman" w:eastAsia="Basic Roman" w:cs="Basic Roman"/>
          <w:sz w:val="28"/>
          <w:szCs w:val="28"/>
        </w:rPr>
        <w:br w:type="textWrapping"/>
      </w:r>
      <w:r>
        <w:rPr>
          <w:rFonts w:ascii="Basic Roman" w:hAnsi="Basic Roman" w:eastAsia="Basic Roman" w:cs="Basic Roman"/>
          <w:b/>
          <w:bCs/>
          <w:color w:val="000000"/>
          <w:sz w:val="28"/>
          <w:szCs w:val="28"/>
        </w:rPr>
        <w:br w:type="textWrapping"/>
        <w:t>3. Vice-rectorat des Relations Extérieures, de la Coopération, de l’Animation et de la Communication et des Manifestations Scientifiques.</w:t>
      </w:r>
      <w:r>
        <w:rPr>
          <w:rFonts w:ascii="Basic Roman" w:hAnsi="Basic Roman" w:eastAsia="Basic Roman" w:cs="Basic Roman"/>
          <w:color w:val="007f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color w:val="007f00"/>
          <w:sz w:val="28"/>
          <w:szCs w:val="28"/>
        </w:rPr>
        <w:br w:type="textWrapping"/>
      </w:r>
      <w:r>
        <w:rPr>
          <w:rFonts w:ascii="Basic Roman" w:hAnsi="Basic Roman" w:eastAsia="Basic Roman" w:cs="Basic Roman"/>
          <w:sz w:val="28"/>
          <w:szCs w:val="28"/>
        </w:rPr>
        <w:t>Le vice-recteur des Relations Extérieures, de la Coopération, de l’Animation et de la Communication et des Manifestations Scientifiques, est chargé de :</w:t>
        <w:br w:type="textWrapping"/>
        <w:br w:type="textWrapping"/>
        <w:br w:type="textWrapping"/>
      </w:r>
    </w:p>
    <w:p>
      <w:pPr>
        <w:numPr>
          <w:ilvl w:val="0"/>
          <w:numId w:val="2"/>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promouvoir les relations de l’université avec son environnement socio-économique et d’initier des programmes de partenariat,</w:t>
      </w:r>
    </w:p>
    <w:p>
      <w:pPr>
        <w:numPr>
          <w:ilvl w:val="0"/>
          <w:numId w:val="2"/>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initier toute action de promotion des échanges interuniversitaires et de la coopération dans les domaines de l’enseignement et de la recherche,</w:t>
      </w:r>
    </w:p>
    <w:p>
      <w:pPr>
        <w:numPr>
          <w:ilvl w:val="0"/>
          <w:numId w:val="2"/>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mener des actions d’animation et de communication,</w:t>
      </w:r>
    </w:p>
    <w:p>
      <w:pPr>
        <w:numPr>
          <w:ilvl w:val="0"/>
          <w:numId w:val="2"/>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organiser et promouvoir les manifestations scientifiques,</w:t>
      </w:r>
    </w:p>
    <w:p>
      <w:pPr>
        <w:numPr>
          <w:ilvl w:val="0"/>
          <w:numId w:val="2"/>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assurer le suivi des programmes de perfectionnement et de recyclage des enseignants et veiller à leur cohérence.</w:t>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b/>
          <w:bCs/>
          <w:color w:val="000000"/>
          <w:sz w:val="28"/>
          <w:szCs w:val="28"/>
        </w:rPr>
        <w:t>Le vice-rectorat est composé de :</w:t>
      </w:r>
      <w:r>
        <w:rPr>
          <w:rFonts w:ascii="Basic Roman" w:hAnsi="Basic Roman" w:eastAsia="Basic Roman" w:cs="Basic Roman"/>
          <w:color w:val="0191d8"/>
          <w:sz w:val="28"/>
          <w:szCs w:val="28"/>
        </w:rPr>
        <w:br w:type="textWrapping"/>
      </w:r>
      <w:r>
        <w:rPr>
          <w:rFonts w:ascii="Basic Roman" w:hAnsi="Basic Roman" w:eastAsia="Basic Roman" w:cs="Basic Roman"/>
          <w:sz w:val="28"/>
          <w:szCs w:val="28"/>
        </w:rPr>
      </w:r>
    </w:p>
    <w:p>
      <w:pPr>
        <w:numPr>
          <w:ilvl w:val="0"/>
          <w:numId w:val="2"/>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le service des échanges interuniversitaires, de la coopération et du partenariat ;</w:t>
      </w:r>
    </w:p>
    <w:p>
      <w:pPr>
        <w:numPr>
          <w:ilvl w:val="0"/>
          <w:numId w:val="2"/>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le service de l’animation et de la communication et des manifestations scientifiques.</w:t>
      </w:r>
    </w:p>
    <w:p>
      <w:pPr>
        <w:numPr>
          <w:ilvl w:val="0"/>
          <w:numId w:val="2"/>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cellule de communication</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bCs/>
          <w:color w:val="000000"/>
          <w:sz w:val="28"/>
          <w:szCs w:val="28"/>
        </w:rPr>
      </w:pPr>
      <w:r>
        <w:rPr>
          <w:rStyle w:val="char1"/>
          <w:rFonts w:ascii="Basic Roman" w:hAnsi="Basic Roman" w:eastAsia="Basic Roman" w:cs="Basic Roman"/>
          <w:color w:val="auto"/>
          <w:sz w:val="28"/>
          <w:szCs w:val="28"/>
          <w:u w:color="auto" w:val="none"/>
        </w:rPr>
        <w:br w:type="textWrapping"/>
        <w:br w:type="textWrapping"/>
      </w:r>
      <w:r>
        <w:rPr>
          <w:rStyle w:val="char1"/>
          <w:rFonts w:ascii="Basic Roman" w:hAnsi="Basic Roman" w:eastAsia="Basic Roman" w:cs="Basic Roman"/>
          <w:b/>
          <w:bCs/>
          <w:color w:val="000000"/>
          <w:sz w:val="28"/>
          <w:szCs w:val="28"/>
          <w:u w:color="auto" w:val="none"/>
        </w:rPr>
        <w:t>4. Le Vice-rectorat du Développement, de la Prospective et de l’Orientation :</w:t>
      </w:r>
      <w:r>
        <w:rPr>
          <w:rFonts w:ascii="Basic Roman" w:hAnsi="Basic Roman" w:eastAsia="Basic Roman" w:cs="Basic Roman"/>
          <w:b/>
          <w:bCs/>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Style w:val="char1"/>
          <w:rFonts w:ascii="Basic Roman" w:hAnsi="Basic Roman" w:eastAsia="Basic Roman" w:cs="Basic Roman"/>
          <w:color w:val="007f00"/>
          <w:sz w:val="28"/>
          <w:szCs w:val="28"/>
          <w:u w:color="auto" w:val="none"/>
        </w:rPr>
        <w:br w:type="textWrapping"/>
      </w:r>
      <w:r>
        <w:rPr>
          <w:rStyle w:val="char1"/>
          <w:rFonts w:ascii="Basic Roman" w:hAnsi="Basic Roman" w:eastAsia="Basic Roman" w:cs="Basic Roman"/>
          <w:color w:val="auto"/>
          <w:sz w:val="28"/>
          <w:szCs w:val="28"/>
          <w:u w:color="auto" w:val="none"/>
        </w:rPr>
        <w:t>Le v</w:t>
      </w:r>
      <w:r>
        <w:rPr>
          <w:rStyle w:val="char1"/>
          <w:rFonts w:ascii="Basic Roman" w:hAnsi="Basic Roman" w:eastAsia="Basic Roman" w:cs="Basic Roman"/>
          <w:color w:val="auto"/>
          <w:sz w:val="28"/>
          <w:szCs w:val="28"/>
          <w:u w:color="auto" w:val="none"/>
        </w:rPr>
        <w:t xml:space="preserve">ice-recteur du Développement, de la Prospective et de l’Orientation est chargé de : </w:t>
        <w:br w:type="textWrapping"/>
      </w:r>
      <w:r>
        <w:rPr>
          <w:rFonts w:ascii="Basic Roman" w:hAnsi="Basic Roman" w:eastAsia="Basic Roman" w:cs="Basic Roman"/>
          <w:sz w:val="28"/>
          <w:szCs w:val="28"/>
        </w:rPr>
      </w:r>
    </w:p>
    <w:p>
      <w:pPr>
        <w:numPr>
          <w:ilvl w:val="0"/>
          <w:numId w:val="2"/>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Style w:val="char1"/>
          <w:rFonts w:ascii="Basic Roman" w:hAnsi="Basic Roman" w:eastAsia="Basic Roman" w:cs="Basic Roman"/>
          <w:color w:val="auto"/>
          <w:sz w:val="28"/>
          <w:szCs w:val="28"/>
          <w:u w:color="auto" w:val="none"/>
        </w:rPr>
        <w:t>réunir les éléments nécessaires à l’élaboration des projets de plans de développement de l’université ;</w:t>
      </w:r>
      <w:r>
        <w:rPr>
          <w:rFonts w:ascii="Basic Roman" w:hAnsi="Basic Roman" w:eastAsia="Basic Roman" w:cs="Basic Roman"/>
          <w:sz w:val="28"/>
          <w:szCs w:val="28"/>
        </w:rPr>
      </w:r>
    </w:p>
    <w:p>
      <w:pPr>
        <w:numPr>
          <w:ilvl w:val="0"/>
          <w:numId w:val="2"/>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Style w:val="char1"/>
          <w:rFonts w:ascii="Basic Roman" w:hAnsi="Basic Roman" w:eastAsia="Basic Roman" w:cs="Basic Roman"/>
          <w:color w:val="auto"/>
          <w:sz w:val="28"/>
          <w:szCs w:val="28"/>
          <w:u w:color="auto" w:val="none"/>
        </w:rPr>
        <w:t>effectuer toute étude prospective sur les prévisions d’évolution des effectifs étudiants de l’université et proposer toute mesure pour leur prise en charge, notamment, en matière d’évolution, d’encadrement pédagogique et administratif ;</w:t>
      </w:r>
      <w:r>
        <w:rPr>
          <w:rFonts w:ascii="Basic Roman" w:hAnsi="Basic Roman" w:eastAsia="Basic Roman" w:cs="Basic Roman"/>
          <w:sz w:val="28"/>
          <w:szCs w:val="28"/>
        </w:rPr>
      </w:r>
    </w:p>
    <w:p>
      <w:pPr>
        <w:numPr>
          <w:ilvl w:val="0"/>
          <w:numId w:val="2"/>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Style w:val="char1"/>
          <w:rFonts w:ascii="Basic Roman" w:hAnsi="Basic Roman" w:eastAsia="Basic Roman" w:cs="Basic Roman"/>
          <w:color w:val="auto"/>
          <w:sz w:val="28"/>
          <w:szCs w:val="28"/>
          <w:u w:color="auto" w:val="none"/>
        </w:rPr>
        <w:t>tenir le fichier statistique de l’université en veillant à sa mise à jour périodique ;</w:t>
      </w:r>
      <w:r>
        <w:rPr>
          <w:rFonts w:ascii="Basic Roman" w:hAnsi="Basic Roman" w:eastAsia="Basic Roman" w:cs="Basic Roman"/>
          <w:sz w:val="28"/>
          <w:szCs w:val="28"/>
        </w:rPr>
      </w:r>
    </w:p>
    <w:p>
      <w:pPr>
        <w:numPr>
          <w:ilvl w:val="0"/>
          <w:numId w:val="2"/>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Style w:val="char1"/>
          <w:rFonts w:ascii="Basic Roman" w:hAnsi="Basic Roman" w:eastAsia="Basic Roman" w:cs="Basic Roman"/>
          <w:color w:val="auto"/>
          <w:sz w:val="28"/>
          <w:szCs w:val="28"/>
          <w:u w:color="auto" w:val="none"/>
        </w:rPr>
        <w:t>procéder à l’élaboration de tout support d’information sur les cursus d’enseignement assurés par l’université et leurs débouchés professionnels ;</w:t>
      </w:r>
      <w:r>
        <w:rPr>
          <w:rFonts w:ascii="Basic Roman" w:hAnsi="Basic Roman" w:eastAsia="Basic Roman" w:cs="Basic Roman"/>
          <w:sz w:val="28"/>
          <w:szCs w:val="28"/>
        </w:rPr>
      </w:r>
    </w:p>
    <w:p>
      <w:pPr>
        <w:numPr>
          <w:ilvl w:val="0"/>
          <w:numId w:val="2"/>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Style w:val="char1"/>
          <w:rFonts w:ascii="Basic Roman" w:hAnsi="Basic Roman" w:eastAsia="Basic Roman" w:cs="Basic Roman"/>
          <w:color w:val="auto"/>
          <w:sz w:val="28"/>
          <w:szCs w:val="28"/>
          <w:u w:color="auto" w:val="none"/>
        </w:rPr>
        <w:t>mettre à la disposition des étudiants toute information devant les aider dans leur choix d’orientation ;</w:t>
      </w:r>
      <w:r>
        <w:rPr>
          <w:rFonts w:ascii="Basic Roman" w:hAnsi="Basic Roman" w:eastAsia="Basic Roman" w:cs="Basic Roman"/>
          <w:sz w:val="28"/>
          <w:szCs w:val="28"/>
        </w:rPr>
      </w:r>
    </w:p>
    <w:p>
      <w:pPr>
        <w:numPr>
          <w:ilvl w:val="0"/>
          <w:numId w:val="2"/>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Style w:val="char1"/>
          <w:rFonts w:ascii="Basic Roman" w:hAnsi="Basic Roman" w:eastAsia="Basic Roman" w:cs="Basic Roman"/>
          <w:color w:val="auto"/>
          <w:sz w:val="28"/>
          <w:szCs w:val="28"/>
          <w:u w:color="auto" w:val="none"/>
        </w:rPr>
        <w:t>promouvoir les actions d’information des étudiants ;</w:t>
      </w:r>
      <w:r>
        <w:rPr>
          <w:rFonts w:ascii="Basic Roman" w:hAnsi="Basic Roman" w:eastAsia="Basic Roman" w:cs="Basic Roman"/>
          <w:sz w:val="28"/>
          <w:szCs w:val="28"/>
        </w:rPr>
      </w:r>
    </w:p>
    <w:p>
      <w:pPr>
        <w:numPr>
          <w:ilvl w:val="0"/>
          <w:numId w:val="2"/>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Style w:val="char1"/>
          <w:rFonts w:ascii="Basic Roman" w:hAnsi="Basic Roman" w:eastAsia="Basic Roman" w:cs="Basic Roman"/>
          <w:color w:val="auto"/>
          <w:sz w:val="28"/>
          <w:szCs w:val="28"/>
          <w:u w:color="auto" w:val="none"/>
        </w:rPr>
        <w:t>suivre les programmes de construction et assurer la mise en œuvre des programmes d’équipement de l’université en relation avec les services concernés.</w:t>
      </w:r>
      <w:r>
        <w:rPr>
          <w:rFonts w:ascii="Basic Roman" w:hAnsi="Basic Roman" w:eastAsia="Basic Roman" w:cs="Basic Roman"/>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Style w:val="char1"/>
          <w:rFonts w:ascii="Basic Roman" w:hAnsi="Basic Roman" w:eastAsia="Basic Roman" w:cs="Basic Roman"/>
          <w:color w:val="0191d8"/>
          <w:sz w:val="28"/>
          <w:szCs w:val="28"/>
          <w:u w:color="auto" w:val="none"/>
        </w:rPr>
        <w:br w:type="textWrapping"/>
        <w:br w:type="textWrapping"/>
      </w:r>
      <w:r>
        <w:rPr>
          <w:rStyle w:val="char1"/>
          <w:rFonts w:ascii="Basic Roman" w:hAnsi="Basic Roman" w:eastAsia="Basic Roman" w:cs="Basic Roman"/>
          <w:b/>
          <w:bCs/>
          <w:color w:val="000000"/>
          <w:sz w:val="28"/>
          <w:szCs w:val="28"/>
          <w:u w:color="auto" w:val="none"/>
        </w:rPr>
        <w:t>Le vice-rectorat est composé de :</w:t>
      </w:r>
      <w:r>
        <w:rPr>
          <w:rStyle w:val="char1"/>
          <w:rFonts w:ascii="Basic Roman" w:hAnsi="Basic Roman" w:eastAsia="Basic Roman" w:cs="Basic Roman"/>
          <w:color w:val="0191d8"/>
          <w:sz w:val="28"/>
          <w:szCs w:val="28"/>
          <w:u w:color="auto" w:val="none"/>
        </w:rPr>
        <w:br w:type="textWrapping"/>
      </w:r>
      <w:r>
        <w:rPr>
          <w:rFonts w:ascii="Basic Roman" w:hAnsi="Basic Roman" w:eastAsia="Basic Roman" w:cs="Basic Roman"/>
          <w:sz w:val="28"/>
          <w:szCs w:val="28"/>
        </w:rPr>
      </w:r>
    </w:p>
    <w:p>
      <w:pPr>
        <w:numPr>
          <w:ilvl w:val="0"/>
          <w:numId w:val="2"/>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Style w:val="char1"/>
          <w:rFonts w:ascii="Basic Roman" w:hAnsi="Basic Roman" w:eastAsia="Basic Roman" w:cs="Basic Roman"/>
          <w:color w:val="auto"/>
          <w:sz w:val="28"/>
          <w:szCs w:val="28"/>
          <w:u w:color="auto" w:val="none"/>
        </w:rPr>
        <w:t>le service des statistiques et de la prospective;</w:t>
      </w:r>
      <w:r>
        <w:rPr>
          <w:rFonts w:ascii="Basic Roman" w:hAnsi="Basic Roman" w:eastAsia="Basic Roman" w:cs="Basic Roman"/>
          <w:sz w:val="28"/>
          <w:szCs w:val="28"/>
        </w:rPr>
      </w:r>
    </w:p>
    <w:p>
      <w:pPr>
        <w:numPr>
          <w:ilvl w:val="0"/>
          <w:numId w:val="2"/>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Style w:val="char1"/>
          <w:rFonts w:ascii="Basic Roman" w:hAnsi="Basic Roman" w:eastAsia="Basic Roman" w:cs="Basic Roman"/>
          <w:color w:val="auto"/>
          <w:sz w:val="28"/>
          <w:szCs w:val="28"/>
          <w:u w:color="auto" w:val="none"/>
        </w:rPr>
        <w:t>le service de l’orientation et de l’information ;</w:t>
      </w:r>
      <w:r>
        <w:rPr>
          <w:rFonts w:ascii="Basic Roman" w:hAnsi="Basic Roman" w:eastAsia="Basic Roman" w:cs="Basic Roman"/>
          <w:sz w:val="28"/>
          <w:szCs w:val="28"/>
        </w:rPr>
      </w:r>
    </w:p>
    <w:p>
      <w:pPr>
        <w:numPr>
          <w:ilvl w:val="0"/>
          <w:numId w:val="2"/>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Style w:val="char1"/>
          <w:rFonts w:ascii="Basic Roman" w:hAnsi="Basic Roman" w:eastAsia="Basic Roman" w:cs="Basic Roman"/>
          <w:color w:val="auto"/>
          <w:sz w:val="28"/>
          <w:szCs w:val="28"/>
          <w:u w:color="auto" w:val="none"/>
        </w:rPr>
        <w:t>le service du suivi des programmes de construction et d’équipement de l’université.</w:t>
      </w:r>
      <w:r>
        <w:rPr>
          <w:rFonts w:ascii="Basic Roman" w:hAnsi="Basic Roman" w:eastAsia="Basic Roman" w:cs="Basic Roman"/>
          <w:sz w:val="28"/>
          <w:szCs w:val="28"/>
        </w:rPr>
      </w:r>
    </w:p>
    <w:p>
      <w:pPr>
        <w:ind w:left="283"/>
        <w:rPr>
          <w:sz w:val="28"/>
          <w:szCs w:val="28"/>
        </w:rPr>
      </w:pPr>
      <w:r>
        <w:rPr>
          <w:sz w:val="28"/>
          <w:szCs w:val="28"/>
        </w:rPr>
      </w:r>
    </w:p>
    <w:p>
      <w:pPr>
        <w:rPr>
          <w:b/>
          <w:bCs/>
          <w:sz w:val="28"/>
          <w:szCs w:val="28"/>
        </w:rPr>
      </w:pPr>
      <w:r>
        <w:rPr>
          <w:b/>
          <w:bCs/>
          <w:sz w:val="28"/>
          <w:szCs w:val="28"/>
        </w:rPr>
      </w:r>
    </w:p>
    <w:p>
      <w:pPr>
        <w:rPr>
          <w:b/>
          <w:bCs/>
          <w:sz w:val="28"/>
          <w:szCs w:val="28"/>
        </w:rPr>
      </w:pPr>
      <w:r>
        <w:rPr>
          <w:b/>
          <w:bCs/>
          <w:sz w:val="28"/>
          <w:szCs w:val="28"/>
        </w:rPr>
      </w:r>
    </w:p>
    <w:p>
      <w:pPr>
        <w:rPr>
          <w:b/>
          <w:bCs/>
          <w:sz w:val="28"/>
          <w:szCs w:val="28"/>
        </w:rPr>
      </w:pPr>
      <w:r>
        <w:rPr>
          <w:b/>
          <w:bCs/>
          <w:sz w:val="28"/>
          <w:szCs w:val="28"/>
        </w:rPr>
      </w:r>
    </w:p>
    <w:p>
      <w:pPr>
        <w:rPr>
          <w:b/>
          <w:bCs/>
          <w:sz w:val="28"/>
          <w:szCs w:val="28"/>
        </w:rPr>
      </w:pPr>
      <w:r>
        <w:rPr>
          <w:b/>
          <w:bCs/>
          <w:sz w:val="28"/>
          <w:szCs w:val="28"/>
        </w:rPr>
      </w:r>
    </w:p>
    <w:p>
      <w:pPr>
        <w:pStyle w:val="para3"/>
        <w:spacing w:before="300"/>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191d8"/>
        </w:rPr>
      </w:pPr>
      <w:r>
        <w:rPr>
          <w:rFonts w:ascii="Basic Roman" w:hAnsi="Basic Roman" w:eastAsia="Basic Roman" w:cs="Basic Roman"/>
          <w:color w:val="000000"/>
          <w:sz w:val="32"/>
          <w:szCs w:val="32"/>
        </w:rPr>
        <w:t>Présentation de la Cellule de Communication</w:t>
      </w:r>
      <w:r>
        <w:rPr>
          <w:rFonts w:ascii="Basic Roman" w:hAnsi="Basic Roman" w:eastAsia="Basic Roman" w:cs="Basic Roman"/>
          <w:color w:val="0191d8"/>
        </w:rPr>
      </w:r>
    </w:p>
    <w:p>
      <w:pPr>
        <w:pStyle w:val="para3"/>
        <w:spacing w:before="300"/>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color w:val="000000"/>
          <w:sz w:val="32"/>
          <w:szCs w:val="32"/>
        </w:rPr>
      </w:pPr>
      <w:r>
        <w:rPr>
          <w:rFonts w:ascii="Basic Sans" w:hAnsi="Basic Sans" w:eastAsia="Basic Sans" w:cs="Basic Sans"/>
          <w:color w:val="000000"/>
          <w:sz w:val="32"/>
          <w:szCs w:val="32"/>
        </w:rPr>
      </w:r>
    </w:p>
    <w:p>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Cs/>
          <w:sz w:val="28"/>
          <w:szCs w:val="28"/>
        </w:rPr>
      </w:pPr>
      <w:r>
        <w:rPr>
          <w:rFonts w:ascii="Basic Roman" w:hAnsi="Basic Roman" w:eastAsia="Basic Sans" w:cs="Basic Sans"/>
          <w:bCs/>
          <w:sz w:val="28"/>
          <w:szCs w:val="28"/>
        </w:rPr>
        <w:t xml:space="preserve">La cellule de communication de l’UMBB a pour objectif de promouvoir et faire connaître, en interne et en externe, l'ensemble des activités de l'université et d’assurer la diffusion de l'information auprès du personnel administratif, enseignants, étudiants et toute personne souhaitant avoir de l’information de l’UMBB. </w:t>
        <w:br w:type="textWrapping"/>
        <w:t xml:space="preserve">Elle a été mise en place en Novembre 2013 sous l’autorité du </w:t>
      </w:r>
      <w:r>
        <w:rPr>
          <w:rFonts w:ascii="Basic Roman" w:hAnsi="Basic Roman" w:eastAsia="Basic Sans" w:cs="Basic Sans"/>
          <w:b/>
          <w:bCs/>
          <w:sz w:val="28"/>
          <w:szCs w:val="28"/>
        </w:rPr>
        <w:t>Vice-rectorat des relations extérieures, la coopération, l'animation et la communication et les manifestations scientifiques.</w:t>
      </w:r>
      <w:r>
        <w:rPr>
          <w:rFonts w:ascii="Basic Roman" w:hAnsi="Basic Roman" w:eastAsia="Basic Sans" w:cs="Basic Sans"/>
          <w:bCs/>
          <w:sz w:val="28"/>
          <w:szCs w:val="28"/>
        </w:rPr>
        <w:t xml:space="preserve"> </w:t>
        <w:br w:type="textWrapping"/>
        <w:t xml:space="preserve">Afin de remplir ses missions la cellule de communication concentre ses efforts sur la communication : écrite, web, graphique de l'université. </w:t>
        <w:br w:type="textWrapping"/>
        <w:t>Les activités principales de la cellule de communication :</w:t>
      </w:r>
    </w:p>
    <w:p>
      <w:pPr>
        <w:pStyle w:val="para5"/>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Diffusion des informations via la presse et les médias</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Cs/>
          <w:sz w:val="28"/>
          <w:szCs w:val="28"/>
        </w:rPr>
      </w:pPr>
      <w:r>
        <w:rPr>
          <w:rFonts w:ascii="Basic Roman" w:hAnsi="Basic Roman" w:eastAsia="Basic Sans" w:cs="Basic Sans"/>
          <w:bCs/>
          <w:sz w:val="28"/>
          <w:szCs w:val="28"/>
        </w:rPr>
        <w:t>La cellule de communication gère les relations de l’UMBB avec la presse et les medias, elle est chargée de :</w:t>
      </w:r>
    </w:p>
    <w:p>
      <w:pPr>
        <w:numPr>
          <w:ilvl w:val="0"/>
          <w:numId w:val="2"/>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Cs/>
          <w:sz w:val="28"/>
          <w:szCs w:val="28"/>
        </w:rPr>
      </w:pPr>
      <w:r>
        <w:rPr>
          <w:rFonts w:ascii="Basic Roman" w:hAnsi="Basic Roman" w:eastAsia="Basic Sans" w:cs="Basic Sans"/>
          <w:bCs/>
          <w:sz w:val="28"/>
          <w:szCs w:val="28"/>
        </w:rPr>
        <w:t>Organisation des rencontres avec la presse.</w:t>
      </w:r>
    </w:p>
    <w:p>
      <w:pPr>
        <w:numPr>
          <w:ilvl w:val="0"/>
          <w:numId w:val="2"/>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Cs/>
          <w:sz w:val="28"/>
          <w:szCs w:val="28"/>
        </w:rPr>
      </w:pPr>
      <w:r>
        <w:rPr>
          <w:rFonts w:ascii="Basic Roman" w:hAnsi="Basic Roman" w:eastAsia="Basic Sans" w:cs="Basic Sans"/>
          <w:bCs/>
          <w:sz w:val="28"/>
          <w:szCs w:val="28"/>
        </w:rPr>
        <w:t>Organisation des conférences de presse.</w:t>
      </w:r>
    </w:p>
    <w:p>
      <w:pPr>
        <w:numPr>
          <w:ilvl w:val="0"/>
          <w:numId w:val="2"/>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Cs/>
          <w:sz w:val="28"/>
          <w:szCs w:val="28"/>
        </w:rPr>
      </w:pPr>
      <w:r>
        <w:rPr>
          <w:rFonts w:ascii="Basic Roman" w:hAnsi="Basic Roman" w:eastAsia="Basic Sans" w:cs="Basic Sans"/>
          <w:bCs/>
          <w:sz w:val="28"/>
          <w:szCs w:val="28"/>
        </w:rPr>
        <w:t>Rédaction des communiqués et dossiers de presse.</w:t>
      </w:r>
    </w:p>
    <w:p>
      <w:pPr>
        <w:numPr>
          <w:ilvl w:val="0"/>
          <w:numId w:val="2"/>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Cs/>
          <w:sz w:val="28"/>
          <w:szCs w:val="28"/>
        </w:rPr>
      </w:pPr>
      <w:r>
        <w:rPr>
          <w:rFonts w:ascii="Basic Roman" w:hAnsi="Basic Roman" w:eastAsia="Basic Sans" w:cs="Basic Sans"/>
          <w:bCs/>
          <w:sz w:val="28"/>
          <w:szCs w:val="28"/>
        </w:rPr>
        <w:t>Tenir à jour la base de données de la presse et des médias.</w:t>
      </w:r>
    </w:p>
    <w:p>
      <w:pPr>
        <w:numPr>
          <w:ilvl w:val="0"/>
          <w:numId w:val="2"/>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Cs/>
          <w:sz w:val="28"/>
          <w:szCs w:val="28"/>
        </w:rPr>
      </w:pPr>
      <w:r>
        <w:rPr>
          <w:rFonts w:ascii="Basic Roman" w:hAnsi="Basic Roman" w:eastAsia="Basic Sans" w:cs="Basic Sans"/>
          <w:bCs/>
          <w:sz w:val="28"/>
          <w:szCs w:val="28"/>
        </w:rPr>
        <w:t>Edition de la revue de presse.</w:t>
      </w:r>
    </w:p>
    <w:p>
      <w:pPr>
        <w:numPr>
          <w:ilvl w:val="0"/>
          <w:numId w:val="2"/>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Cs/>
          <w:sz w:val="28"/>
          <w:szCs w:val="28"/>
        </w:rPr>
      </w:pPr>
      <w:r>
        <w:rPr>
          <w:rFonts w:ascii="Basic Roman" w:hAnsi="Basic Roman" w:eastAsia="Basic Sans" w:cs="Basic Sans"/>
          <w:bCs/>
          <w:sz w:val="28"/>
          <w:szCs w:val="28"/>
        </w:rPr>
        <w:t>Couverture des événements, Manifestations et cérémonies institutionnelles.</w:t>
      </w:r>
    </w:p>
    <w:p>
      <w:pPr>
        <w:pStyle w:val="para5"/>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Diffusion des informations via le site web</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Cs/>
          <w:sz w:val="28"/>
          <w:szCs w:val="28"/>
        </w:rPr>
      </w:pPr>
      <w:r>
        <w:rPr>
          <w:rFonts w:ascii="Basic Roman" w:hAnsi="Basic Roman" w:eastAsia="Basic Sans" w:cs="Basic Sans"/>
          <w:bCs/>
          <w:sz w:val="28"/>
          <w:szCs w:val="28"/>
        </w:rPr>
        <w:t>La cellule de communication pilote le site web de l’UMBB, elle est chargée de :</w:t>
      </w:r>
    </w:p>
    <w:p>
      <w:pPr>
        <w:numPr>
          <w:ilvl w:val="0"/>
          <w:numId w:val="2"/>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Cs/>
          <w:sz w:val="28"/>
          <w:szCs w:val="28"/>
        </w:rPr>
      </w:pPr>
      <w:r>
        <w:rPr>
          <w:rFonts w:ascii="Basic Roman" w:hAnsi="Basic Roman" w:eastAsia="Basic Sans" w:cs="Basic Sans"/>
          <w:bCs/>
          <w:sz w:val="28"/>
          <w:szCs w:val="28"/>
        </w:rPr>
        <w:t>Contribution à l’actualisation et l’animation des contenus du site web notamment en rédigeant des actualités ou tout autre type de présentation</w:t>
      </w:r>
    </w:p>
    <w:p>
      <w:pPr>
        <w:numPr>
          <w:ilvl w:val="0"/>
          <w:numId w:val="2"/>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Cs/>
          <w:sz w:val="28"/>
          <w:szCs w:val="28"/>
        </w:rPr>
      </w:pPr>
      <w:r>
        <w:rPr>
          <w:rFonts w:ascii="Basic Roman" w:hAnsi="Basic Roman" w:eastAsia="Basic Sans" w:cs="Basic Sans"/>
          <w:bCs/>
          <w:sz w:val="28"/>
          <w:szCs w:val="28"/>
        </w:rPr>
        <w:t>Veille à la mise à jour régulière des informations des pages centrales du site Internet.</w:t>
      </w:r>
    </w:p>
    <w:p>
      <w:pPr>
        <w:pStyle w:val="para5"/>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Diffusion des informations via divers médias numériques et les réseaux sociaux</w:t>
      </w:r>
    </w:p>
    <w:p>
      <w:pPr>
        <w:numPr>
          <w:ilvl w:val="0"/>
          <w:numId w:val="2"/>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Cs/>
          <w:sz w:val="28"/>
          <w:szCs w:val="28"/>
        </w:rPr>
      </w:pPr>
      <w:r>
        <w:rPr>
          <w:rFonts w:ascii="Basic Roman" w:hAnsi="Basic Roman" w:eastAsia="Basic Sans" w:cs="Basic Sans"/>
          <w:b/>
          <w:bCs/>
          <w:sz w:val="28"/>
          <w:szCs w:val="28"/>
        </w:rPr>
        <w:t xml:space="preserve">Newsletter : </w:t>
      </w:r>
      <w:r>
        <w:rPr>
          <w:rFonts w:ascii="Basic Roman" w:hAnsi="Basic Roman" w:eastAsia="Basic Sans" w:cs="Basic Sans"/>
          <w:bCs/>
          <w:sz w:val="28"/>
          <w:szCs w:val="28"/>
        </w:rPr>
        <w:t>Réalisation et diffusion de la newsletter à l'ensemble des personnels, elle est le principal moyen de communication interne.</w:t>
      </w:r>
    </w:p>
    <w:p>
      <w:pPr>
        <w:numPr>
          <w:ilvl w:val="0"/>
          <w:numId w:val="2"/>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Cs/>
          <w:sz w:val="28"/>
          <w:szCs w:val="28"/>
        </w:rPr>
      </w:pPr>
      <w:r>
        <w:rPr>
          <w:rFonts w:ascii="Basic Roman" w:hAnsi="Basic Roman" w:eastAsia="Basic Sans" w:cs="Basic Sans"/>
          <w:b/>
          <w:bCs/>
          <w:sz w:val="28"/>
          <w:szCs w:val="28"/>
        </w:rPr>
        <w:t xml:space="preserve">Mailing : </w:t>
      </w:r>
      <w:r>
        <w:rPr>
          <w:rFonts w:ascii="Basic Roman" w:hAnsi="Basic Roman" w:eastAsia="Basic Sans" w:cs="Basic Sans"/>
          <w:bCs/>
          <w:sz w:val="28"/>
          <w:szCs w:val="28"/>
        </w:rPr>
        <w:t>Répondre aux besoins d’information par mail.</w:t>
      </w:r>
    </w:p>
    <w:p>
      <w:pPr>
        <w:numPr>
          <w:ilvl w:val="0"/>
          <w:numId w:val="2"/>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Cs/>
          <w:sz w:val="28"/>
          <w:szCs w:val="28"/>
        </w:rPr>
      </w:pPr>
      <w:r>
        <w:rPr>
          <w:rFonts w:ascii="Basic Roman" w:hAnsi="Basic Roman" w:eastAsia="Basic Sans" w:cs="Basic Sans"/>
          <w:b/>
          <w:bCs/>
          <w:sz w:val="28"/>
          <w:szCs w:val="28"/>
        </w:rPr>
        <w:t xml:space="preserve">Réseaux sociaux : </w:t>
      </w:r>
      <w:r>
        <w:rPr>
          <w:rFonts w:ascii="Basic Roman" w:hAnsi="Basic Roman" w:eastAsia="Basic Sans" w:cs="Basic Sans"/>
          <w:bCs/>
          <w:sz w:val="28"/>
          <w:szCs w:val="28"/>
        </w:rPr>
        <w:t>Les réseaux sociaux sont un outil de communication stratégique, la présence de l’université sur certains réseaux sociaux permet de fait connaitre l’université, développer son image et d’être en contact continu non seulement avec de futurs étudiants ou étudiants déjà inscrits mais aussi avec toute autre personne externe.</w:t>
      </w:r>
    </w:p>
    <w:p>
      <w:pPr>
        <w:ind w:left="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Cs/>
          <w:sz w:val="28"/>
          <w:szCs w:val="28"/>
        </w:rPr>
      </w:pPr>
      <w:r>
        <w:rPr>
          <w:rFonts w:ascii="Basic Roman" w:hAnsi="Basic Roman" w:eastAsia="Basic Sans" w:cs="Basic Sans"/>
          <w:bCs/>
          <w:sz w:val="28"/>
          <w:szCs w:val="28"/>
        </w:rPr>
      </w:r>
    </w:p>
    <w:p>
      <w:pPr>
        <w:pStyle w:val="para5"/>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La diffusion des informations via des supports papiers et audiovisuels</w:t>
      </w:r>
    </w:p>
    <w:p>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Cs/>
          <w:sz w:val="28"/>
          <w:szCs w:val="28"/>
        </w:rPr>
      </w:pPr>
      <w:r>
        <w:rPr>
          <w:rFonts w:ascii="Basic Roman" w:hAnsi="Basic Roman" w:eastAsia="Basic Sans" w:cs="Basic Sans"/>
          <w:bCs/>
          <w:sz w:val="28"/>
          <w:szCs w:val="28"/>
        </w:rPr>
        <w:t>La cellule de communication gère les relations de l’UMBB avec la presse et les medias.</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Cs/>
          <w:sz w:val="28"/>
          <w:szCs w:val="28"/>
        </w:rPr>
      </w:pPr>
      <w:r>
        <w:rPr>
          <w:rFonts w:ascii="Basic Roman" w:hAnsi="Basic Roman" w:eastAsia="Basic Sans" w:cs="Basic Sans"/>
          <w:bCs/>
          <w:sz w:val="28"/>
          <w:szCs w:val="28"/>
        </w:rPr>
        <w:t>La cellule de communication est responsable du développement et du respect de la charte graphique de l’université. Son but et de Promouvoir l'image et l'identité de l'UMBB par la conception et réalisation graphique de supports de communication imprimés et web : magazines, flyers, affiches, dépliants, journal de l’université, etc. et sans oublier aussi la gestion des supports audiovisuels et reportages (vidéo, photo).</w:t>
      </w:r>
    </w:p>
    <w:p>
      <w:pPr>
        <w:rPr>
          <w:b/>
          <w:bCs/>
          <w:sz w:val="28"/>
          <w:szCs w:val="28"/>
        </w:rPr>
      </w:pPr>
      <w:r>
        <w:rPr>
          <w:b/>
          <w:bCs/>
          <w:sz w:val="28"/>
          <w:szCs w:val="28"/>
        </w:rPr>
      </w:r>
    </w:p>
    <w:p>
      <w:pPr>
        <w:rPr>
          <w:b/>
          <w:bCs/>
          <w:sz w:val="28"/>
          <w:szCs w:val="28"/>
        </w:rPr>
      </w:pPr>
      <w:r>
        <w:rPr>
          <w:b/>
          <w:bCs/>
          <w:sz w:val="28"/>
          <w:szCs w:val="28"/>
        </w:rPr>
      </w:r>
    </w:p>
    <w:p>
      <w:pPr>
        <w:rPr>
          <w:b/>
          <w:bCs/>
          <w:sz w:val="28"/>
          <w:szCs w:val="28"/>
        </w:rPr>
      </w:pPr>
      <w:r>
        <w:rPr>
          <w:b/>
          <w:bCs/>
          <w:sz w:val="28"/>
          <w:szCs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bCs/>
          <w:color w:val="000000"/>
          <w:sz w:val="28"/>
          <w:szCs w:val="28"/>
        </w:rPr>
      </w:pPr>
      <w:r>
        <w:rPr>
          <w:rFonts w:ascii="Basic Roman" w:hAnsi="Basic Roman" w:eastAsia="Basic Roman" w:cs="Basic Roman"/>
          <w:b/>
          <w:bCs/>
          <w:color w:val="000000"/>
          <w:sz w:val="32"/>
          <w:szCs w:val="32"/>
        </w:rPr>
        <w:t>Facultés et Institut</w:t>
      </w:r>
      <w:r>
        <w:rPr>
          <w:rFonts w:ascii="Basic Roman" w:hAnsi="Basic Roman" w:eastAsia="Basic Roman" w:cs="Basic Roman"/>
          <w:b/>
          <w:bCs/>
          <w:color w:val="000000"/>
          <w:sz w:val="28"/>
          <w:szCs w:val="28"/>
        </w:rPr>
        <w:br w:type="textWrapping"/>
        <w:t xml:space="preserve"> </w:t>
      </w:r>
      <w:r>
        <w:rPr>
          <w:rFonts w:ascii="Basic Roman" w:hAnsi="Basic Roman" w:eastAsia="Basic Roman" w:cs="Basic Roman"/>
          <w:b/>
          <w:bCs/>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8"/>
          <w:szCs w:val="28"/>
        </w:rPr>
      </w:pPr>
      <w:r>
        <w:rPr>
          <w:rFonts w:ascii="Basic Roman" w:hAnsi="Basic Roman" w:eastAsia="Basic Roman" w:cs="Basic Roman"/>
          <w:color w:val="000000"/>
          <w:sz w:val="28"/>
          <w:szCs w:val="28"/>
        </w:rPr>
        <w:br w:type="textWrapping"/>
        <w:t>L’Université M’Hamed BOUGARA de Boumerdès (UMBB) comporte cinq Facultés et un Institut :</w:t>
        <w:br w:type="textWrapping"/>
      </w:r>
    </w:p>
    <w:p>
      <w:pPr>
        <w:numPr>
          <w:ilvl w:val="0"/>
          <w:numId w:val="1"/>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8"/>
          <w:szCs w:val="28"/>
        </w:rPr>
      </w:pPr>
      <w:hyperlink r:id="rId8" w:history="1">
        <w:r>
          <w:rPr>
            <w:rStyle w:val="char1"/>
            <w:rFonts w:ascii="Basic Roman" w:hAnsi="Basic Roman" w:eastAsia="Basic Roman" w:cs="Basic Roman"/>
            <w:color w:val="000000"/>
            <w:sz w:val="28"/>
            <w:szCs w:val="28"/>
            <w:u w:color="auto" w:val="none"/>
          </w:rPr>
          <w:t>Faculté des Sciences (Campus sud - Boumerdès)</w:t>
        </w:r>
      </w:hyperlink>
    </w:p>
    <w:p>
      <w:pPr>
        <w:numPr>
          <w:ilvl w:val="0"/>
          <w:numId w:val="1"/>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8"/>
          <w:szCs w:val="28"/>
        </w:rPr>
      </w:pPr>
      <w:hyperlink r:id="rId9" w:history="1">
        <w:r>
          <w:rPr>
            <w:rStyle w:val="char1"/>
            <w:rFonts w:ascii="Basic Roman" w:hAnsi="Basic Roman" w:eastAsia="Basic Roman" w:cs="Basic Roman"/>
            <w:color w:val="000000"/>
            <w:sz w:val="28"/>
            <w:szCs w:val="28"/>
            <w:u w:color="auto" w:val="none"/>
          </w:rPr>
          <w:t>Faculté de Technologie (Campus ouest - Boumerdès)</w:t>
        </w:r>
      </w:hyperlink>
    </w:p>
    <w:p>
      <w:pPr>
        <w:numPr>
          <w:ilvl w:val="0"/>
          <w:numId w:val="1"/>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8"/>
          <w:szCs w:val="28"/>
        </w:rPr>
      </w:pPr>
      <w:hyperlink r:id="rId10" w:history="1">
        <w:r>
          <w:rPr>
            <w:rStyle w:val="char1"/>
            <w:rFonts w:ascii="Basic Roman" w:hAnsi="Basic Roman" w:eastAsia="Basic Roman" w:cs="Basic Roman"/>
            <w:color w:val="000000"/>
            <w:sz w:val="28"/>
            <w:szCs w:val="28"/>
            <w:u w:color="auto" w:val="none"/>
          </w:rPr>
          <w:t>Faculté des Hydrocarbures et de la Chimie (Campus nord - Boumerdès)</w:t>
        </w:r>
      </w:hyperlink>
    </w:p>
    <w:p>
      <w:pPr>
        <w:numPr>
          <w:ilvl w:val="0"/>
          <w:numId w:val="1"/>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8"/>
          <w:szCs w:val="28"/>
        </w:rPr>
      </w:pPr>
      <w:hyperlink r:id="rId11" w:history="1">
        <w:r>
          <w:rPr>
            <w:rStyle w:val="char1"/>
            <w:rFonts w:ascii="Basic Roman" w:hAnsi="Basic Roman" w:eastAsia="Basic Roman" w:cs="Basic Roman"/>
            <w:color w:val="000000"/>
            <w:sz w:val="28"/>
            <w:szCs w:val="28"/>
            <w:u w:color="auto" w:val="none"/>
          </w:rPr>
          <w:t>Faculté des Sciences Economiques, Commerciales et des Sciences de Gestion (Campus nord - Boumerdès)</w:t>
        </w:r>
      </w:hyperlink>
    </w:p>
    <w:p>
      <w:pPr>
        <w:numPr>
          <w:ilvl w:val="0"/>
          <w:numId w:val="1"/>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8"/>
          <w:szCs w:val="28"/>
        </w:rPr>
      </w:pPr>
      <w:hyperlink r:id="rId12" w:history="1">
        <w:r>
          <w:rPr>
            <w:rStyle w:val="char1"/>
            <w:rFonts w:ascii="Basic Roman" w:hAnsi="Basic Roman" w:eastAsia="Basic Roman" w:cs="Basic Roman"/>
            <w:color w:val="000000"/>
            <w:sz w:val="28"/>
            <w:szCs w:val="28"/>
            <w:u w:color="auto" w:val="none"/>
          </w:rPr>
          <w:t>Faculté de Droit (Campus de Boudouaou)</w:t>
        </w:r>
      </w:hyperlink>
    </w:p>
    <w:p>
      <w:pPr>
        <w:numPr>
          <w:ilvl w:val="0"/>
          <w:numId w:val="1"/>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8"/>
          <w:szCs w:val="28"/>
        </w:rPr>
      </w:pPr>
      <w:hyperlink r:id="rId13" w:history="1">
        <w:r>
          <w:rPr>
            <w:rStyle w:val="char1"/>
            <w:rFonts w:ascii="Basic Roman" w:hAnsi="Basic Roman" w:eastAsia="Basic Roman" w:cs="Basic Roman"/>
            <w:color w:val="000000"/>
            <w:sz w:val="28"/>
            <w:szCs w:val="28"/>
            <w:u w:color="auto" w:val="none"/>
          </w:rPr>
          <w:t>Faculté des Lettres et des Langues (Campus de Boudouaou)</w:t>
        </w:r>
      </w:hyperlink>
    </w:p>
    <w:p>
      <w:pPr>
        <w:numPr>
          <w:ilvl w:val="0"/>
          <w:numId w:val="1"/>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8"/>
          <w:szCs w:val="28"/>
        </w:rPr>
      </w:pPr>
      <w:hyperlink r:id="rId14" w:history="1">
        <w:r>
          <w:rPr>
            <w:rStyle w:val="char1"/>
            <w:rFonts w:ascii="Basic Roman" w:hAnsi="Basic Roman" w:eastAsia="Basic Roman" w:cs="Basic Roman"/>
            <w:color w:val="000000"/>
            <w:sz w:val="28"/>
            <w:szCs w:val="28"/>
            <w:u w:color="auto" w:val="none"/>
          </w:rPr>
          <w:t>Institut de Génie Electrique et Electronique (Campus centre - Boumerdès)</w:t>
        </w:r>
      </w:hyperlink>
    </w:p>
    <w:p>
      <w:pPr>
        <w:numPr>
          <w:ilvl w:val="0"/>
          <w:numId w:val="1"/>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8"/>
          <w:szCs w:val="28"/>
        </w:rPr>
      </w:pPr>
      <w:hyperlink r:id="rId14" w:history="1">
        <w:r>
          <w:rPr>
            <w:rStyle w:val="char1"/>
            <w:rFonts w:ascii="Basic Roman" w:hAnsi="Basic Roman" w:eastAsia="Basic Roman" w:cs="Basic Roman"/>
            <w:color w:val="000000"/>
            <w:sz w:val="28"/>
            <w:szCs w:val="28"/>
            <w:u w:color="auto" w:val="none"/>
          </w:rPr>
          <w:t>Institut des Sciences et Techniques Appliquées</w:t>
        </w:r>
      </w:hyperlink>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sz w:val="28"/>
          <w:szCs w:val="28"/>
        </w:rPr>
      </w:pPr>
      <w:r>
        <w:rPr>
          <w:rFonts w:ascii="Basic Roman" w:hAnsi="Basic Roman" w:eastAsia="Basic Roman" w:cs="Basic Roman"/>
          <w:color w:val="000000"/>
          <w:sz w:val="28"/>
          <w:szCs w:val="28"/>
        </w:rPr>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bCs/>
          <w:color w:val="000000"/>
          <w:sz w:val="28"/>
          <w:szCs w:val="28"/>
        </w:rPr>
      </w:pPr>
      <w:r>
        <w:rPr>
          <w:rFonts w:ascii="Basic Roman" w:hAnsi="Basic Roman" w:eastAsia="Basic Roman" w:cs="Basic Roman"/>
          <w:b/>
          <w:bCs/>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bCs/>
          <w:color w:val="000000"/>
          <w:sz w:val="28"/>
          <w:szCs w:val="28"/>
        </w:rPr>
      </w:pPr>
      <w:hyperlink r:id="rId8" w:history="1">
        <w:r>
          <w:rPr>
            <w:rStyle w:val="char1"/>
            <w:rFonts w:ascii="Basic Roman" w:hAnsi="Basic Roman" w:eastAsia="Basic Roman" w:cs="Basic Roman"/>
            <w:b/>
            <w:bCs/>
            <w:color w:val="000000"/>
            <w:sz w:val="28"/>
            <w:szCs w:val="28"/>
            <w:u w:color="auto" w:val="none"/>
          </w:rPr>
          <w:t>Faculté des Sciences (Campus sud - Boumerdès)</w:t>
        </w:r>
      </w:hyperlink>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bCs/>
          <w:color w:val="000000"/>
          <w:sz w:val="28"/>
          <w:szCs w:val="28"/>
        </w:rPr>
      </w:pPr>
      <w:r>
        <w:rPr>
          <w:rFonts w:ascii="Basic Roman" w:hAnsi="Basic Roman" w:eastAsia="Basic Roman" w:cs="Basic Roman"/>
          <w:b/>
          <w:bCs/>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La Faculté des Sciences a été créée le 2 décembre 1998 par le décret n° 98-395 au sein de l'Université M'Hamed Bougara de Boumerdès. Elle est située dans les anciens locaux de l'institut INIM et est dirigée par le doyen de la Faculté des Sciences.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La mission de la Faculté des Sciences est de former des cadres, de développer de nouvelles méthodes d'enseignement et de mener des recherches et études scientifiques.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 xml:space="preserve">La faculté des sciences comprend les six (06) départements suivants : </w:t>
        <w:br w:type="textWrapping"/>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
        <w:rPr>
          <w:noProof/>
        </w:rPr>
        <w:drawing>
          <wp:inline distT="0" distB="0" distL="0" distR="0">
            <wp:extent cx="0" cy="0"/>
            <wp:effectExtent l="0" t="0" r="0" b="0"/>
            <wp:docPr id="1" name="Picture1"/>
            <wp:cNvGraphicFramePr/>
            <a:graphic xmlns:a="http://schemas.openxmlformats.org/drawingml/2006/main">
              <a:graphicData uri="http://schemas.openxmlformats.org/drawingml/2006/picture">
                <pic:pic xmlns:pic="http://schemas.openxmlformats.org/drawingml/2006/picture">
                  <pic:nvPicPr>
                    <pic:cNvPr id="1" name="Picture1"/>
                    <pic:cNvPicPr>
                      <a:extLst>
                        <a:ext uri="smNativeData">
                          <sm:smNativeData xmlns:sm="smNativeData" val="SMDATA_16_JGlOZh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gAAAAB6AAAAAAAAAAAAAAAAAAAAAAAAAAAAAAAAAAAAAAAAAAAAAAAAAAAAAAAAAAAAAAAAAAAAAAAAAoAAAACAAAAAEAAAABAAAA"/>
                        </a:ext>
                      </a:extLst>
                    </pic:cNvPicPr>
                  </pic:nvPicPr>
                  <pic:blipFill>
                    <a:blip/>
                    <a:stretch>
                      <a:fillRect/>
                    </a:stretch>
                  </pic:blipFill>
                  <pic:spPr>
                    <a:xfrm>
                      <a:off x="0" y="0"/>
                      <a:ext cx="0" cy="0"/>
                    </a:xfrm>
                    <a:prstGeom prst="rect">
                      <a:avLst/>
                    </a:prstGeom>
                    <a:noFill/>
                    <a:ln w="12700">
                      <a:noFill/>
                    </a:ln>
                  </pic:spPr>
                </pic:pic>
              </a:graphicData>
            </a:graphic>
          </wp:inline>
        </w:drawing>
      </w:r>
      <w:r/>
      <w:r>
        <w:rPr>
          <w:rFonts w:ascii="Basic Roman" w:hAnsi="Basic Roman" w:eastAsia="Basic Roman" w:cs="Basic Roman"/>
          <w:sz w:val="28"/>
          <w:szCs w:val="28"/>
        </w:rPr>
      </w:r>
    </w:p>
    <w:p>
      <w:pPr>
        <w:numPr>
          <w:ilvl w:val="0"/>
          <w:numId w:val="1"/>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Mathématiques</w:t>
      </w:r>
    </w:p>
    <w:p>
      <w:pPr>
        <w:numPr>
          <w:ilvl w:val="0"/>
          <w:numId w:val="1"/>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Physique</w:t>
      </w:r>
    </w:p>
    <w:p>
      <w:pPr>
        <w:numPr>
          <w:ilvl w:val="0"/>
          <w:numId w:val="1"/>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Chimie</w:t>
      </w:r>
    </w:p>
    <w:p>
      <w:pPr>
        <w:numPr>
          <w:ilvl w:val="0"/>
          <w:numId w:val="1"/>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Informatique</w:t>
      </w:r>
    </w:p>
    <w:p>
      <w:pPr>
        <w:numPr>
          <w:ilvl w:val="0"/>
          <w:numId w:val="1"/>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Biologie</w:t>
      </w:r>
    </w:p>
    <w:p>
      <w:pPr>
        <w:numPr>
          <w:ilvl w:val="0"/>
          <w:numId w:val="1"/>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Langues Etrangères</w:t>
      </w:r>
    </w:p>
    <w:p>
      <w:pPr>
        <w:numPr>
          <w:ilvl w:val="0"/>
          <w:numId w:val="1"/>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Cellule de Suivi (Sciences et Techniques des Activités Physiques et Sportives)</w:t>
      </w:r>
    </w:p>
    <w:p>
      <w:pPr>
        <w:numPr>
          <w:ilvl w:val="0"/>
          <w:numId w:val="1"/>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Cellule Sciences Agronomiques</w:t>
      </w:r>
    </w:p>
    <w:p>
      <w:pPr>
        <w:numPr>
          <w:ilvl w:val="0"/>
          <w:numId w:val="1"/>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Cellule Infotronique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bCs/>
          <w:color w:val="000000"/>
          <w:sz w:val="28"/>
          <w:szCs w:val="28"/>
        </w:rPr>
      </w:pPr>
      <w:r>
        <w:rPr>
          <w:rFonts w:ascii="Basic Roman" w:hAnsi="Basic Roman" w:eastAsia="Basic Roman" w:cs="Basic Roman"/>
          <w:b/>
          <w:bCs/>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bCs/>
          <w:color w:val="000000"/>
          <w:sz w:val="28"/>
          <w:szCs w:val="28"/>
        </w:rPr>
      </w:pPr>
      <w:r>
        <w:rPr>
          <w:rFonts w:ascii="Basic Roman" w:hAnsi="Basic Roman" w:eastAsia="Basic Roman" w:cs="Basic Roman"/>
          <w:b/>
          <w:bCs/>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bCs/>
          <w:color w:val="000000"/>
          <w:sz w:val="28"/>
          <w:szCs w:val="28"/>
        </w:rPr>
      </w:pPr>
      <w:hyperlink r:id="rId9" w:history="1">
        <w:r>
          <w:rPr>
            <w:rStyle w:val="char1"/>
            <w:rFonts w:ascii="Basic Roman" w:hAnsi="Basic Roman" w:eastAsia="Basic Roman" w:cs="Basic Roman"/>
            <w:b/>
            <w:bCs/>
            <w:color w:val="000000"/>
            <w:sz w:val="28"/>
            <w:szCs w:val="28"/>
            <w:u w:color="auto" w:val="none"/>
          </w:rPr>
          <w:t>Faculté de Technologie (Campus ouest - Boumerdès)</w:t>
        </w:r>
      </w:hyperlink>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bCs/>
          <w:color w:val="000000"/>
          <w:sz w:val="28"/>
          <w:szCs w:val="28"/>
        </w:rPr>
      </w:pPr>
      <w:r>
        <w:rPr>
          <w:rFonts w:ascii="Basic Roman" w:hAnsi="Basic Roman" w:eastAsia="Basic Roman" w:cs="Basic Roman"/>
          <w:b/>
          <w:bCs/>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La Faculté de Technologie est l'une des sept facultés constituant l'Université de Boumerdès. Elle a été créée suite à la restructuration de l'Université M'Hamed BOUGARA de Boumerdès en 2019 par le décret exécutif n° 19-204 du 15 Dhou El Kaâda 1440, correspondant au 18 juillet 2019.</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Pour vous permettre d'accéder à un emploi professionnel de qualité, la Faculté de Technologie (FT) vous fournit les outils nécessaires grâce à sa formation technologique multidisciplinaire.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Son siège est situé sur le campus Ouest de l'Université de Boumerdès. La formation académique est dispensée par près de 250 enseignants, répartis dans plusieurs blocs et 70 laboratoires pédagogiques, amphithéâtres et ateliers.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bCs/>
          <w:color w:val="000000"/>
          <w:sz w:val="28"/>
          <w:szCs w:val="28"/>
        </w:rPr>
      </w:pPr>
      <w:r>
        <w:rPr>
          <w:rFonts w:ascii="Basic Roman" w:hAnsi="Basic Roman" w:eastAsia="Basic Roman" w:cs="Basic Roman"/>
          <w:b/>
          <w:bCs/>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 xml:space="preserve">La Faculté de Technologie comprend les huit (08) départements suivants : </w:t>
        <w:br w:type="textWrapping"/>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
        <w:rPr>
          <w:noProof/>
        </w:rPr>
        <w:drawing>
          <wp:inline distT="0" distB="0" distL="0" distR="0">
            <wp:extent cx="0" cy="0"/>
            <wp:effectExtent l="0" t="0" r="0" b="0"/>
            <wp:docPr id="2" name="Picture2"/>
            <wp:cNvGraphicFramePr/>
            <a:graphic xmlns:a="http://schemas.openxmlformats.org/drawingml/2006/main">
              <a:graphicData uri="http://schemas.openxmlformats.org/drawingml/2006/picture">
                <pic:pic xmlns:pic="http://schemas.openxmlformats.org/drawingml/2006/picture">
                  <pic:nvPicPr>
                    <pic:cNvPr id="2" name="Picture2"/>
                    <pic:cNvPicPr>
                      <a:extLst>
                        <a:ext uri="smNativeData">
                          <sm:smNativeData xmlns:sm="smNativeData" val="SMDATA_16_JGlOZh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zAAAAB6AAAAAAAAAAAAAAAAAAAAAAAAAAAAAAAAAAAAAAAAAAAAAAAAAAAAAAAAAAAAAAAAAAAAAAAAAoAAAACAAAAAEAAAABAAAA"/>
                        </a:ext>
                      </a:extLst>
                    </pic:cNvPicPr>
                  </pic:nvPicPr>
                  <pic:blipFill>
                    <a:blip/>
                    <a:stretch>
                      <a:fillRect/>
                    </a:stretch>
                  </pic:blipFill>
                  <pic:spPr>
                    <a:xfrm>
                      <a:off x="0" y="0"/>
                      <a:ext cx="0" cy="0"/>
                    </a:xfrm>
                    <a:prstGeom prst="rect">
                      <a:avLst/>
                    </a:prstGeom>
                    <a:noFill/>
                    <a:ln w="12700">
                      <a:noFill/>
                    </a:ln>
                  </pic:spPr>
                </pic:pic>
              </a:graphicData>
            </a:graphic>
          </wp:inline>
        </w:drawing>
      </w:r>
      <w:r/>
      <w:r>
        <w:rPr>
          <w:rFonts w:ascii="Basic Roman" w:hAnsi="Basic Roman" w:eastAsia="Basic Roman" w:cs="Basic Roman"/>
          <w:sz w:val="28"/>
          <w:szCs w:val="28"/>
        </w:rPr>
      </w:r>
    </w:p>
    <w:p>
      <w:pPr>
        <w:numPr>
          <w:ilvl w:val="0"/>
          <w:numId w:val="1"/>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Génie des Procédés Industriels</w:t>
      </w:r>
    </w:p>
    <w:p>
      <w:pPr>
        <w:numPr>
          <w:ilvl w:val="0"/>
          <w:numId w:val="1"/>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Technologie Alimentaire</w:t>
      </w:r>
    </w:p>
    <w:p>
      <w:pPr>
        <w:numPr>
          <w:ilvl w:val="0"/>
          <w:numId w:val="1"/>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Génie de l’Environnement</w:t>
      </w:r>
    </w:p>
    <w:p>
      <w:pPr>
        <w:numPr>
          <w:ilvl w:val="0"/>
          <w:numId w:val="1"/>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Génie Mécanique</w:t>
      </w:r>
    </w:p>
    <w:p>
      <w:pPr>
        <w:numPr>
          <w:ilvl w:val="0"/>
          <w:numId w:val="1"/>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Energétique</w:t>
      </w:r>
    </w:p>
    <w:p>
      <w:pPr>
        <w:numPr>
          <w:ilvl w:val="0"/>
          <w:numId w:val="1"/>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Maintenance Industrielle</w:t>
      </w:r>
    </w:p>
    <w:p>
      <w:pPr>
        <w:numPr>
          <w:ilvl w:val="0"/>
          <w:numId w:val="1"/>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Génie des Matériaux</w:t>
      </w:r>
    </w:p>
    <w:p>
      <w:pPr>
        <w:numPr>
          <w:ilvl w:val="0"/>
          <w:numId w:val="1"/>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Génie Civil</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bCs/>
          <w:color w:val="000000"/>
          <w:sz w:val="28"/>
          <w:szCs w:val="28"/>
        </w:rPr>
      </w:pPr>
      <w:r>
        <w:rPr>
          <w:rFonts w:ascii="Basic Roman" w:hAnsi="Basic Roman" w:eastAsia="Basic Roman" w:cs="Basic Roman"/>
          <w:b/>
          <w:bCs/>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bCs/>
          <w:color w:val="000000"/>
          <w:sz w:val="28"/>
          <w:szCs w:val="28"/>
        </w:rPr>
      </w:pPr>
      <w:hyperlink r:id="rId10" w:history="1">
        <w:r>
          <w:rPr>
            <w:rStyle w:val="char1"/>
            <w:rFonts w:ascii="Basic Roman" w:hAnsi="Basic Roman" w:eastAsia="Basic Roman" w:cs="Basic Roman"/>
            <w:b/>
            <w:bCs/>
            <w:color w:val="000000"/>
            <w:sz w:val="28"/>
            <w:szCs w:val="28"/>
            <w:u w:color="auto" w:val="none"/>
          </w:rPr>
          <w:t>Faculté des Hydrocarbures et de la Chimie (Campus nord - Boumerdès)</w:t>
        </w:r>
      </w:hyperlink>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bCs/>
          <w:color w:val="000000"/>
          <w:sz w:val="28"/>
          <w:szCs w:val="28"/>
        </w:rPr>
      </w:pPr>
      <w:r>
        <w:rPr>
          <w:rFonts w:ascii="Basic Roman" w:hAnsi="Basic Roman" w:eastAsia="Basic Roman" w:cs="Basic Roman"/>
          <w:b/>
          <w:bCs/>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Crée en 1964 avec la collaboration des grandes écoles de pétrole de l’ex URSS dont certains célèbrent en 2020, 90 et 100 ans d’existence. Le Centre africain des hydrocarbures et du Textile (CAHT), sous tutelle du Ministère de l’industrie et de l’Energie,  ensuite Institut National des Hydrocarbures et de la Chimie (INH), sous tutelle pédagogique du ministère de l’enseignement supérieur et de la recherche scientifique.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Cette institution de réputation mondiale a formé, plus de 30.000 cadres pour le secteur pétrolier, toutes filières confondues, elle a accueilli des étudiants de toutes les contrés du monde : d’Afrique, d’Asie, d’Amérique latine et du Moyen Orient.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La création du CAHT était une réponse de l’Algérie post-indépendante pour satisfaire un besoin pressant en cadres pouvant assurer la relève dans le secteur des hydrocarbures. «Le 24 février 1971 », jour de la nationalisation des hydrocarbures, les premières promotions étaient déjà prêtes.</w:t>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Dans les années 80, l’INH a ouvert une série d’option en post-graduation pour assurer la formation des formateurs tout en rehaussant le niveau de formation.</w:t>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Par décret n°98-395 du 02 décembre 1998, la Faculté des Hydrocarbures et de la Chimie a été créée en remplacement de l’Institut National des Hydrocarbures et de la Chimie.</w:t>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La Faculté des hydrocarbures et de la chimie cultive l’excellence d’apprentissage dans de nombreux domaines, Génie pétrolier : (Production des Hydrocarbures, Forage des puits d’hydrocarbures), Génie mécanique (Mécanique des chantiers pétroliers, Mécanique des unités pétrochimiques, Transport des hydrocarbures), Génie des procédés, Géosciences appliquées (Ressources Minérales et Energétiques) , automatisation des procédés industriels (Commande automatique et électricité industrielle), Economie des Hydrocarbures, Géophysique –Sismique.</w:t>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La faculté des hydrocarbures et de la chimie représente l’une des plus anciennes institutions de l’Université M’hamed Bougara Boumerdes.</w:t>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Elle offre une formation dans le domaine des Hydrocarbures répartie sur 12 licences et 14 masters.</w:t>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 xml:space="preserve">La faculté des Hydrocarbures et de la Chimie comprend les six (06) départements suivants : </w:t>
        <w:br w:type="textWrapping"/>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
        <w:rPr>
          <w:noProof/>
        </w:rPr>
        <w:drawing>
          <wp:inline distT="0" distB="0" distL="0" distR="0">
            <wp:extent cx="0" cy="0"/>
            <wp:effectExtent l="0" t="0" r="0" b="0"/>
            <wp:docPr id="3" name="Picture3"/>
            <wp:cNvGraphicFramePr/>
            <a:graphic xmlns:a="http://schemas.openxmlformats.org/drawingml/2006/main">
              <a:graphicData uri="http://schemas.openxmlformats.org/drawingml/2006/picture">
                <pic:pic xmlns:pic="http://schemas.openxmlformats.org/drawingml/2006/picture">
                  <pic:nvPicPr>
                    <pic:cNvPr id="3" name="Picture3"/>
                    <pic:cNvPicPr>
                      <a:extLst>
                        <a:ext uri="smNativeData">
                          <sm:smNativeData xmlns:sm="smNativeData" val="SMDATA_16_JGlOZh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JAAAAB6AAAAAAAAAAAAAAAAAAAAAAAAAAAAAAAAAAAAAAAAAAAAAAAAAAAAAAAAAAAAAAAAAAAAAAAAAoAAAACAAAAAEAAAABAAAA"/>
                        </a:ext>
                      </a:extLst>
                    </pic:cNvPicPr>
                  </pic:nvPicPr>
                  <pic:blipFill>
                    <a:blip/>
                    <a:stretch>
                      <a:fillRect/>
                    </a:stretch>
                  </pic:blipFill>
                  <pic:spPr>
                    <a:xfrm>
                      <a:off x="0" y="0"/>
                      <a:ext cx="0" cy="0"/>
                    </a:xfrm>
                    <a:prstGeom prst="rect">
                      <a:avLst/>
                    </a:prstGeom>
                    <a:noFill/>
                    <a:ln w="12700">
                      <a:noFill/>
                    </a:ln>
                  </pic:spPr>
                </pic:pic>
              </a:graphicData>
            </a:graphic>
          </wp:inline>
        </w:drawing>
      </w:r>
      <w:r/>
      <w:r>
        <w:rPr>
          <w:rFonts w:ascii="Basic Roman" w:hAnsi="Basic Roman" w:eastAsia="Basic Roman" w:cs="Basic Roman"/>
          <w:sz w:val="28"/>
          <w:szCs w:val="28"/>
        </w:rPr>
      </w:r>
    </w:p>
    <w:p>
      <w:pPr>
        <w:numPr>
          <w:ilvl w:val="0"/>
          <w:numId w:val="1"/>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Génie Parasismique, Géophysique et Phénomènes Aléatoires</w:t>
      </w:r>
    </w:p>
    <w:p>
      <w:pPr>
        <w:numPr>
          <w:ilvl w:val="0"/>
          <w:numId w:val="1"/>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Gisements Miniers et Pétroliers</w:t>
      </w:r>
    </w:p>
    <w:p>
      <w:pPr>
        <w:numPr>
          <w:ilvl w:val="0"/>
          <w:numId w:val="1"/>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Transport et Equipements des Hydrocarbures</w:t>
      </w:r>
    </w:p>
    <w:p>
      <w:pPr>
        <w:numPr>
          <w:ilvl w:val="0"/>
          <w:numId w:val="1"/>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Génie des Procédés Chimiques et Pharmaceutiques</w:t>
      </w:r>
    </w:p>
    <w:p>
      <w:pPr>
        <w:numPr>
          <w:ilvl w:val="0"/>
          <w:numId w:val="1"/>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Automatisation des Procédés et Electrification</w:t>
      </w:r>
    </w:p>
    <w:p>
      <w:pPr>
        <w:numPr>
          <w:ilvl w:val="0"/>
          <w:numId w:val="1"/>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Economie et Commercialisation des Hydrocarbures</w:t>
      </w:r>
    </w:p>
    <w:p>
      <w:pPr>
        <w:numPr>
          <w:ilvl w:val="0"/>
          <w:numId w:val="1"/>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Transport et Equipements des Hydrocarbures</w:t>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bCs/>
          <w:color w:val="000000"/>
          <w:sz w:val="28"/>
          <w:szCs w:val="28"/>
        </w:rPr>
      </w:pPr>
      <w:r>
        <w:rPr>
          <w:rFonts w:ascii="Basic Roman" w:hAnsi="Basic Roman" w:eastAsia="Basic Roman" w:cs="Basic Roman"/>
          <w:b/>
          <w:bCs/>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bCs/>
          <w:color w:val="000000"/>
          <w:sz w:val="28"/>
          <w:szCs w:val="28"/>
        </w:rPr>
      </w:pPr>
      <w:r>
        <w:rPr>
          <w:rFonts w:ascii="Basic Roman" w:hAnsi="Basic Roman" w:eastAsia="Basic Roman" w:cs="Basic Roman"/>
          <w:b/>
          <w:bCs/>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bCs/>
          <w:color w:val="000000"/>
          <w:sz w:val="28"/>
          <w:szCs w:val="28"/>
        </w:rPr>
      </w:pPr>
      <w:hyperlink r:id="rId11" w:history="1">
        <w:r>
          <w:rPr>
            <w:rStyle w:val="char1"/>
            <w:rFonts w:ascii="Basic Roman" w:hAnsi="Basic Roman" w:eastAsia="Basic Roman" w:cs="Basic Roman"/>
            <w:b/>
            <w:bCs/>
            <w:color w:val="000000"/>
            <w:sz w:val="28"/>
            <w:szCs w:val="28"/>
            <w:u w:color="auto" w:val="none"/>
          </w:rPr>
          <w:t xml:space="preserve">Faculté des Sciences Economiques, Commerciales et des Sciences de Gestion </w:t>
        </w:r>
      </w:hyperlink>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bCs/>
          <w:color w:val="000000"/>
          <w:sz w:val="28"/>
          <w:szCs w:val="28"/>
        </w:rPr>
      </w:pPr>
      <w:hyperlink r:id="rId11" w:history="1">
        <w:r>
          <w:rPr>
            <w:rStyle w:val="char1"/>
            <w:rFonts w:ascii="Basic Roman" w:hAnsi="Basic Roman" w:eastAsia="Basic Roman" w:cs="Basic Roman"/>
            <w:b/>
            <w:bCs/>
            <w:color w:val="000000"/>
            <w:sz w:val="28"/>
            <w:szCs w:val="28"/>
            <w:u w:color="auto" w:val="none"/>
          </w:rPr>
          <w:t>(Campus nord - Boumerdès)</w:t>
        </w:r>
      </w:hyperlink>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bCs/>
          <w:color w:val="000000"/>
          <w:sz w:val="28"/>
          <w:szCs w:val="28"/>
        </w:rPr>
      </w:pPr>
      <w:r>
        <w:rPr>
          <w:rFonts w:ascii="Basic Roman" w:hAnsi="Basic Roman" w:eastAsia="Basic Roman" w:cs="Basic Roman"/>
          <w:b/>
          <w:bCs/>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La Faculté des Sciences Économiques, Commerciales et des Sciences de Gestion a été créée par le décret exécutif n° 270/06 du 16 août 2006, modifiant et complétant le décret exécutif n° 98/189 du 2 juin 1998 relatif à la création de l'Université de Boumerdès.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La Faculté des Sciences Économiques, Commerciales et des Sciences de Gestion comprend quatre départements :</w:t>
      </w:r>
    </w:p>
    <w:p>
      <w:pPr>
        <w:numPr>
          <w:ilvl w:val="0"/>
          <w:numId w:val="1"/>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Département des sciences économiques</w:t>
      </w:r>
    </w:p>
    <w:p>
      <w:pPr>
        <w:numPr>
          <w:ilvl w:val="0"/>
          <w:numId w:val="1"/>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Département des sciences de gestion</w:t>
      </w:r>
    </w:p>
    <w:p>
      <w:pPr>
        <w:numPr>
          <w:ilvl w:val="0"/>
          <w:numId w:val="1"/>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Département des sciences commerciales</w:t>
      </w:r>
    </w:p>
    <w:p>
      <w:pPr>
        <w:numPr>
          <w:ilvl w:val="0"/>
          <w:numId w:val="1"/>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Département des sciences financières et comptables</w:t>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bCs/>
          <w:color w:val="000000"/>
          <w:sz w:val="28"/>
          <w:szCs w:val="28"/>
        </w:rPr>
      </w:pPr>
      <w:r>
        <w:rPr>
          <w:rFonts w:ascii="Basic Roman" w:hAnsi="Basic Roman" w:eastAsia="Basic Roman" w:cs="Basic Roman"/>
          <w:b/>
          <w:bCs/>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bCs/>
          <w:color w:val="000000"/>
          <w:sz w:val="28"/>
          <w:szCs w:val="28"/>
        </w:rPr>
      </w:pPr>
      <w:hyperlink r:id="rId12" w:history="1">
        <w:r>
          <w:rPr>
            <w:rStyle w:val="char1"/>
            <w:rFonts w:ascii="Basic Roman" w:hAnsi="Basic Roman" w:eastAsia="Basic Roman" w:cs="Basic Roman"/>
            <w:b/>
            <w:bCs/>
            <w:color w:val="000000"/>
            <w:sz w:val="28"/>
            <w:szCs w:val="28"/>
            <w:u w:color="auto" w:val="none"/>
          </w:rPr>
          <w:t>Faculté de Droit (Campus de Boudouaou)</w:t>
        </w:r>
      </w:hyperlink>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bCs/>
          <w:color w:val="000000"/>
          <w:sz w:val="28"/>
          <w:szCs w:val="28"/>
        </w:rPr>
      </w:pPr>
      <w:r>
        <w:rPr>
          <w:rFonts w:ascii="Basic Roman" w:hAnsi="Basic Roman" w:eastAsia="Basic Roman" w:cs="Basic Roman"/>
          <w:b/>
          <w:bCs/>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La Faculté de Droit a été créée par le décret exécutif n° 06/270 du 16 août 2006 à Boudouaou, dans la wilaya de Boumerdès. En vertu de l'arrêté ministériel n° 35 du 5 mars 2007 et de l'arrêté ministériel n° 340 du 12 novembre 2005, la faculté se compose désormais de trois départements :</w:t>
      </w:r>
    </w:p>
    <w:p>
      <w:pPr>
        <w:numPr>
          <w:ilvl w:val="0"/>
          <w:numId w:val="1"/>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Département de droit public</w:t>
      </w:r>
    </w:p>
    <w:p>
      <w:pPr>
        <w:numPr>
          <w:ilvl w:val="0"/>
          <w:numId w:val="1"/>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Département de sciences politiques</w:t>
      </w:r>
    </w:p>
    <w:p>
      <w:pPr>
        <w:numPr>
          <w:ilvl w:val="0"/>
          <w:numId w:val="1"/>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Département de droit privé</w:t>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bCs/>
          <w:color w:val="000000"/>
          <w:sz w:val="28"/>
          <w:szCs w:val="28"/>
        </w:rPr>
      </w:pPr>
      <w:r>
        <w:rPr>
          <w:rFonts w:ascii="Basic Roman" w:hAnsi="Basic Roman" w:eastAsia="Basic Roman" w:cs="Basic Roman"/>
          <w:b/>
          <w:bCs/>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bCs/>
          <w:color w:val="000000"/>
          <w:sz w:val="28"/>
          <w:szCs w:val="28"/>
        </w:rPr>
      </w:pPr>
      <w:r>
        <w:rPr>
          <w:rFonts w:ascii="Basic Roman" w:hAnsi="Basic Roman" w:eastAsia="Basic Roman" w:cs="Basic Roman"/>
          <w:b/>
          <w:bCs/>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bCs/>
          <w:color w:val="000000"/>
          <w:sz w:val="28"/>
          <w:szCs w:val="28"/>
        </w:rPr>
      </w:pPr>
      <w:r>
        <w:rPr>
          <w:rFonts w:ascii="Basic Roman" w:hAnsi="Basic Roman" w:eastAsia="Basic Roman" w:cs="Basic Roman"/>
          <w:b/>
          <w:bCs/>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bCs/>
          <w:color w:val="000000"/>
          <w:sz w:val="28"/>
          <w:szCs w:val="28"/>
        </w:rPr>
      </w:pPr>
      <w:r>
        <w:rPr>
          <w:rFonts w:ascii="Basic Roman" w:hAnsi="Basic Roman" w:eastAsia="Basic Roman" w:cs="Basic Roman"/>
          <w:b/>
          <w:bCs/>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bCs/>
          <w:color w:val="000000"/>
          <w:sz w:val="28"/>
          <w:szCs w:val="28"/>
        </w:rPr>
      </w:pPr>
      <w:hyperlink r:id="rId13" w:history="1">
        <w:r>
          <w:rPr>
            <w:rStyle w:val="char1"/>
            <w:rFonts w:ascii="Basic Roman" w:hAnsi="Basic Roman" w:eastAsia="Basic Roman" w:cs="Basic Roman"/>
            <w:b/>
            <w:bCs/>
            <w:color w:val="000000"/>
            <w:sz w:val="28"/>
            <w:szCs w:val="28"/>
            <w:u w:color="auto" w:val="none"/>
          </w:rPr>
          <w:t>Faculté des Lettres et des Langues (Campus de Boudouaou)</w:t>
        </w:r>
      </w:hyperlink>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bCs/>
          <w:color w:val="000000"/>
          <w:sz w:val="28"/>
          <w:szCs w:val="28"/>
        </w:rPr>
      </w:pPr>
      <w:r>
        <w:rPr>
          <w:rFonts w:ascii="Basic Roman" w:hAnsi="Basic Roman" w:eastAsia="Basic Roman" w:cs="Basic Roman"/>
          <w:b/>
          <w:bCs/>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La faculté a été établie par le décret exécutif n° 19-204 du 15-18 juillet 2019, qui a modifié et complété le décret exécutif n° 98-189 du 2 juin 1998, ayant fondé l'Université de Boumerdès. À ce jour, la Faculté des Lettres et des Langues comprend trois départements, à savoir : le Département de langue arabe, le Département de langue française et le Département de langue anglaise, qui ont été créés par la décision n° 265 du 16 mars 2020 pour assurer la formation aux niveaux licence, master et doctorat.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bCs/>
          <w:color w:val="000000"/>
          <w:sz w:val="28"/>
          <w:szCs w:val="28"/>
        </w:rPr>
      </w:pPr>
      <w:r>
        <w:rPr>
          <w:rFonts w:ascii="Basic Roman" w:hAnsi="Basic Roman" w:eastAsia="Basic Roman" w:cs="Basic Roman"/>
          <w:b/>
          <w:bCs/>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bCs/>
          <w:color w:val="000000"/>
          <w:sz w:val="28"/>
          <w:szCs w:val="28"/>
        </w:rPr>
      </w:pPr>
      <w:r>
        <w:rPr>
          <w:rFonts w:ascii="Basic Roman" w:hAnsi="Basic Roman" w:eastAsia="Basic Roman" w:cs="Basic Roman"/>
          <w:b/>
          <w:bCs/>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bCs/>
          <w:color w:val="000000"/>
          <w:sz w:val="28"/>
          <w:szCs w:val="28"/>
        </w:rPr>
      </w:pPr>
      <w:r>
        <w:rPr>
          <w:rFonts w:ascii="Basic Roman" w:hAnsi="Basic Roman" w:eastAsia="Basic Roman" w:cs="Basic Roman"/>
          <w:b/>
          <w:bCs/>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bCs/>
          <w:color w:val="000000"/>
          <w:sz w:val="28"/>
          <w:szCs w:val="28"/>
        </w:rPr>
      </w:pPr>
      <w:hyperlink r:id="rId14" w:history="1">
        <w:r>
          <w:rPr>
            <w:rStyle w:val="char1"/>
            <w:rFonts w:ascii="Basic Roman" w:hAnsi="Basic Roman" w:eastAsia="Basic Roman" w:cs="Basic Roman"/>
            <w:b/>
            <w:bCs/>
            <w:color w:val="000000"/>
            <w:sz w:val="28"/>
            <w:szCs w:val="28"/>
            <w:u w:color="auto" w:val="none"/>
          </w:rPr>
          <w:t>Institut de Génie Electrique et Electronique (Campus centre - Boumerdès)</w:t>
        </w:r>
      </w:hyperlink>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bCs/>
          <w:color w:val="000000"/>
          <w:sz w:val="28"/>
          <w:szCs w:val="28"/>
        </w:rPr>
      </w:pPr>
      <w:r>
        <w:rPr>
          <w:rFonts w:ascii="Basic Roman" w:hAnsi="Basic Roman" w:eastAsia="Basic Roman" w:cs="Basic Roman"/>
          <w:b/>
          <w:bCs/>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bCs/>
          <w:color w:val="000000"/>
          <w:sz w:val="28"/>
          <w:szCs w:val="28"/>
        </w:rPr>
      </w:pPr>
      <w:r>
        <w:rPr>
          <w:rFonts w:ascii="Basic Roman" w:hAnsi="Basic Roman" w:eastAsia="Basic Roman" w:cs="Basic Roman"/>
          <w:b/>
          <w:bCs/>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rPr>
        <w:br w:type="textWrapping"/>
        <w:t> </w:t>
      </w:r>
      <w:r>
        <w:rPr>
          <w:rFonts w:ascii="Basic Roman" w:hAnsi="Basic Roman" w:eastAsia="Basic Roman" w:cs="Basic Roman"/>
          <w:sz w:val="28"/>
          <w:szCs w:val="28"/>
        </w:rPr>
        <w:t>L'Institut National d'ELectronique et d'EleCtrique (INELEC) est créé en 1976 à Boumerdès après un agrément entre la Société Nationale de Fabrication et du Montage du Matériel Électrique et Electronique (SONELEC) et Education Development Center, EDC, Newton, Massachusetts, États-Unis.</w:t>
        <w:br w:type="textWrapping"/>
        <w:br w:type="textWrapping"/>
        <w:t>L'objectif de cet agrément est de créer un institut qui offre une formation solide en ingénierie électrique et électronique, s'inspirant des institutions américaines d'enseignement supérieur.</w:t>
        <w:br w:type="textWrapping"/>
      </w:r>
      <w:r>
        <w:rPr>
          <w:rFonts w:ascii="Basic Roman" w:hAnsi="Basic Roman" w:eastAsia="Basic Roman" w:cs="Basic Roman"/>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 xml:space="preserve">L'INELEC devient en suite le Département de Génie Électrique et Électronique (DGEE) à la Faculté des Sciences de l'Ingénieur (FSI) au sein de l'Université de M'hamed BOUGARA Boumerdès (UMBB), Gardant la méthode américaine d'enseignement supérieur et l'anglais comme langue de formation. </w:t>
        <w:br w:type="textWrapping"/>
        <w:br w:type="textWrapping"/>
        <w:t>En 2010, DGEE est promu au rang d'institut. L'IGEE (Institut de Génie Électrique et Électronique) adopte le système LMD, devient indépendant du coté financier, mais reste toujours sous la tutelle de l'UMBB.</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 xml:space="preserve">Institut de Génie Electrique et Electronique comprend les trois (03) départements suivants : </w:t>
        <w:br w:type="textWrapping"/>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
        <w:rPr>
          <w:noProof/>
        </w:rPr>
        <w:drawing>
          <wp:inline distT="0" distB="0" distL="0" distR="0">
            <wp:extent cx="0" cy="0"/>
            <wp:effectExtent l="0" t="0" r="0" b="0"/>
            <wp:docPr id="4" name="Picture4"/>
            <wp:cNvGraphicFramePr/>
            <a:graphic xmlns:a="http://schemas.openxmlformats.org/drawingml/2006/main">
              <a:graphicData uri="http://schemas.openxmlformats.org/drawingml/2006/picture">
                <pic:pic xmlns:pic="http://schemas.openxmlformats.org/drawingml/2006/picture">
                  <pic:nvPicPr>
                    <pic:cNvPr id="4" name="Picture4"/>
                    <pic:cNvPicPr>
                      <a:extLst>
                        <a:ext uri="smNativeData">
                          <sm:smNativeData xmlns:sm="smNativeData" val="SMDATA_16_JGlOZh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3AAAAB6AAAAAAAAAAAAAAAAAAAAAAAAAAAAAAAAAAAAAAAAAAAAAAAAAAAAAAAAAAAAAAAAAAAAAAAAAoAAAACAAAAAEAAAABAAAA"/>
                        </a:ext>
                      </a:extLst>
                    </pic:cNvPicPr>
                  </pic:nvPicPr>
                  <pic:blipFill>
                    <a:blip/>
                    <a:stretch>
                      <a:fillRect/>
                    </a:stretch>
                  </pic:blipFill>
                  <pic:spPr>
                    <a:xfrm>
                      <a:off x="0" y="0"/>
                      <a:ext cx="0" cy="0"/>
                    </a:xfrm>
                    <a:prstGeom prst="rect">
                      <a:avLst/>
                    </a:prstGeom>
                    <a:noFill/>
                    <a:ln w="12700">
                      <a:noFill/>
                    </a:ln>
                  </pic:spPr>
                </pic:pic>
              </a:graphicData>
            </a:graphic>
          </wp:inline>
        </w:drawing>
      </w:r>
      <w:r/>
      <w:r>
        <w:rPr>
          <w:rFonts w:ascii="Basic Roman" w:hAnsi="Basic Roman" w:eastAsia="Basic Roman" w:cs="Basic Roman"/>
          <w:sz w:val="28"/>
          <w:szCs w:val="28"/>
        </w:rPr>
      </w:r>
    </w:p>
    <w:p>
      <w:pPr>
        <w:numPr>
          <w:ilvl w:val="0"/>
          <w:numId w:val="1"/>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Enseignement de Base</w:t>
      </w:r>
    </w:p>
    <w:p>
      <w:pPr>
        <w:numPr>
          <w:ilvl w:val="0"/>
          <w:numId w:val="1"/>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Electronique</w:t>
      </w:r>
    </w:p>
    <w:p>
      <w:pPr>
        <w:numPr>
          <w:ilvl w:val="0"/>
          <w:numId w:val="1"/>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Automatique et Electrotechnique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bCs/>
          <w:color w:val="000000"/>
          <w:sz w:val="28"/>
          <w:szCs w:val="28"/>
        </w:rPr>
      </w:pPr>
      <w:r>
        <w:rPr>
          <w:rFonts w:ascii="Basic Roman" w:hAnsi="Basic Roman" w:eastAsia="Basic Roman" w:cs="Basic Roman"/>
          <w:b/>
          <w:bCs/>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bCs/>
          <w:color w:val="000000"/>
          <w:sz w:val="28"/>
          <w:szCs w:val="28"/>
        </w:rPr>
      </w:pPr>
      <w:r>
        <w:rPr>
          <w:rFonts w:ascii="Basic Roman" w:hAnsi="Basic Roman" w:eastAsia="Basic Roman" w:cs="Basic Roman"/>
          <w:b/>
          <w:bCs/>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bCs/>
          <w:color w:val="000000"/>
          <w:sz w:val="28"/>
          <w:szCs w:val="28"/>
        </w:rPr>
      </w:pPr>
      <w:hyperlink r:id="rId14" w:history="1">
        <w:r>
          <w:rPr>
            <w:rStyle w:val="char1"/>
            <w:rFonts w:ascii="Basic Roman" w:hAnsi="Basic Roman" w:eastAsia="Basic Roman" w:cs="Basic Roman"/>
            <w:b/>
            <w:bCs/>
            <w:color w:val="000000"/>
            <w:sz w:val="28"/>
            <w:szCs w:val="28"/>
            <w:u w:color="auto" w:val="none"/>
          </w:rPr>
          <w:t>Institut des Sciences et Techniques Appliquées</w:t>
        </w:r>
      </w:hyperlink>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bCs/>
          <w:color w:val="000000"/>
          <w:sz w:val="28"/>
          <w:szCs w:val="28"/>
        </w:rPr>
      </w:pPr>
      <w:r>
        <w:rPr>
          <w:rFonts w:ascii="Basic Roman" w:hAnsi="Basic Roman" w:eastAsia="Basic Roman" w:cs="Basic Roman"/>
          <w:b/>
          <w:bCs/>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L’Institut des sciences et techniques appliquées ISTA Boumerdes, a une mission spécifique à l’université. Il forme des cadres intermédiaires et de maitrises à Bac+3  et Bac+5 par la délivrance de Licences  et de Master Professionnalisants.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L’institut a vu le jour en Septembre 2019 au niveau du Campus Nord de l’Université M’hamed Bougara. Les programmes des formations ont été établis en collaboration avec l’IUT Paris Sud France, et sous les encouragements du ministère de l’industrie qui a estimé un manque à gagner de 4500 métrologues pour le secteur de production nationale.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Ces formations constituent une alternative pour les formations classiques, et se proposent de répondre aux besoins du marché du travail. C’est pourquoi, elles sont adaptées aux besoins du tissu économique régional et national.</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bCs/>
          <w:color w:val="000000"/>
          <w:sz w:val="28"/>
          <w:szCs w:val="28"/>
        </w:rPr>
      </w:pPr>
      <w:r>
        <w:rPr>
          <w:rFonts w:ascii="Basic Roman" w:hAnsi="Basic Roman" w:eastAsia="Basic Roman" w:cs="Basic Roman"/>
          <w:b/>
          <w:bCs/>
          <w:color w:val="000000"/>
          <w:sz w:val="32"/>
          <w:szCs w:val="32"/>
        </w:rPr>
        <w:t xml:space="preserve">BIBLIOTHÈQUE UNIVERSITAIRE </w:t>
      </w:r>
      <w:r>
        <w:rPr>
          <w:rFonts w:ascii="Basic Roman" w:hAnsi="Basic Roman" w:eastAsia="Basic Roman" w:cs="Basic Roman"/>
          <w:b/>
          <w:bCs/>
          <w:color w:val="000000"/>
          <w:sz w:val="28"/>
          <w:szCs w:val="28"/>
        </w:rPr>
        <w:br w:type="textWrapping"/>
      </w:r>
      <w:r>
        <w:rPr>
          <w:rFonts w:ascii="Basic Roman" w:hAnsi="Basic Roman" w:eastAsia="Basic Roman" w:cs="Basic Roman"/>
          <w:b/>
          <w:bCs/>
          <w:color w:val="000000"/>
          <w:sz w:val="28"/>
          <w:szCs w:val="28"/>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 xml:space="preserve">La bibliothèque centrale de l’UMBB est située à mi-chemin entre l’Institut du Génie Électrique et Électronique (ex INELEC) et l’Institut Algérien du Pétrole(IAP). Elle a été inaugurée par Monsieur le Président de la République en Octobre 2004. La Bibliothèque à pour vocation d’offrir à ses utilisateurs : étudiants et enseignants chercheurs de l’Université M’Hamed Bougara où d’autres, les meilleures conditions d’étude et de recherche dans un cadre calme et agréable. </w:t>
        <w:br w:type="textWrapping"/>
        <w:t xml:space="preserve">La bibliothèque est également un espace ouvert aux conférences scientifiques, techniques et culturelles nationales et internationales et à toute activité contribuant au développement de l’enseignement et de la recherche scientifique à l’UMBB. </w:t>
        <w:br w:type="textWrapping"/>
        <w:br w:type="textWrapping"/>
      </w:r>
      <w:r>
        <w:rPr>
          <w:rFonts w:ascii="Basic Roman" w:hAnsi="Basic Roman" w:eastAsia="Basic Roman" w:cs="Basic Roman"/>
          <w:b/>
          <w:sz w:val="28"/>
          <w:szCs w:val="28"/>
        </w:rPr>
        <w:t xml:space="preserve">la bibliothèque centrale est l’une des structures de l’université. Elle est régie par les dispositions du décret N° 03 -279 du 23 aout 2003 fixant les missions et les règles particulières de fonctionnement et d’organisation de l’université, notamment les articles 25 et 31. </w:t>
        <w:br w:type="textWrapping"/>
      </w:r>
      <w:r>
        <w:rPr>
          <w:rFonts w:ascii="Basic Roman" w:hAnsi="Basic Roman" w:eastAsia="Basic Roman" w:cs="Basic Roman"/>
          <w:sz w:val="28"/>
          <w:szCs w:val="28"/>
        </w:rPr>
        <w:t>La Bibliothèque Centrale de l'université est placée sous la responsabilité d'un directeur chargé du Fonctionnement et de la gestion des structures placées sous son autorité.</w:t>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sz w:val="28"/>
          <w:szCs w:val="28"/>
        </w:rPr>
      </w:pPr>
      <w:r>
        <w:rPr>
          <w:rFonts w:ascii="Basic Roman" w:hAnsi="Basic Roman" w:eastAsia="Basic Roman" w:cs="Basic Roman"/>
          <w:b/>
          <w:sz w:val="28"/>
          <w:szCs w:val="28"/>
        </w:rPr>
        <w:t xml:space="preserve">La bibliothèque centrale de l’université a notamment pour mission : </w:t>
        <w:br w:type="textWrapping"/>
      </w:r>
    </w:p>
    <w:p>
      <w:pPr>
        <w:numPr>
          <w:ilvl w:val="0"/>
          <w:numId w:val="2"/>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De proposer en relation avec les bibliothèques des facultés et des instituts les programmes d’acquisition d’ouvrages et de documentation universitaire</w:t>
      </w:r>
    </w:p>
    <w:p>
      <w:pPr>
        <w:numPr>
          <w:ilvl w:val="0"/>
          <w:numId w:val="2"/>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Tenir le fichier des thèses et mémoires de post graduation</w:t>
      </w:r>
    </w:p>
    <w:p>
      <w:pPr>
        <w:numPr>
          <w:ilvl w:val="0"/>
          <w:numId w:val="2"/>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D’organiser le fonds documentaire de la bibliothèque centrale par l’utilisation des méthodes les plus modernes de traitement et de classement</w:t>
      </w:r>
    </w:p>
    <w:p>
      <w:pPr>
        <w:numPr>
          <w:ilvl w:val="0"/>
          <w:numId w:val="2"/>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D’assister les responsables des bibliothèques de facultés et des instituts dans la gestion des structures placées sous leur autorité</w:t>
      </w:r>
    </w:p>
    <w:p>
      <w:pPr>
        <w:numPr>
          <w:ilvl w:val="0"/>
          <w:numId w:val="2"/>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D’entretenir le fonds documentaire de la bibliothèque centrale et à la mise a jour constante de son inventaire</w:t>
      </w:r>
    </w:p>
    <w:p>
      <w:pPr>
        <w:numPr>
          <w:ilvl w:val="0"/>
          <w:numId w:val="2"/>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De mettre en place les conditions appropriées d’utilisation du fonds documentaire par les étudiants et les enseignants</w:t>
      </w:r>
    </w:p>
    <w:p>
      <w:pPr>
        <w:numPr>
          <w:ilvl w:val="0"/>
          <w:numId w:val="2"/>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D’assister les enseignants et les étudiants dans leurs recherches bibliographiques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color w:val="007f00"/>
          <w:sz w:val="28"/>
          <w:szCs w:val="28"/>
        </w:rPr>
        <w:br w:type="textWrapping"/>
        <w:br w:type="textWrapping"/>
      </w:r>
      <w:r>
        <w:rPr>
          <w:rFonts w:ascii="Basic Roman" w:hAnsi="Basic Roman" w:eastAsia="Basic Roman" w:cs="Basic Roman"/>
          <w:b/>
          <w:bCs/>
          <w:color w:val="000000"/>
          <w:sz w:val="28"/>
          <w:szCs w:val="28"/>
        </w:rPr>
        <w:t>SERVICES DE LA BIBLIOTHEQUE CENTRALE :</w:t>
      </w:r>
      <w:r>
        <w:rPr>
          <w:rFonts w:ascii="Basic Roman" w:hAnsi="Basic Roman" w:eastAsia="Basic Roman" w:cs="Basic Roman"/>
          <w:color w:val="007f00"/>
          <w:sz w:val="28"/>
          <w:szCs w:val="28"/>
        </w:rPr>
        <w:br w:type="textWrapping"/>
      </w:r>
      <w:r>
        <w:rPr>
          <w:rFonts w:ascii="Basic Roman" w:hAnsi="Basic Roman" w:eastAsia="Basic Roman" w:cs="Basic Roman"/>
          <w:sz w:val="28"/>
          <w:szCs w:val="28"/>
        </w:rPr>
        <w:t xml:space="preserve"> La bibliothèque centrale comprend 04 services</w:t>
        <w:br w:type="textWrapping"/>
      </w:r>
    </w:p>
    <w:p>
      <w:pPr>
        <w:numPr>
          <w:ilvl w:val="0"/>
          <w:numId w:val="2"/>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b/>
          <w:sz w:val="28"/>
          <w:szCs w:val="28"/>
        </w:rPr>
        <w:t>SERVICE ACQUISITION :</w:t>
        <w:br w:type="textWrapping"/>
      </w:r>
      <w:r>
        <w:rPr>
          <w:rFonts w:ascii="Basic Roman" w:hAnsi="Basic Roman" w:eastAsia="Basic Roman" w:cs="Basic Roman"/>
          <w:sz w:val="28"/>
          <w:szCs w:val="28"/>
        </w:rPr>
        <w:t xml:space="preserve"> Il se charge du processus d’achat et d’acquisition de toutes sortes de documents tels que les livres, les périodiques, les journaux officiels et tous les contenus liés à la production documentaire qui répondent aux besoins des utilisateurs.</w:t>
      </w:r>
    </w:p>
    <w:p>
      <w:pPr>
        <w:numPr>
          <w:ilvl w:val="0"/>
          <w:numId w:val="2"/>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b/>
          <w:sz w:val="28"/>
          <w:szCs w:val="28"/>
        </w:rPr>
        <w:t>SERVICE TRAITEMENT :</w:t>
        <w:br w:type="textWrapping"/>
      </w:r>
      <w:r>
        <w:rPr>
          <w:rFonts w:ascii="Basic Roman" w:hAnsi="Basic Roman" w:eastAsia="Basic Roman" w:cs="Basic Roman"/>
          <w:sz w:val="28"/>
          <w:szCs w:val="28"/>
        </w:rPr>
        <w:t xml:space="preserve"> Ce service se charge de l’indexation, de la classification et du catalogage de tous types de documents, et de préparer des bases de données liées au solde documentaire de la bibliothèque, en ayant recours au système standardisé pour la gestion des bibliothèques ayant le lien Syngeb Réseau.</w:t>
      </w:r>
    </w:p>
    <w:p>
      <w:pPr>
        <w:numPr>
          <w:ilvl w:val="0"/>
          <w:numId w:val="2"/>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b/>
          <w:sz w:val="28"/>
          <w:szCs w:val="28"/>
        </w:rPr>
        <w:t>SERVICE RECHERCHE BIBLIOGRAPHIQUE :</w:t>
        <w:br w:type="textWrapping"/>
      </w:r>
      <w:r>
        <w:rPr>
          <w:rFonts w:ascii="Basic Roman" w:hAnsi="Basic Roman" w:eastAsia="Basic Roman" w:cs="Basic Roman"/>
          <w:sz w:val="28"/>
          <w:szCs w:val="28"/>
        </w:rPr>
        <w:t xml:space="preserve"> Ce service se charge d’assister et à former les lecteurs sur les méthodes de recherche d’informations, par les index automatiques et documentaires de la bibliothèque, et en les enregistrant dans le système national de documentation en ligne</w:t>
      </w:r>
    </w:p>
    <w:p>
      <w:pPr>
        <w:numPr>
          <w:ilvl w:val="0"/>
          <w:numId w:val="2"/>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b/>
          <w:sz w:val="28"/>
          <w:szCs w:val="28"/>
        </w:rPr>
        <w:t>SERVICE ORIENTATION :</w:t>
        <w:br w:type="textWrapping"/>
      </w:r>
      <w:r>
        <w:rPr>
          <w:rFonts w:ascii="Basic Roman" w:hAnsi="Basic Roman" w:eastAsia="Basic Roman" w:cs="Basic Roman"/>
          <w:sz w:val="28"/>
          <w:szCs w:val="28"/>
        </w:rPr>
        <w:t xml:space="preserve"> Qui est le service public de la bibliothèque, dans lequel sont effectués les processus d’enregistrement des affiliés avec leurs différents niveaux, ainsi que le processus de prêt avec ses deux types, la mise à jour de toutes sortes de sommaires, l’entrainement des usagers, et s’enquérir sur la classification et l’organisation des espaces bibliothécaires à partir des magasins de documents, des salles de lecture et salles Internet, ainsi que la possibilité d’accès aux différents services de la bibliothèque.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bCs/>
          <w:sz w:val="32"/>
          <w:szCs w:val="32"/>
        </w:rPr>
      </w:pPr>
      <w:r>
        <w:rPr>
          <w:rFonts w:ascii="Basic Roman" w:hAnsi="Basic Roman" w:eastAsia="Basic Roman" w:cs="Basic Roman"/>
          <w:b/>
          <w:bCs/>
          <w:sz w:val="32"/>
          <w:szCs w:val="32"/>
        </w:rPr>
        <w:t>Chapitre2 l’étude de l’existant</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bCs/>
          <w:sz w:val="32"/>
          <w:szCs w:val="32"/>
        </w:rPr>
      </w:pPr>
      <w:r>
        <w:rPr>
          <w:rFonts w:ascii="Basic Roman" w:hAnsi="Basic Roman" w:eastAsia="Basic Roman" w:cs="Basic Roman"/>
          <w:b/>
          <w:bCs/>
          <w:sz w:val="32"/>
          <w:szCs w:val="32"/>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bCs/>
          <w:sz w:val="32"/>
          <w:szCs w:val="32"/>
        </w:rPr>
      </w:pPr>
      <w:r>
        <w:rPr>
          <w:rFonts w:ascii="Basic Roman" w:hAnsi="Basic Roman" w:eastAsia="Basic Roman" w:cs="Basic Roman"/>
          <w:b/>
          <w:bCs/>
          <w:sz w:val="32"/>
          <w:szCs w:val="32"/>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bCs/>
          <w:sz w:val="32"/>
          <w:szCs w:val="32"/>
        </w:rPr>
      </w:pPr>
      <w:r>
        <w:rPr>
          <w:rFonts w:ascii="Basic Roman" w:hAnsi="Basic Roman" w:eastAsia="Basic Roman" w:cs="Basic Roman"/>
          <w:b/>
          <w:bCs/>
          <w:sz w:val="32"/>
          <w:szCs w:val="32"/>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bCs/>
          <w:sz w:val="32"/>
          <w:szCs w:val="32"/>
        </w:rPr>
      </w:pPr>
      <w:r>
        <w:rPr>
          <w:rFonts w:ascii="Basic Roman" w:hAnsi="Basic Roman" w:eastAsia="Basic Roman" w:cs="Basic Roman"/>
          <w:b/>
          <w:bCs/>
          <w:sz w:val="32"/>
          <w:szCs w:val="32"/>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bCs/>
          <w:sz w:val="28"/>
          <w:szCs w:val="28"/>
        </w:rPr>
      </w:pPr>
      <w:r>
        <w:rPr>
          <w:rFonts w:ascii="Basic Roman" w:hAnsi="Basic Roman" w:eastAsia="Basic Roman" w:cs="Basic Roman"/>
          <w:b/>
          <w:bCs/>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bCs/>
          <w:sz w:val="28"/>
          <w:szCs w:val="28"/>
        </w:rPr>
      </w:pPr>
      <w:r>
        <w:rPr>
          <w:rFonts w:ascii="Basic Roman" w:hAnsi="Basic Roman" w:eastAsia="Basic Roman" w:cs="Basic Roman"/>
          <w:b/>
          <w:bCs/>
          <w:sz w:val="28"/>
          <w:szCs w:val="28"/>
        </w:rPr>
        <w:t>2.1.Introduction</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L’étude de l’existant est une étape importante dans notre projet. Elle permet de bien</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comprendre le système d’information en question afin de préciser les fonctions et les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besoins de notre futur système. L’étude de l’existant a comme but de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 Comprendre les problèmes.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 Collecter les informations des différents services.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 Mettre l’accent sur les anomalies existantes qui facilitera la déduction des solutions.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 Formaliser les informations.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 Analyser de façon critique la situation actuelle et suggérer des solutions.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bCs/>
          <w:sz w:val="28"/>
          <w:szCs w:val="28"/>
        </w:rPr>
      </w:pPr>
      <w:r>
        <w:rPr>
          <w:rFonts w:ascii="Basic Roman" w:hAnsi="Basic Roman" w:eastAsia="Basic Roman" w:cs="Basic Roman"/>
          <w:b/>
          <w:bCs/>
          <w:sz w:val="28"/>
          <w:szCs w:val="28"/>
        </w:rPr>
        <w:t>2.2.Flux d’information</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Les flux d’informations sont des échanges d’information entre les acteurs externes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ou internes des systèmes d’information d’une entreprise. Le domaine étudie on appelle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diagramme de flux, une modélisation qui représente uniquement ces flux échange sans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chronologie et sans description des activités associer en entrée ou sortie ces flux [B2].</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bCs/>
          <w:sz w:val="28"/>
          <w:szCs w:val="28"/>
        </w:rPr>
      </w:pPr>
      <w:r>
        <w:rPr>
          <w:rFonts w:ascii="Basic Roman" w:hAnsi="Basic Roman" w:eastAsia="Basic Roman" w:cs="Basic Roman"/>
          <w:b/>
          <w:bCs/>
          <w:sz w:val="28"/>
          <w:szCs w:val="28"/>
        </w:rPr>
        <w:t>Les acteurs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bCs/>
          <w:sz w:val="28"/>
          <w:szCs w:val="28"/>
        </w:rPr>
      </w:pPr>
      <w:r>
        <w:rPr>
          <w:rFonts w:ascii="Basic Roman" w:hAnsi="Basic Roman" w:eastAsia="Basic Roman" w:cs="Basic Roman"/>
          <w:b/>
          <w:bCs/>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b/>
          <w:bCs/>
          <w:sz w:val="28"/>
          <w:szCs w:val="28"/>
        </w:rPr>
        <w:t>Acteur</w:t>
      </w:r>
      <w:r>
        <w:rPr>
          <w:rFonts w:ascii="Basic Roman" w:hAnsi="Basic Roman" w:eastAsia="Basic Roman" w:cs="Basic Roman"/>
          <w:sz w:val="28"/>
          <w:szCs w:val="28"/>
        </w:rPr>
        <w:t xml:space="preserve"> : Un acteur est un agent capable d’échanger des informations avec d’autre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acteurs, il existe deux types d’acteur : interne et externe.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b/>
          <w:bCs/>
          <w:sz w:val="28"/>
          <w:szCs w:val="28"/>
        </w:rPr>
        <w:t> Acteur interne :</w:t>
      </w:r>
      <w:r>
        <w:rPr>
          <w:rFonts w:ascii="Basic Roman" w:hAnsi="Basic Roman" w:eastAsia="Basic Roman" w:cs="Basic Roman"/>
          <w:sz w:val="28"/>
          <w:szCs w:val="28"/>
        </w:rPr>
        <w:t xml:space="preserve"> un acteur qui appartient aux champs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d’études (administrateur, service, utilisateur).</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b/>
          <w:bCs/>
          <w:sz w:val="28"/>
          <w:szCs w:val="28"/>
        </w:rPr>
        <w:t xml:space="preserve"> Acteur externe : </w:t>
      </w:r>
      <w:r>
        <w:rPr>
          <w:rFonts w:ascii="Basic Roman" w:hAnsi="Basic Roman" w:eastAsia="Basic Roman" w:cs="Basic Roman"/>
          <w:sz w:val="28"/>
          <w:szCs w:val="28"/>
        </w:rPr>
        <w:t>un acteur d’une liaison avec les acteurs internes des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 xml:space="preserve">champs d’étude mais n’appartient pas à ce dernier (Ministère de l'enseignement supérieur </w:t>
        <w:br w:type="textWrapping"/>
        <w:t>et de la recherche scientifique)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bCs/>
          <w:sz w:val="28"/>
          <w:szCs w:val="28"/>
        </w:rPr>
      </w:pPr>
      <w:r>
        <w:rPr>
          <w:noProof/>
        </w:rPr>
        <w:drawing>
          <wp:anchor distT="1761490" distB="114300" distL="114300" distR="114300" simplePos="0" relativeHeight="251658245" behindDoc="0" locked="0" layoutInCell="0" hidden="0" allowOverlap="1">
            <wp:simplePos x="0" y="0"/>
            <wp:positionH relativeFrom="page">
              <wp:posOffset>692785</wp:posOffset>
            </wp:positionH>
            <wp:positionV relativeFrom="page">
              <wp:posOffset>2883535</wp:posOffset>
            </wp:positionV>
            <wp:extent cx="6238240" cy="4860290"/>
            <wp:effectExtent l="0" t="0" r="0" b="0"/>
            <wp:wrapSquare wrapText="bothSides"/>
            <wp:docPr id="5" name="Pictur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5"/>
                    <pic:cNvPicPr>
                      <a:picLocks noChangeAspect="1"/>
                      <a:extLst>
                        <a:ext uri="smNativeData">
                          <sm:smNativeData xmlns:sm="smNativeData" val="SMDATA_16_JGlO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WAQAAAIIAAAAAAAAAAAAAAAAAAAAAAABDBAAAAAAAAAAAAAC9EQAAYCYAAOYdAAAPAAAAQwQAAL0RAAAoAAAACAAAAAEAAAABAAAA"/>
                        </a:ext>
                      </a:extLst>
                    </pic:cNvPicPr>
                  </pic:nvPicPr>
                  <pic:blipFill>
                    <a:blip r:embed="rId15"/>
                    <a:stretch>
                      <a:fillRect/>
                    </a:stretch>
                  </pic:blipFill>
                  <pic:spPr>
                    <a:xfrm>
                      <a:off x="0" y="0"/>
                      <a:ext cx="6238240" cy="4860290"/>
                    </a:xfrm>
                    <a:prstGeom prst="rect">
                      <a:avLst/>
                    </a:prstGeom>
                    <a:noFill/>
                    <a:ln w="12700">
                      <a:noFill/>
                    </a:ln>
                  </pic:spPr>
                </pic:pic>
              </a:graphicData>
            </a:graphic>
          </wp:anchor>
        </w:drawing>
      </w:r>
      <w:r>
        <w:rPr>
          <w:rFonts w:ascii="Basic Roman" w:hAnsi="Basic Roman" w:eastAsia="Basic Roman" w:cs="Basic Roman"/>
          <w:b/>
          <w:bCs/>
          <w:sz w:val="28"/>
          <w:szCs w:val="28"/>
        </w:rPr>
        <w:t>Figure 2.1 Diagramme de flux.</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r>
    </w:p>
    <w:tbl>
      <w:tblPr>
        <w:tblStyle w:val="TableGrid"/>
        <w:name w:val="Table1"/>
        <w:tabOrder w:val="0"/>
        <w:jc w:val="left"/>
        <w:tblInd w:w="0" w:type="dxa"/>
        <w:tblW w:w="9360" w:type="dxa"/>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tblLook w:val="04A0" w:firstRow="1" w:lastRow="0" w:firstColumn="1" w:lastColumn="0" w:noHBand="0" w:noVBand="1"/>
      </w:tblPr>
      <w:tblGrid>
        <w:gridCol w:w="4680"/>
        <w:gridCol w:w="4680"/>
      </w:tblGrid>
      <w:tr>
        <w:trPr>
          <w:tblHeader w:val="0"/>
          <w:cantSplit w:val="0"/>
          <w:trHeight w:val="298" w:hRule="atLeast"/>
        </w:trPr>
        <w:tc>
          <w:tcPr>
            <w:tcW w:w="2500" w:type="pct"/>
            <w:tmTcPr id="1716414756" protected="0"/>
          </w:tcPr>
          <w:p>
            <w:pPr/>
            <w:r>
              <w:t>1</w:t>
            </w:r>
          </w:p>
        </w:tc>
        <w:tc>
          <w:tcPr>
            <w:tcW w:w="2500" w:type="pct"/>
            <w:tmTcPr id="1716414756" protected="0"/>
          </w:tcPr>
          <w:p>
            <w:pPr/>
            <w:r>
              <w:t>demande d’organisation d’un/e evenement/activité</w:t>
            </w:r>
          </w:p>
        </w:tc>
      </w:tr>
      <w:tr>
        <w:trPr>
          <w:tblHeader w:val="0"/>
          <w:cantSplit w:val="0"/>
          <w:trHeight w:val="270" w:hRule="atLeast"/>
        </w:trPr>
        <w:tc>
          <w:tcPr>
            <w:tcW w:w="2500" w:type="pct"/>
            <w:tmTcPr id="1716414756" protected="0"/>
          </w:tcPr>
          <w:p>
            <w:pPr/>
            <w:r>
              <w:t>2</w:t>
            </w:r>
          </w:p>
        </w:tc>
        <w:tc>
          <w:tcPr>
            <w:tcW w:w="2500" w:type="pct"/>
            <w:tmTcPr id="1716414756" protected="0"/>
          </w:tcPr>
          <w:p>
            <w:pPr/>
            <w:r>
              <w:t>traitement</w:t>
            </w:r>
          </w:p>
        </w:tc>
      </w:tr>
      <w:tr>
        <w:trPr>
          <w:tblHeader w:val="0"/>
          <w:cantSplit w:val="0"/>
          <w:trHeight w:val="0" w:hRule="auto"/>
        </w:trPr>
        <w:tc>
          <w:tcPr>
            <w:tcW w:w="2500" w:type="pct"/>
            <w:tmTcPr id="1716414756" protected="0"/>
          </w:tcPr>
          <w:p>
            <w:pPr/>
            <w:r>
              <w:t>3</w:t>
            </w:r>
          </w:p>
        </w:tc>
        <w:tc>
          <w:tcPr>
            <w:tcW w:w="2500" w:type="pct"/>
            <w:tmTcPr id="1716414756" protected="0"/>
          </w:tcPr>
          <w:p>
            <w:pPr/>
            <w:r>
              <w:t xml:space="preserve">envoie du resultat du traitement </w:t>
            </w:r>
          </w:p>
        </w:tc>
      </w:tr>
      <w:tr>
        <w:trPr>
          <w:tblHeader w:val="0"/>
          <w:cantSplit w:val="0"/>
          <w:trHeight w:val="0" w:hRule="auto"/>
        </w:trPr>
        <w:tc>
          <w:tcPr>
            <w:tcW w:w="2500" w:type="pct"/>
            <w:tmTcPr id="1716414756" protected="0"/>
          </w:tcPr>
          <w:p>
            <w:pPr/>
            <w:r>
              <w:t>4</w:t>
            </w:r>
          </w:p>
        </w:tc>
        <w:tc>
          <w:tcPr>
            <w:tcW w:w="2500" w:type="pct"/>
            <w:tmTcPr id="1716414756" protected="0"/>
          </w:tcPr>
          <w:p>
            <w:pPr/>
            <w:r>
              <w:t>Décision ministérielle</w:t>
            </w:r>
          </w:p>
        </w:tc>
      </w:tr>
      <w:tr>
        <w:trPr>
          <w:tblHeader w:val="0"/>
          <w:cantSplit w:val="0"/>
          <w:trHeight w:val="0" w:hRule="auto"/>
        </w:trPr>
        <w:tc>
          <w:tcPr>
            <w:tcW w:w="2500" w:type="pct"/>
            <w:tmTcPr id="1716414756" protected="0"/>
          </w:tcPr>
          <w:p>
            <w:pPr/>
            <w:r>
              <w:t>5</w:t>
            </w:r>
          </w:p>
        </w:tc>
        <w:tc>
          <w:tcPr>
            <w:tcW w:w="2500" w:type="pct"/>
            <w:tmTcPr id="1716414756" protected="0"/>
          </w:tcPr>
          <w:p>
            <w:pPr/>
            <w:r>
              <w:t>envoie des informations relatives au service</w:t>
            </w:r>
          </w:p>
        </w:tc>
      </w:tr>
      <w:tr>
        <w:trPr>
          <w:tblHeader w:val="0"/>
          <w:cantSplit w:val="0"/>
          <w:trHeight w:val="0" w:hRule="auto"/>
        </w:trPr>
        <w:tc>
          <w:tcPr>
            <w:tcW w:w="2500" w:type="pct"/>
            <w:tmTcPr id="1716414756" protected="0"/>
          </w:tcPr>
          <w:p>
            <w:pPr/>
            <w:r>
              <w:t>6</w:t>
            </w:r>
          </w:p>
        </w:tc>
        <w:tc>
          <w:tcPr>
            <w:tcW w:w="2500" w:type="pct"/>
            <w:tmTcPr id="1716414756" protected="0"/>
          </w:tcPr>
          <w:p>
            <w:pPr/>
            <w:r>
              <w:t xml:space="preserve">demande de publication </w:t>
            </w:r>
          </w:p>
        </w:tc>
      </w:tr>
      <w:tr>
        <w:trPr>
          <w:tblHeader w:val="0"/>
          <w:cantSplit w:val="0"/>
          <w:trHeight w:val="0" w:hRule="auto"/>
        </w:trPr>
        <w:tc>
          <w:tcPr>
            <w:tcW w:w="2500" w:type="pct"/>
            <w:tmTcPr id="1716414756" protected="0"/>
          </w:tcPr>
          <w:p>
            <w:pPr/>
            <w:r>
              <w:t>7</w:t>
            </w:r>
          </w:p>
        </w:tc>
        <w:tc>
          <w:tcPr>
            <w:tcW w:w="2500" w:type="pct"/>
            <w:tmTcPr id="1716414756" protected="0"/>
          </w:tcPr>
          <w:p>
            <w:pPr>
              <w:spacing/>
              <w:jc w:val="lef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 xml:space="preserve"> Convention nationale ou internationale</w:t>
            </w:r>
          </w:p>
        </w:tc>
      </w:tr>
      <w:tr>
        <w:trPr>
          <w:tblHeader w:val="0"/>
          <w:cantSplit w:val="0"/>
          <w:trHeight w:val="0" w:hRule="auto"/>
        </w:trPr>
        <w:tc>
          <w:tcPr>
            <w:tcW w:w="2500" w:type="pct"/>
            <w:tmTcPr id="1716414756" protected="0"/>
          </w:tcPr>
          <w:p>
            <w:pPr/>
            <w:r>
              <w:t>8</w:t>
            </w:r>
          </w:p>
        </w:tc>
        <w:tc>
          <w:tcPr>
            <w:tcW w:w="2500" w:type="pct"/>
            <w:tmTcPr id="1716414756" protected="0"/>
          </w:tcPr>
          <w:p>
            <w:pPr/>
            <w:r>
              <w:t>envoie des informations a publier</w:t>
            </w:r>
          </w:p>
        </w:tc>
      </w:tr>
      <w:tr>
        <w:trPr>
          <w:tblHeader w:val="0"/>
          <w:cantSplit w:val="0"/>
          <w:trHeight w:val="0" w:hRule="auto"/>
        </w:trPr>
        <w:tc>
          <w:tcPr>
            <w:tcW w:w="2500" w:type="pct"/>
            <w:tmTcPr id="1716414756" protected="0"/>
          </w:tcPr>
          <w:p>
            <w:pPr/>
            <w:r>
              <w:t>9</w:t>
            </w:r>
          </w:p>
        </w:tc>
        <w:tc>
          <w:tcPr>
            <w:tcW w:w="2500" w:type="pct"/>
            <w:tmTcPr id="1716414756" protected="0"/>
          </w:tcPr>
          <w:p>
            <w:pPr/>
            <w:r>
              <w:t xml:space="preserve">publication </w:t>
            </w:r>
          </w:p>
        </w:tc>
      </w:tr>
    </w:tbl>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bCs/>
          <w:sz w:val="28"/>
          <w:szCs w:val="28"/>
        </w:rPr>
      </w:pPr>
      <w:r>
        <w:rPr>
          <w:rFonts w:ascii="Basic Roman" w:hAnsi="Basic Roman" w:eastAsia="Basic Roman" w:cs="Basic Roman"/>
          <w:b/>
          <w:bCs/>
          <w:sz w:val="28"/>
          <w:szCs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bCs/>
          <w:sz w:val="28"/>
          <w:szCs w:val="28"/>
        </w:rPr>
      </w:pPr>
      <w:r>
        <w:rPr>
          <w:rFonts w:ascii="Basic Roman" w:hAnsi="Basic Roman" w:eastAsia="Basic Roman" w:cs="Basic Roman"/>
          <w:b/>
          <w:bCs/>
          <w:sz w:val="28"/>
          <w:szCs w:val="28"/>
        </w:rPr>
        <w:t>Table 2.2 Description d’un flux.</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bCs/>
          <w:sz w:val="28"/>
          <w:szCs w:val="28"/>
        </w:rPr>
      </w:pPr>
      <w:r>
        <w:rPr>
          <w:rFonts w:ascii="Basic Roman" w:hAnsi="Basic Roman" w:eastAsia="Basic Roman" w:cs="Basic Roman"/>
          <w:b/>
          <w:bCs/>
          <w:sz w:val="28"/>
          <w:szCs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bCs/>
          <w:sz w:val="28"/>
          <w:szCs w:val="28"/>
        </w:rPr>
      </w:pPr>
      <w:r>
        <w:rPr>
          <w:rFonts w:ascii="Basic Roman" w:hAnsi="Basic Roman" w:eastAsia="Basic Roman" w:cs="Basic Roman"/>
          <w:b/>
          <w:bCs/>
          <w:sz w:val="28"/>
          <w:szCs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bCs/>
          <w:sz w:val="28"/>
          <w:szCs w:val="28"/>
        </w:rPr>
      </w:pPr>
      <w:r>
        <w:rPr>
          <w:rFonts w:ascii="Basic Roman" w:hAnsi="Basic Roman" w:eastAsia="Basic Roman" w:cs="Basic Roman"/>
          <w:b/>
          <w:bCs/>
          <w:sz w:val="28"/>
          <w:szCs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bCs/>
          <w:sz w:val="28"/>
          <w:szCs w:val="28"/>
        </w:rPr>
      </w:pPr>
      <w:r>
        <w:rPr>
          <w:rFonts w:ascii="Basic Roman" w:hAnsi="Basic Roman" w:eastAsia="Basic Roman" w:cs="Basic Roman"/>
          <w:b/>
          <w:bCs/>
          <w:sz w:val="28"/>
          <w:szCs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bCs/>
          <w:sz w:val="28"/>
          <w:szCs w:val="28"/>
        </w:rPr>
      </w:pPr>
      <w:r>
        <w:rPr>
          <w:rFonts w:ascii="Basic Roman" w:hAnsi="Basic Roman" w:eastAsia="Basic Roman" w:cs="Basic Roman"/>
          <w:b/>
          <w:bCs/>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bCs/>
          <w:sz w:val="28"/>
          <w:szCs w:val="28"/>
        </w:rPr>
      </w:pPr>
      <w:r>
        <w:rPr>
          <w:rFonts w:ascii="Basic Roman" w:hAnsi="Basic Roman" w:eastAsia="Basic Roman" w:cs="Basic Roman"/>
          <w:b/>
          <w:bCs/>
          <w:sz w:val="28"/>
          <w:szCs w:val="28"/>
        </w:rPr>
        <w:t>2.2.Etude des documents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bCs/>
          <w:sz w:val="28"/>
          <w:szCs w:val="28"/>
        </w:rPr>
      </w:pPr>
      <w:r>
        <w:rPr>
          <w:rFonts w:ascii="Basic Roman" w:hAnsi="Basic Roman" w:eastAsia="Basic Roman" w:cs="Basic Roman"/>
          <w:b/>
          <w:bCs/>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Cette étape permet d’analyser les documents existants dans notre étude. Dans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chaque fiche d’étude d’un document, nous procédons comme suit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 Donner le code, la désignation et le rôle du document.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 Donner les caractéristiques du document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 Rubrique : code de la rubrique.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 Type : type de rubrique.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 La taille : taille de la rubrique.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 L’observateur : observation éventuelle sur la rubrique [B2].</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Le tableau ci-dessous représente les différentes rubriques utilisées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bCs/>
          <w:sz w:val="28"/>
          <w:szCs w:val="28"/>
        </w:rPr>
      </w:pPr>
      <w:r>
        <w:rPr>
          <w:rFonts w:ascii="Basic Roman" w:hAnsi="Basic Roman" w:eastAsia="Basic Roman" w:cs="Basic Roman"/>
          <w:b/>
          <w:bCs/>
          <w:sz w:val="28"/>
          <w:szCs w:val="28"/>
        </w:rPr>
        <w:t>2.4.1. Liste des documents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bCs/>
          <w:sz w:val="28"/>
          <w:szCs w:val="28"/>
        </w:rPr>
      </w:pPr>
      <w:r>
        <w:rPr>
          <w:rFonts w:ascii="Basic Roman" w:hAnsi="Basic Roman" w:eastAsia="Basic Roman" w:cs="Basic Roman"/>
          <w:b/>
          <w:bCs/>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 Demande d’organisation d’un événement.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 Résultat de traitement d’une demande.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 Convention nationale ou internationale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-Demande de publication d’une actualité</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-Demande de publication d’un événement à venir</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-Publication scientifique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-Article d’actualité</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 Rapport statistique.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 Décision ministérielle.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8"/>
          <w:szCs w:val="28"/>
        </w:rPr>
      </w:pPr>
      <w:r>
        <w:rPr>
          <w:rFonts w:ascii="Basic Roman" w:hAnsi="Basic Roman" w:eastAsia="Basic Roman" w:cs="Basic Roman"/>
          <w:sz w:val="28"/>
          <w:szCs w:val="28"/>
        </w:rPr>
        <w:t>- Décret publique.</w:t>
      </w:r>
    </w:p>
    <w:sectPr>
      <w:footnotePr>
        <w:pos w:val="pageBottom"/>
        <w:numFmt w:val="decimal"/>
        <w:numStart w:val="1"/>
        <w:numRestart w:val="continuous"/>
      </w:footnotePr>
      <w:endnotePr>
        <w:pos w:val="docEnd"/>
        <w:numFmt w:val="lowerRoman"/>
        <w:numStart w:val="1"/>
        <w:numRestart w:val="continuous"/>
      </w:endnotePr>
      <w:type w:val="continuous"/>
      <w:pgSz w:h="15840" w:w="12240"/>
      <w:pgMar w:left="1440" w:top="1440" w:right="1440" w:bottom="1440"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imSun">
    <w:charset w:val="00"/>
    <w:family w:val="auto"/>
    <w:pitch w:val="default"/>
  </w:font>
  <w:font w:name="Arial">
    <w:charset w:val="00"/>
    <w:family w:val="swiss"/>
    <w:pitch w:val="default"/>
  </w:font>
  <w:font w:name="Wingdings">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numFmt w:val="bullet"/>
      <w:suff w:val="tab"/>
      <w:lvlText w:val=""/>
      <w:lvlJc w:val="left"/>
      <w:pPr>
        <w:ind w:left="0" w:hanging="0"/>
      </w:pPr>
      <w:rPr>
        <w:rFonts w:ascii="Wingdings" w:hAnsi="Wingdings" w:eastAsia="Wingdings" w:cs="Wingdings"/>
      </w:rPr>
    </w:lvl>
  </w:abstractNum>
  <w:abstractNum w:abstractNumId="2">
    <w:multiLevelType w:val="singleLevel"/>
    <w:name w:val="Bullet 2"/>
    <w:lvl w:ilvl="0">
      <w:numFmt w:val="bullet"/>
      <w:suff w:val="tab"/>
      <w:lvlText w:val=""/>
      <w:lvlJc w:val="left"/>
      <w:pPr>
        <w:ind w:left="0" w:hanging="0"/>
      </w:pPr>
      <w:rPr>
        <w:rFonts w:ascii="Wingdings" w:hAnsi="Wingdings" w:eastAsia="Wingdings" w:cs="Wingdings"/>
      </w:rPr>
    </w:lvl>
  </w:abstractNum>
  <w:abstractNum w:abstractNumId="3">
    <w:multiLevelType w:val="singleLevel"/>
    <w:name w:val="Bullet 3"/>
    <w:lvl w:ilvl="0">
      <w:numFmt w:val="bullet"/>
      <w:suff w:val="tab"/>
      <w:lvlText w:val=""/>
      <w:lvlJc w:val="left"/>
      <w:pPr>
        <w:ind w:left="0" w:hanging="0"/>
      </w:pPr>
      <w:rPr>
        <w:rFonts w:ascii="Wingdings" w:hAnsi="Wingdings" w:eastAsia="Wingdings" w:cs="Wingdings"/>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240"/>
    <w:tmCommentsColor w:val="-1"/>
  </w:tmCommentsPr>
  <w:tmReviewPr>
    <w:tmReviewEnabled w:val="0"/>
    <w:tmReviewShow w:val="1"/>
    <w:tmReviewPrint w:val="0"/>
    <w:tmRevisionNum w:val="5"/>
    <w:tmReviewMarkIns w:val="4"/>
    <w:tmReviewColorIns w:val="-1"/>
    <w:tmReviewMarkDel w:val="6"/>
    <w:tmReviewColorDel w:val="-1"/>
    <w:tmReviewMarkFmt w:val="1"/>
    <w:tmReviewColorFmt w:val="-1"/>
    <w:tmReviewMarkLn w:val="1"/>
    <w:tmReviewColorLn w:val="0"/>
    <w:tmReviewToolTip w:val="0"/>
  </w:tmReviewPr>
  <w:tmLastPos>
    <w:tmLastPosPage w:val="16"/>
    <w:tmLastPosSelect w:val="0"/>
    <w:tmLastPosFrameIdx w:val="0"/>
    <w:tmLastPosCaret>
      <w:tmLastPosPgfIdx w:val="370"/>
      <w:tmLastPosIdx w:val="39"/>
    </w:tmLastPosCaret>
    <w:tmLastPosAnchor>
      <w:tmLastPosPgfIdx w:val="0"/>
      <w:tmLastPosIdx w:val="0"/>
    </w:tmLastPosAnchor>
    <w:tmLastPosTblRect w:left="0" w:top="0" w:right="0" w:bottom="0"/>
  </w:tmLastPos>
  <w:tmAppRevision w:date="1716414756" w:val="1068"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heading 4"/>
    <w:qFormat/>
    <w:basedOn w:val="para3"/>
    <w:next w:val="para0"/>
    <w:pPr>
      <w:outlineLvl w:val="3"/>
    </w:pPr>
    <w:rPr>
      <w:rFonts w:ascii="Basic Sans" w:hAnsi="Basic Sans" w:eastAsia="Basic Sans" w:cs="Basic Sans"/>
      <w:sz w:val="26"/>
      <w:szCs w:val="26"/>
    </w:rPr>
    <w:key w:val="1076"/>
  </w:style>
  <w:style w:type="paragraph" w:styleId="para5">
    <w:name w:val="heading 5"/>
    <w:qFormat/>
    <w:basedOn w:val="para4"/>
    <w:next w:val="para0"/>
    <w:pPr>
      <w:outlineLvl w:val="4"/>
    </w:pPr>
    <w:rPr>
      <w:sz w:val="24"/>
      <w:szCs w:val="24"/>
    </w:rPr>
    <w:key w:val="1077"/>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heading 4"/>
    <w:qFormat/>
    <w:basedOn w:val="para3"/>
    <w:next w:val="para0"/>
    <w:pPr>
      <w:outlineLvl w:val="3"/>
    </w:pPr>
    <w:rPr>
      <w:rFonts w:ascii="Basic Sans" w:hAnsi="Basic Sans" w:eastAsia="Basic Sans" w:cs="Basic Sans"/>
      <w:sz w:val="26"/>
      <w:szCs w:val="26"/>
    </w:rPr>
    <w:key w:val="1076"/>
  </w:style>
  <w:style w:type="paragraph" w:styleId="para5">
    <w:name w:val="heading 5"/>
    <w:qFormat/>
    <w:basedOn w:val="para4"/>
    <w:next w:val="para0"/>
    <w:pPr>
      <w:outlineLvl w:val="4"/>
    </w:pPr>
    <w:rPr>
      <w:sz w:val="24"/>
      <w:szCs w:val="24"/>
    </w:rPr>
    <w:key w:val="1077"/>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www.univ-boumerdes.dz/universit&#233;/facultes-institut.html#1" TargetMode="External"/><Relationship Id="rId9" Type="http://schemas.openxmlformats.org/officeDocument/2006/relationships/hyperlink" Target="https://www.univ-boumerdes.dz/universit&#233;/facultes-institut.html#2" TargetMode="External"/><Relationship Id="rId10" Type="http://schemas.openxmlformats.org/officeDocument/2006/relationships/hyperlink" Target="https://www.univ-boumerdes.dz/universit&#233;/facultes-institut.html#3" TargetMode="External"/><Relationship Id="rId11" Type="http://schemas.openxmlformats.org/officeDocument/2006/relationships/hyperlink" Target="https://www.univ-boumerdes.dz/universit&#233;/facultes-institut.html#4" TargetMode="External"/><Relationship Id="rId12" Type="http://schemas.openxmlformats.org/officeDocument/2006/relationships/hyperlink" Target="https://www.univ-boumerdes.dz/universit&#233;/facultes-institut.html#5" TargetMode="External"/><Relationship Id="rId13" Type="http://schemas.openxmlformats.org/officeDocument/2006/relationships/hyperlink" Target="https://www.univ-boumerdes.dz/universit&#233;/facultes-institut.html#6" TargetMode="External"/><Relationship Id="rId14" Type="http://schemas.openxmlformats.org/officeDocument/2006/relationships/hyperlink" Target="https://www.univ-boumerdes.dz/universit&#233;/facultes-institut.html#7" TargetMode="External"/><Relationship Id="rId15"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5</cp:revision>
  <dcterms:created xsi:type="dcterms:W3CDTF">2024-05-18T17:23:41Z</dcterms:created>
  <dcterms:modified xsi:type="dcterms:W3CDTF">2024-05-22T22:52:36Z</dcterms:modified>
</cp:coreProperties>
</file>