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A7C6E"/>
          <w:sz w:val="48"/>
          <w:szCs w:val="48"/>
        </w:rPr>
        <w:t xml:space="preserve">PACIFIC GROUP</w:t>
      </w:r>
    </w:p>
    <w:p>
      <w:pPr>
        <w:spacing w:after="60"/>
      </w:pPr>
      <w:r>
        <w:rPr>
          <w:rFonts w:ascii="Arial" w:cs="Arial" w:eastAsia="Arial" w:hAnsi="Arial"/>
          <w:color w:val="555555"/>
          <w:sz w:val="24"/>
          <w:szCs w:val="24"/>
        </w:rPr>
        <w:t xml:space="preserve">Information Technology Department</w:t>
      </w:r>
    </w:p>
    <w:p>
      <w:pPr>
        <w:spacing w:after="60"/>
      </w:pPr>
      <w:r>
        <w:t xml:space="preserve"/>
      </w:r>
    </w:p>
    <w:p>
      <w:pPr>
        <w:spacing w:after="80"/>
      </w:pPr>
      <w:r>
        <w:rPr>
          <w:rFonts w:ascii="Arial" w:cs="Arial" w:eastAsia="Arial" w:hAnsi="Arial"/>
          <w:b/>
          <w:bCs/>
          <w:color w:val="1A1A1A"/>
          <w:sz w:val="52"/>
          <w:szCs w:val="52"/>
        </w:rPr>
        <w:t xml:space="preserve">IT User Handbook</w:t>
      </w:r>
    </w:p>
    <w:p>
      <w:pPr>
        <w:pBdr>
          <w:bottom w:val="single" w:color="0A7C6E" w:sz="8" w:space="1"/>
        </w:pBdr>
        <w:spacing w:after="300"/>
      </w:pP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ID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PG-IT-UG-001</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Access Level</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Level 1 — All Employees</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Department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Information Technology</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Effective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2025</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Review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2026</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Owner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IT Operations Team</w:t>
            </w:r>
          </w:p>
        </w:tc>
      </w:tr>
    </w:tbl>
    <w:p>
      <w:pPr>
        <w:spacing w:after="60"/>
      </w:pPr>
      <w:r>
        <w:t xml:space="preserve"/>
      </w:r>
    </w:p>
    <w:p>
      <w:pPr>
        <w:spacing w:after="60"/>
      </w:pPr>
      <w:r>
        <w:t xml:space="preserve"/>
      </w:r>
    </w:p>
    <w:p>
      <w:pPr>
        <w:pStyle w:val="Heading1"/>
        <w:pBdr>
          <w:bottom w:val="single" w:color="0A7C6E" w:sz="6" w:space="1"/>
        </w:pBdr>
        <w:spacing w:before="360" w:after="120"/>
      </w:pPr>
      <w:r>
        <w:rPr>
          <w:rFonts w:ascii="Arial" w:cs="Arial" w:eastAsia="Arial" w:hAnsi="Arial"/>
          <w:b/>
          <w:bCs/>
          <w:color w:val="0A7C6E"/>
          <w:sz w:val="36"/>
          <w:szCs w:val="36"/>
        </w:rPr>
        <w:t xml:space="preserve">1. Welcome</w:t>
      </w:r>
    </w:p>
    <w:p>
      <w:pPr>
        <w:spacing w:after="140"/>
      </w:pPr>
      <w:r>
        <w:rPr>
          <w:rFonts w:ascii="Arial" w:cs="Arial" w:eastAsia="Arial" w:hAnsi="Arial"/>
          <w:color w:val="1A1A1A"/>
          <w:sz w:val="22"/>
          <w:szCs w:val="22"/>
        </w:rPr>
        <w:t xml:space="preserve">Welcome to the Pacific Group IT User Handbook. This guide provides everything you need to get started with our IT systems, request support, and use technology safely and effectively.</w:t>
      </w:r>
    </w:p>
    <w:p>
      <w:pPr>
        <w:spacing w:after="140"/>
      </w:pPr>
      <w:r>
        <w:rPr>
          <w:rFonts w:ascii="Arial" w:cs="Arial" w:eastAsia="Arial" w:hAnsi="Arial"/>
          <w:color w:val="1A1A1A"/>
          <w:sz w:val="22"/>
          <w:szCs w:val="22"/>
        </w:rPr>
        <w:t xml:space="preserve">Pacific Group operates at the forefront of marine technology. Our IT systems support everything from research data management to operational communications at sea. Please read this handbook carefully and keep it as a reference.</w:t>
      </w:r>
    </w:p>
    <w:p>
      <w:pPr>
        <w:pStyle w:val="Heading1"/>
        <w:pBdr>
          <w:bottom w:val="single" w:color="0A7C6E" w:sz="6" w:space="1"/>
        </w:pBdr>
        <w:spacing w:before="360" w:after="120"/>
      </w:pPr>
      <w:r>
        <w:rPr>
          <w:rFonts w:ascii="Arial" w:cs="Arial" w:eastAsia="Arial" w:hAnsi="Arial"/>
          <w:b/>
          <w:bCs/>
          <w:color w:val="0A7C6E"/>
          <w:sz w:val="36"/>
          <w:szCs w:val="36"/>
        </w:rPr>
        <w:t xml:space="preserve">2. Getting Started</w:t>
      </w:r>
    </w:p>
    <w:p>
      <w:pPr>
        <w:pStyle w:val="Heading2"/>
        <w:spacing w:before="280" w:after="80"/>
      </w:pPr>
      <w:r>
        <w:rPr>
          <w:rFonts w:ascii="Arial" w:cs="Arial" w:eastAsia="Arial" w:hAnsi="Arial"/>
          <w:b/>
          <w:bCs/>
          <w:color w:val="1A1A1A"/>
          <w:sz w:val="26"/>
          <w:szCs w:val="26"/>
        </w:rPr>
        <w:t xml:space="preserve">2.1 Your Account</w:t>
      </w:r>
    </w:p>
    <w:p>
      <w:pPr>
        <w:spacing w:after="140"/>
      </w:pPr>
      <w:r>
        <w:rPr>
          <w:rFonts w:ascii="Arial" w:cs="Arial" w:eastAsia="Arial" w:hAnsi="Arial"/>
          <w:color w:val="1A1A1A"/>
          <w:sz w:val="22"/>
          <w:szCs w:val="22"/>
        </w:rPr>
        <w:t xml:space="preserve">Your IT account provides access to all approved Pacific Group systems. Your username follows the format firstname.lastname@pacificgroup.com. You will receive your initial credentials from the IT team during onboarding. You must change your password on first login.</w:t>
      </w:r>
    </w:p>
    <w:p>
      <w:pPr>
        <w:pStyle w:val="Heading2"/>
        <w:spacing w:before="280" w:after="80"/>
      </w:pPr>
      <w:r>
        <w:rPr>
          <w:rFonts w:ascii="Arial" w:cs="Arial" w:eastAsia="Arial" w:hAnsi="Arial"/>
          <w:b/>
          <w:bCs/>
          <w:color w:val="1A1A1A"/>
          <w:sz w:val="26"/>
          <w:szCs w:val="26"/>
        </w:rPr>
        <w:t xml:space="preserve">2.2 Devices</w:t>
      </w:r>
    </w:p>
    <w:p>
      <w:pPr>
        <w:spacing w:after="140"/>
      </w:pPr>
      <w:r>
        <w:rPr>
          <w:rFonts w:ascii="Arial" w:cs="Arial" w:eastAsia="Arial" w:hAnsi="Arial"/>
          <w:color w:val="1A1A1A"/>
          <w:sz w:val="22"/>
          <w:szCs w:val="22"/>
        </w:rPr>
        <w:t xml:space="preserve">If you have been issued a company device, it comes pre-configured with approved software. Do not install additional software without raising an IT request. If you need to use a personal device for work, refer to the Remote Work and BYOD Policy.</w:t>
      </w:r>
    </w:p>
    <w:p>
      <w:pPr>
        <w:pStyle w:val="Heading2"/>
        <w:spacing w:before="280" w:after="80"/>
      </w:pPr>
      <w:r>
        <w:rPr>
          <w:rFonts w:ascii="Arial" w:cs="Arial" w:eastAsia="Arial" w:hAnsi="Arial"/>
          <w:b/>
          <w:bCs/>
          <w:color w:val="1A1A1A"/>
          <w:sz w:val="26"/>
          <w:szCs w:val="26"/>
        </w:rPr>
        <w:t xml:space="preserve">2.3 Network Access</w:t>
      </w:r>
    </w:p>
    <w:p>
      <w:pPr>
        <w:spacing w:after="140"/>
      </w:pPr>
      <w:r>
        <w:rPr>
          <w:rFonts w:ascii="Arial" w:cs="Arial" w:eastAsia="Arial" w:hAnsi="Arial"/>
          <w:color w:val="1A1A1A"/>
          <w:sz w:val="22"/>
          <w:szCs w:val="22"/>
        </w:rPr>
        <w:t xml:space="preserve">Connect to the company network using the PG-Corporate Wi-Fi profile. When working remotely, use the Pacific Group VPN client (available via the IT Portal) before accessing internal systems.</w:t>
      </w:r>
    </w:p>
    <w:p>
      <w:pPr>
        <w:pStyle w:val="Heading1"/>
        <w:pBdr>
          <w:bottom w:val="single" w:color="0A7C6E" w:sz="6" w:space="1"/>
        </w:pBdr>
        <w:spacing w:before="360" w:after="120"/>
      </w:pPr>
      <w:r>
        <w:rPr>
          <w:rFonts w:ascii="Arial" w:cs="Arial" w:eastAsia="Arial" w:hAnsi="Arial"/>
          <w:b/>
          <w:bCs/>
          <w:color w:val="0A7C6E"/>
          <w:sz w:val="36"/>
          <w:szCs w:val="36"/>
        </w:rPr>
        <w:t xml:space="preserve">3. Core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DDDDD" w:sz="1"/>
              <w:left w:val="single" w:color="DDDDDD" w:sz="1"/>
              <w:bottom w:val="single" w:color="DDDDDD" w:sz="1"/>
              <w:right w:val="single" w:color="DDDDDD" w:sz="1"/>
            </w:tcBorders>
            <w:shd w:fill="0A7C6E" w:val="clear"/>
            <w:tcMar>
              <w:top w:type="dxa" w:w="100"/>
              <w:left w:type="dxa" w:w="120"/>
              <w:bottom w:type="dxa" w:w="100"/>
              <w:right w:type="dxa" w:w="120"/>
            </w:tcMar>
          </w:tcPr>
          <w:p>
            <w:r>
              <w:rPr>
                <w:rFonts w:ascii="Arial" w:cs="Arial" w:eastAsia="Arial" w:hAnsi="Arial"/>
                <w:b/>
                <w:bCs/>
                <w:color w:val="FFFFFF"/>
                <w:sz w:val="20"/>
                <w:szCs w:val="20"/>
              </w:rPr>
              <w:t xml:space="preserve">System</w:t>
            </w:r>
          </w:p>
        </w:tc>
        <w:tc>
          <w:tcPr>
            <w:tcW w:type="dxa" w:w="4000"/>
            <w:tcBorders>
              <w:top w:val="single" w:color="DDDDDD" w:sz="1"/>
              <w:left w:val="single" w:color="DDDDDD" w:sz="1"/>
              <w:bottom w:val="single" w:color="DDDDDD" w:sz="1"/>
              <w:right w:val="single" w:color="DDDDDD" w:sz="1"/>
            </w:tcBorders>
            <w:shd w:fill="0A7C6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860"/>
            <w:tcBorders>
              <w:top w:val="single" w:color="DDDDDD" w:sz="1"/>
              <w:left w:val="single" w:color="DDDDDD" w:sz="1"/>
              <w:bottom w:val="single" w:color="DDDDDD" w:sz="1"/>
              <w:right w:val="single" w:color="DDDDDD" w:sz="1"/>
            </w:tcBorders>
            <w:shd w:fill="0A7C6E" w:val="clear"/>
            <w:tcMar>
              <w:top w:type="dxa" w:w="100"/>
              <w:left w:type="dxa" w:w="120"/>
              <w:bottom w:type="dxa" w:w="100"/>
              <w:right w:type="dxa" w:w="120"/>
            </w:tcMar>
          </w:tcPr>
          <w:p>
            <w:r>
              <w:rPr>
                <w:rFonts w:ascii="Arial" w:cs="Arial" w:eastAsia="Arial" w:hAnsi="Arial"/>
                <w:b/>
                <w:bCs/>
                <w:color w:val="FFFFFF"/>
                <w:sz w:val="20"/>
                <w:szCs w:val="20"/>
              </w:rPr>
              <w:t xml:space="preserve">Access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PG-Connect (Intranet)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 policies, forms, announcements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employees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Microsoft 365</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Teams, Word, Excel, SharePoint</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employees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Service Portal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support tickets and requests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employees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MariData Platform</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Marine sensor data and analytics</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Project staff</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Self-Service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Leave, payroll, personal details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employees</w:t>
            </w:r>
          </w:p>
        </w:tc>
      </w:tr>
    </w:tbl>
    <w:p>
      <w:pPr>
        <w:spacing w:after="60"/>
      </w:pPr>
      <w:r>
        <w:t xml:space="preserve"/>
      </w:r>
    </w:p>
    <w:p>
      <w:pPr>
        <w:pStyle w:val="Heading1"/>
        <w:pBdr>
          <w:bottom w:val="single" w:color="0A7C6E" w:sz="6" w:space="1"/>
        </w:pBdr>
        <w:spacing w:before="360" w:after="120"/>
      </w:pPr>
      <w:r>
        <w:rPr>
          <w:rFonts w:ascii="Arial" w:cs="Arial" w:eastAsia="Arial" w:hAnsi="Arial"/>
          <w:b/>
          <w:bCs/>
          <w:color w:val="0A7C6E"/>
          <w:sz w:val="36"/>
          <w:szCs w:val="36"/>
        </w:rPr>
        <w:t xml:space="preserve">4. Getting IT Support</w:t>
      </w:r>
    </w:p>
    <w:p>
      <w:pPr>
        <w:pStyle w:val="Heading2"/>
        <w:spacing w:before="280" w:after="80"/>
      </w:pPr>
      <w:r>
        <w:rPr>
          <w:rFonts w:ascii="Arial" w:cs="Arial" w:eastAsia="Arial" w:hAnsi="Arial"/>
          <w:b/>
          <w:bCs/>
          <w:color w:val="1A1A1A"/>
          <w:sz w:val="26"/>
          <w:szCs w:val="26"/>
        </w:rPr>
        <w:t xml:space="preserve">4.1 How to Log a Ticket</w:t>
      </w:r>
    </w:p>
    <w:p>
      <w:pPr>
        <w:spacing w:after="140"/>
      </w:pPr>
      <w:r>
        <w:rPr>
          <w:rFonts w:ascii="Arial" w:cs="Arial" w:eastAsia="Arial" w:hAnsi="Arial"/>
          <w:color w:val="1A1A1A"/>
          <w:sz w:val="22"/>
          <w:szCs w:val="22"/>
        </w:rPr>
        <w:t xml:space="preserve">All IT support requests must be submitted through the IT Service Portal at portal.pacificgroup.com/it. Walk-in or verbal requests cannot be guaranteed a response time.</w:t>
      </w:r>
    </w:p>
    <w:p>
      <w:pPr>
        <w:pStyle w:val="ListParagraph"/>
        <w:numPr>
          <w:ilvl w:val="0"/>
          <w:numId w:val="2"/>
        </w:numPr>
        <w:spacing w:after="80"/>
      </w:pPr>
      <w:r>
        <w:rPr>
          <w:rFonts w:ascii="Arial" w:cs="Arial" w:eastAsia="Arial" w:hAnsi="Arial"/>
          <w:color w:val="1A1A1A"/>
          <w:sz w:val="22"/>
          <w:szCs w:val="22"/>
        </w:rPr>
        <w:t xml:space="preserve">Log in with your company credentials</w:t>
      </w:r>
    </w:p>
    <w:p>
      <w:pPr>
        <w:pStyle w:val="ListParagraph"/>
        <w:numPr>
          <w:ilvl w:val="0"/>
          <w:numId w:val="2"/>
        </w:numPr>
        <w:spacing w:after="80"/>
      </w:pPr>
      <w:r>
        <w:rPr>
          <w:rFonts w:ascii="Arial" w:cs="Arial" w:eastAsia="Arial" w:hAnsi="Arial"/>
          <w:color w:val="1A1A1A"/>
          <w:sz w:val="22"/>
          <w:szCs w:val="22"/>
        </w:rPr>
        <w:t xml:space="preserve">Select the appropriate category for your issue</w:t>
      </w:r>
    </w:p>
    <w:p>
      <w:pPr>
        <w:pStyle w:val="ListParagraph"/>
        <w:numPr>
          <w:ilvl w:val="0"/>
          <w:numId w:val="2"/>
        </w:numPr>
        <w:spacing w:after="80"/>
      </w:pPr>
      <w:r>
        <w:rPr>
          <w:rFonts w:ascii="Arial" w:cs="Arial" w:eastAsia="Arial" w:hAnsi="Arial"/>
          <w:color w:val="1A1A1A"/>
          <w:sz w:val="22"/>
          <w:szCs w:val="22"/>
        </w:rPr>
        <w:t xml:space="preserve">Provide a clear description and attach screenshots where relevant</w:t>
      </w:r>
    </w:p>
    <w:p>
      <w:pPr>
        <w:pStyle w:val="ListParagraph"/>
        <w:numPr>
          <w:ilvl w:val="0"/>
          <w:numId w:val="2"/>
        </w:numPr>
        <w:spacing w:after="80"/>
      </w:pPr>
      <w:r>
        <w:rPr>
          <w:rFonts w:ascii="Arial" w:cs="Arial" w:eastAsia="Arial" w:hAnsi="Arial"/>
          <w:color w:val="1A1A1A"/>
          <w:sz w:val="22"/>
          <w:szCs w:val="22"/>
        </w:rPr>
        <w:t xml:space="preserve">You will receive a ticket number — keep this for reference</w:t>
      </w:r>
    </w:p>
    <w:p>
      <w:pPr>
        <w:spacing w:after="60"/>
      </w:pPr>
      <w:r>
        <w:t xml:space="preserve"/>
      </w:r>
    </w:p>
    <w:p>
      <w:pPr>
        <w:pStyle w:val="Heading2"/>
        <w:spacing w:before="280" w:after="80"/>
      </w:pPr>
      <w:r>
        <w:rPr>
          <w:rFonts w:ascii="Arial" w:cs="Arial" w:eastAsia="Arial" w:hAnsi="Arial"/>
          <w:b/>
          <w:bCs/>
          <w:color w:val="1A1A1A"/>
          <w:sz w:val="26"/>
          <w:szCs w:val="26"/>
        </w:rPr>
        <w:t xml:space="preserve">4.2 Support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DDDDD" w:sz="1"/>
              <w:left w:val="single" w:color="DDDDDD" w:sz="1"/>
              <w:bottom w:val="single" w:color="DDDDDD" w:sz="1"/>
              <w:right w:val="single" w:color="DDDDDD" w:sz="1"/>
            </w:tcBorders>
            <w:shd w:fill="0A7C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500"/>
            <w:tcBorders>
              <w:top w:val="single" w:color="DDDDDD" w:sz="1"/>
              <w:left w:val="single" w:color="DDDDDD" w:sz="1"/>
              <w:bottom w:val="single" w:color="DDDDDD" w:sz="1"/>
              <w:right w:val="single" w:color="DDDDDD" w:sz="1"/>
            </w:tcBorders>
            <w:shd w:fill="0A7C6E"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3360"/>
            <w:tcBorders>
              <w:top w:val="single" w:color="DDDDDD" w:sz="1"/>
              <w:left w:val="single" w:color="DDDDDD" w:sz="1"/>
              <w:bottom w:val="single" w:color="DDDDDD" w:sz="1"/>
              <w:right w:val="single" w:color="DDDDDD" w:sz="1"/>
            </w:tcBorders>
            <w:shd w:fill="0A7C6E" w:val="clear"/>
            <w:tcMar>
              <w:top w:type="dxa" w:w="100"/>
              <w:left w:type="dxa" w:w="120"/>
              <w:bottom w:type="dxa" w:w="100"/>
              <w:right w:type="dxa" w:w="120"/>
            </w:tcMar>
          </w:tcPr>
          <w:p>
            <w:r>
              <w:rPr>
                <w:rFonts w:ascii="Arial" w:cs="Arial" w:eastAsia="Arial" w:hAnsi="Arial"/>
                <w:b/>
                <w:bCs/>
                <w:color w:val="FFFFFF"/>
                <w:sz w:val="20"/>
                <w:szCs w:val="20"/>
              </w:rPr>
              <w:t xml:space="preserve">Target Response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down, cannot work at all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minutes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 software not working</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hours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Issue with partial workaround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business day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General query or minor issue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 business days</w:t>
            </w:r>
          </w:p>
        </w:tc>
      </w:tr>
    </w:tbl>
    <w:p>
      <w:pPr>
        <w:spacing w:after="60"/>
      </w:pPr>
      <w:r>
        <w:t xml:space="preserve"/>
      </w:r>
    </w:p>
    <w:p>
      <w:pPr>
        <w:pStyle w:val="Heading2"/>
        <w:spacing w:before="280" w:after="80"/>
      </w:pPr>
      <w:r>
        <w:rPr>
          <w:rFonts w:ascii="Arial" w:cs="Arial" w:eastAsia="Arial" w:hAnsi="Arial"/>
          <w:b/>
          <w:bCs/>
          <w:color w:val="1A1A1A"/>
          <w:sz w:val="26"/>
          <w:szCs w:val="26"/>
        </w:rPr>
        <w:t xml:space="preserve">4.3 Emergency Contact</w:t>
      </w:r>
    </w:p>
    <w:p>
      <w:pPr>
        <w:spacing w:after="140"/>
      </w:pPr>
      <w:r>
        <w:rPr>
          <w:rFonts w:ascii="Arial" w:cs="Arial" w:eastAsia="Arial" w:hAnsi="Arial"/>
          <w:color w:val="1A1A1A"/>
          <w:sz w:val="22"/>
          <w:szCs w:val="22"/>
        </w:rPr>
        <w:t xml:space="preserve">For urgent issues outside business hours, contact the IT on-call line: +61 2 9000 1234. This line is for business-critical outages only.</w:t>
      </w:r>
    </w:p>
    <w:p>
      <w:pPr>
        <w:pStyle w:val="Heading1"/>
        <w:pBdr>
          <w:bottom w:val="single" w:color="0A7C6E" w:sz="6" w:space="1"/>
        </w:pBdr>
        <w:spacing w:before="360" w:after="120"/>
      </w:pPr>
      <w:r>
        <w:rPr>
          <w:rFonts w:ascii="Arial" w:cs="Arial" w:eastAsia="Arial" w:hAnsi="Arial"/>
          <w:b/>
          <w:bCs/>
          <w:color w:val="0A7C6E"/>
          <w:sz w:val="36"/>
          <w:szCs w:val="36"/>
        </w:rPr>
        <w:t xml:space="preserve">5. Passwords and Security</w:t>
      </w:r>
    </w:p>
    <w:p>
      <w:pPr>
        <w:spacing w:after="140"/>
      </w:pPr>
      <w:r>
        <w:rPr>
          <w:rFonts w:ascii="Arial" w:cs="Arial" w:eastAsia="Arial" w:hAnsi="Arial"/>
          <w:color w:val="1A1A1A"/>
          <w:sz w:val="22"/>
          <w:szCs w:val="22"/>
        </w:rPr>
        <w:t xml:space="preserve">You are responsible for keeping your credentials secure. Key rules:</w:t>
      </w:r>
    </w:p>
    <w:p>
      <w:pPr>
        <w:pStyle w:val="ListParagraph"/>
        <w:numPr>
          <w:ilvl w:val="0"/>
          <w:numId w:val="2"/>
        </w:numPr>
        <w:spacing w:after="80"/>
      </w:pPr>
      <w:r>
        <w:rPr>
          <w:rFonts w:ascii="Arial" w:cs="Arial" w:eastAsia="Arial" w:hAnsi="Arial"/>
          <w:color w:val="1A1A1A"/>
          <w:sz w:val="22"/>
          <w:szCs w:val="22"/>
        </w:rPr>
        <w:t xml:space="preserve">Never share your password with anyone, including IT staff</w:t>
      </w:r>
    </w:p>
    <w:p>
      <w:pPr>
        <w:pStyle w:val="ListParagraph"/>
        <w:numPr>
          <w:ilvl w:val="0"/>
          <w:numId w:val="2"/>
        </w:numPr>
        <w:spacing w:after="80"/>
      </w:pPr>
      <w:r>
        <w:rPr>
          <w:rFonts w:ascii="Arial" w:cs="Arial" w:eastAsia="Arial" w:hAnsi="Arial"/>
          <w:color w:val="1A1A1A"/>
          <w:sz w:val="22"/>
          <w:szCs w:val="22"/>
        </w:rPr>
        <w:t xml:space="preserve">Use a unique password for each system — use the company-approved password manager</w:t>
      </w:r>
    </w:p>
    <w:p>
      <w:pPr>
        <w:pStyle w:val="ListParagraph"/>
        <w:numPr>
          <w:ilvl w:val="0"/>
          <w:numId w:val="2"/>
        </w:numPr>
        <w:spacing w:after="80"/>
      </w:pPr>
      <w:r>
        <w:rPr>
          <w:rFonts w:ascii="Arial" w:cs="Arial" w:eastAsia="Arial" w:hAnsi="Arial"/>
          <w:color w:val="1A1A1A"/>
          <w:sz w:val="22"/>
          <w:szCs w:val="22"/>
        </w:rPr>
        <w:t xml:space="preserve">Enable Multi-Factor Authentication (MFA) on all supported systems</w:t>
      </w:r>
    </w:p>
    <w:p>
      <w:pPr>
        <w:pStyle w:val="ListParagraph"/>
        <w:numPr>
          <w:ilvl w:val="0"/>
          <w:numId w:val="2"/>
        </w:numPr>
        <w:spacing w:after="80"/>
      </w:pPr>
      <w:r>
        <w:rPr>
          <w:rFonts w:ascii="Arial" w:cs="Arial" w:eastAsia="Arial" w:hAnsi="Arial"/>
          <w:color w:val="1A1A1A"/>
          <w:sz w:val="22"/>
          <w:szCs w:val="22"/>
        </w:rPr>
        <w:t xml:space="preserve">Lock your screen when leaving your workstation (Win+L on Windows, Ctrl+Cmd+Q on Mac)</w:t>
      </w:r>
    </w:p>
    <w:p>
      <w:pPr>
        <w:pStyle w:val="ListParagraph"/>
        <w:numPr>
          <w:ilvl w:val="0"/>
          <w:numId w:val="2"/>
        </w:numPr>
        <w:spacing w:after="80"/>
      </w:pPr>
      <w:r>
        <w:rPr>
          <w:rFonts w:ascii="Arial" w:cs="Arial" w:eastAsia="Arial" w:hAnsi="Arial"/>
          <w:color w:val="1A1A1A"/>
          <w:sz w:val="22"/>
          <w:szCs w:val="22"/>
        </w:rPr>
        <w:t xml:space="preserve">Report suspected account compromise immediately to security@pacificgroup.com</w:t>
      </w:r>
    </w:p>
    <w:p>
      <w:pPr>
        <w:pStyle w:val="Heading1"/>
        <w:pBdr>
          <w:bottom w:val="single" w:color="0A7C6E" w:sz="6" w:space="1"/>
        </w:pBdr>
        <w:spacing w:before="360" w:after="120"/>
      </w:pPr>
      <w:r>
        <w:rPr>
          <w:rFonts w:ascii="Arial" w:cs="Arial" w:eastAsia="Arial" w:hAnsi="Arial"/>
          <w:b/>
          <w:bCs/>
          <w:color w:val="0A7C6E"/>
          <w:sz w:val="36"/>
          <w:szCs w:val="36"/>
        </w:rPr>
        <w:t xml:space="preserve">6. Reporting Security Issues</w:t>
      </w:r>
    </w:p>
    <w:p>
      <w:pPr>
        <w:spacing w:after="140"/>
      </w:pPr>
      <w:r>
        <w:rPr>
          <w:rFonts w:ascii="Arial" w:cs="Arial" w:eastAsia="Arial" w:hAnsi="Arial"/>
          <w:color w:val="1A1A1A"/>
          <w:sz w:val="22"/>
          <w:szCs w:val="22"/>
        </w:rPr>
        <w:t xml:space="preserve">If you receive a suspicious email, notice unusual system behaviour, or believe a security incident has occurred, report it immediately. Do not attempt to investigate or resolve security incidents yourself.</w:t>
      </w:r>
    </w:p>
    <w:p>
      <w:pPr>
        <w:spacing w:after="140"/>
      </w:pPr>
      <w:r>
        <w:rPr>
          <w:rFonts w:ascii="Arial" w:cs="Arial" w:eastAsia="Arial" w:hAnsi="Arial"/>
          <w:color w:val="1A1A1A"/>
          <w:sz w:val="22"/>
          <w:szCs w:val="22"/>
        </w:rPr>
        <w:t xml:space="preserve">Report to: security@pacificgroup.com or call the IT Security Hotline at ext. 5500.</w:t>
      </w:r>
    </w:p>
    <w:p>
      <w:pPr>
        <w:spacing w:after="60"/>
      </w:pPr>
      <w:r>
        <w:t xml:space="preserve"/>
      </w:r>
    </w:p>
    <w:p>
      <w:pPr>
        <w:spacing w:after="60"/>
      </w:pPr>
      <w:r>
        <w:t xml:space="preserve"/>
      </w:r>
    </w:p>
    <w:p>
      <w:pPr>
        <w:pBdr>
          <w:top w:val="single" w:color="CCCCCC" w:sz="2" w:space="1"/>
        </w:pBdr>
        <w:spacing w:before="200"/>
      </w:pPr>
      <w:r>
        <w:rPr>
          <w:rFonts w:ascii="Arial" w:cs="Arial" w:eastAsia="Arial" w:hAnsi="Arial"/>
          <w:color w:val="555555"/>
          <w:sz w:val="16"/>
          <w:szCs w:val="16"/>
        </w:rPr>
        <w:t xml:space="preserve">Pacific Group — Confidential | IT Department | Document: PG-IT-UG-001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2026-03-29T08:26:11.876Z</dcterms:created>
  <dcterms:modified xsi:type="dcterms:W3CDTF">2026-03-29T08:26:11.876Z</dcterms:modified>
</cp:coreProperties>
</file>

<file path=docProps/custom.xml><?xml version="1.0" encoding="utf-8"?>
<Properties xmlns="http://schemas.openxmlformats.org/officeDocument/2006/custom-properties" xmlns:vt="http://schemas.openxmlformats.org/officeDocument/2006/docPropsVTypes"/>
</file>