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Case – Reclaiming Authorship of My Choices</w:t>
      </w:r>
    </w:p>
    <w:p>
      <w:pPr>
        <w:pStyle w:val="Heading2"/>
      </w:pPr>
      <w:r>
        <w:t>1. General Emotional Context</w:t>
      </w:r>
    </w:p>
    <w:p>
      <w:r>
        <w:br/>
        <w:t>- Inner conflict between desire for personal expression (creativity, communication, event planning) and an imposed/deviated path.</w:t>
        <w:br/>
        <w:t>- Sense of having endured rather than chosen her professional orientation.</w:t>
        <w:br/>
        <w:t>- Hyper-adaptation to expected image, fear of judgment, constant self-justification.</w:t>
        <w:br/>
        <w:t>- Social discomfort, self-censorship, inner infantilization in the presence of authority or judgmental figures.</w:t>
        <w:br/>
      </w:r>
    </w:p>
    <w:p>
      <w:pPr>
        <w:pStyle w:val="Heading2"/>
      </w:pPr>
      <w:r>
        <w:t>2. Summary of Identified Issues</w:t>
      </w:r>
    </w:p>
    <w:p>
      <w:r>
        <w:t>Dominant emotions:</w:t>
      </w:r>
    </w:p>
    <w:p>
      <w:r>
        <w:br/>
        <w:t>- Existential frustration (“I’ve never done what I wanted”)</w:t>
        <w:br/>
        <w:t>- Implicit guilt (linked to professional choices and family history)</w:t>
        <w:br/>
        <w:t>- Fear of judgment and exposure (unassumed vulnerability)</w:t>
        <w:br/>
        <w:t>- Nostalgia tinged with regret (about youthful choices and untaken paths)</w:t>
        <w:br/>
        <w:t>- Affective ambivalence (towards partner, parents, and life decisions)</w:t>
        <w:br/>
      </w:r>
    </w:p>
    <w:p>
      <w:r>
        <w:t>Underlying cognitive patterns:</w:t>
      </w:r>
    </w:p>
    <w:p>
      <w:r>
        <w:br/>
        <w:t>- I must please/meet expectations to be loved</w:t>
        <w:br/>
        <w:t>- I don’t deserve success unless I suffer for it</w:t>
        <w:br/>
        <w:t>- Expressing my true nature is dangerous / judged / rejected</w:t>
        <w:br/>
        <w:t>- If I do what I love, I betray others or take up too much space</w:t>
        <w:br/>
      </w:r>
    </w:p>
    <w:p>
      <w:pPr>
        <w:pStyle w:val="Heading2"/>
      </w:pPr>
      <w:r>
        <w:t>3. Triggers and Psychological Mechanisms</w:t>
      </w:r>
    </w:p>
    <w:p>
      <w:r>
        <w:br/>
        <w:t>- Central trigger: the gaze of others, particularly male or authoritative figures, induces infantilization, head lowering, and emotional withdrawal.</w:t>
        <w:br/>
        <w:t>- Chain reaction: Hypervigilance → Inner discomfort → Justification → Social unease → Compensation attempt → Increased discomfort.</w:t>
        <w:br/>
        <w:t>- Underlying mechanism: confusion between authentic inner voice (deep desires) and internalized parental voices.</w:t>
        <w:br/>
        <w:t>- Blocked trajectory: clear desire (photography, communication, event planning), but no inner permission to pursue it.</w:t>
        <w:br/>
      </w:r>
    </w:p>
    <w:p>
      <w:pPr>
        <w:pStyle w:val="Heading2"/>
      </w:pPr>
      <w:r>
        <w:t>4. Immersive Situation and Emotional Anchoring</w:t>
      </w:r>
    </w:p>
    <w:p>
      <w:r>
        <w:br/>
        <w:t>Imagine Audrey, 15, her eyes sparkling at the thought of becoming a photographer. She talks about it with excitement but already senses resistance from others. Voices rise:</w:t>
        <w:br/>
        <w:t>“That’s not serious,” “You have to continue,” “Think about your future.”</w:t>
        <w:br/>
        <w:t>That day, she doesn’t just tuck away a dream—she buries a part of herself.</w:t>
        <w:br/>
        <w:t>Years later, Audrey watches herself from the outside, speaking with her back turned, head bowed. Her body remembers, even if her mind has forgotten.</w:t>
        <w:br/>
      </w:r>
    </w:p>
    <w:p>
      <w:pPr>
        <w:pStyle w:val="Heading2"/>
      </w:pPr>
      <w:r>
        <w:t>5. Proposed Solutions</w:t>
      </w:r>
    </w:p>
    <w:p>
      <w:r>
        <w:t>A. Immediate solutions – Reconnection and expression:</w:t>
      </w:r>
    </w:p>
    <w:p>
      <w:r>
        <w:br/>
        <w:t>- Direct verbalization of discomfort: Saying aloud an emotion + context:</w:t>
        <w:br/>
        <w:t xml:space="preserve">  “I feel uneasy talking to you, but I’ll try anyway.”</w:t>
        <w:br/>
        <w:t>- Daily “I feel / I say” practice: training to verbalize simply.</w:t>
        <w:br/>
        <w:t>- Morning reconnection ritual: hand on heart, slow breathing, anchoring phrase: “Today, I can listen to my true desires.”</w:t>
        <w:br/>
      </w:r>
    </w:p>
    <w:p>
      <w:r>
        <w:t>B. Intermediate solutions – Inner restructuring:</w:t>
      </w:r>
    </w:p>
    <w:p>
      <w:r>
        <w:br/>
        <w:t>- Guided review of past choices: write a letter to her 15-year-old self, validating her choices and desires.</w:t>
        <w:br/>
        <w:t>- Inner dialogue between “frustrated child” and “wise adult”: self-coaching exercise.</w:t>
        <w:br/>
        <w:t>- Therapy based on values: clarifying what resonates with her today, what she wants to embody and transmit.</w:t>
        <w:br/>
      </w:r>
    </w:p>
    <w:p>
      <w:r>
        <w:t>C. Long-term solutions – Reconciliation with her history:</w:t>
      </w:r>
    </w:p>
    <w:p>
      <w:r>
        <w:br/>
        <w:t>- Hypnosis sessions to reprogram the relationship with others’ gaze</w:t>
        <w:br/>
        <w:t>- Progressive work on unconditional self-esteem</w:t>
        <w:br/>
        <w:t>- Symbolic project: restart a creative project previously set aside (photography, events, blog, etc.)</w:t>
        <w:br/>
        <w:t>- Emotional release sessions (e.g., EMDR, EFT) focused on high school years and the period of “deviation” tied to moving to Paris.</w:t>
        <w:br/>
      </w:r>
    </w:p>
    <w:p>
      <w:pPr>
        <w:pStyle w:val="Heading2"/>
      </w:pPr>
      <w:r>
        <w:t>6. Evolution Tracking and Progress Indicators</w:t>
      </w:r>
    </w:p>
    <w:p>
      <w:r>
        <w:br/>
        <w:t>- Weekly emotional indicator: level of alignment (0 to 10)</w:t>
        <w:br/>
        <w:t>- Self-assessment of decisions aligned with her true self</w:t>
        <w:br/>
        <w:t>- Evolution in relationship to external judgment: increased ease saying “no,” social lightness</w:t>
        <w:br/>
        <w:t>- Markers of inner reconquest: moments of enthusiasm, creativity, serene affirmation</w:t>
        <w:br/>
      </w:r>
    </w:p>
    <w:p>
      <w:pPr>
        <w:pStyle w:val="Heading2"/>
      </w:pPr>
      <w:r>
        <w:t>7. Final Motivational Phrase</w:t>
      </w:r>
    </w:p>
    <w:p>
      <w:r>
        <w:br/>
        <w:t>“Each time you dare to say what you feel, you build a bridge between who you were and who you are becoming. You didn’t miss your life—you are reclaiming it.”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