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Arial" w:cs="Arial" w:eastAsia="Arial" w:hAnsi="Arial"/>
        </w:rPr>
      </w:pPr>
      <w:bookmarkStart w:colFirst="0" w:colLast="0" w:name="_gjdgxs" w:id="0"/>
      <w:bookmarkEnd w:id="0"/>
      <w:r w:rsidDel="00000000" w:rsidR="00000000" w:rsidRPr="00000000">
        <w:rPr>
          <w:rFonts w:ascii="Arial" w:cs="Arial" w:eastAsia="Arial" w:hAnsi="Arial"/>
          <w:rtl w:val="0"/>
        </w:rPr>
        <w:t xml:space="preserve">GABRIEL ABREU ALBUQUERQUE - 21906149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rFonts w:ascii="Arial" w:cs="Arial" w:eastAsia="Arial" w:hAnsi="Arial"/>
        </w:rPr>
      </w:pPr>
      <w:bookmarkStart w:colFirst="0" w:colLast="0" w:name="_30j0zll" w:id="1"/>
      <w:bookmarkEnd w:id="1"/>
      <w:r w:rsidDel="00000000" w:rsidR="00000000" w:rsidRPr="00000000">
        <w:rPr>
          <w:rFonts w:ascii="Arial" w:cs="Arial" w:eastAsia="Arial" w:hAnsi="Arial"/>
          <w:rtl w:val="0"/>
        </w:rPr>
        <w:t xml:space="preserve">GABRIEL TERRY DE SOUZA CAVALCANTE - 21901624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LUCAS SILVEIRA NEWLANDS MACHADO - 21906684</w:t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rFonts w:ascii="Arial" w:cs="Arial" w:eastAsia="Arial" w:hAnsi="Arial"/>
        </w:rPr>
      </w:pPr>
      <w:bookmarkStart w:colFirst="0" w:colLast="0" w:name="_1fob9t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rFonts w:ascii="Arial" w:cs="Arial" w:eastAsia="Arial" w:hAnsi="Arial"/>
        </w:rPr>
      </w:pPr>
      <w:bookmarkStart w:colFirst="0" w:colLast="0" w:name="_3znysh7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rFonts w:ascii="Arial" w:cs="Arial" w:eastAsia="Arial" w:hAnsi="Arial"/>
        </w:rPr>
      </w:pPr>
      <w:bookmarkStart w:colFirst="0" w:colLast="0" w:name="_2et92p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Arial" w:cs="Arial" w:eastAsia="Arial" w:hAnsi="Arial"/>
        </w:rPr>
      </w:pPr>
      <w:bookmarkStart w:colFirst="0" w:colLast="0" w:name="_tyjcwt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rFonts w:ascii="Arial" w:cs="Arial" w:eastAsia="Arial" w:hAnsi="Arial"/>
        </w:rPr>
      </w:pPr>
      <w:bookmarkStart w:colFirst="0" w:colLast="0" w:name="_3dy6vkm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Arial" w:cs="Arial" w:eastAsia="Arial" w:hAnsi="Arial"/>
        </w:rPr>
      </w:pPr>
      <w:bookmarkStart w:colFirst="0" w:colLast="0" w:name="_1t3h5sf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Arial" w:cs="Arial" w:eastAsia="Arial" w:hAnsi="Arial"/>
          <w:b w:val="1"/>
          <w:sz w:val="60"/>
          <w:szCs w:val="60"/>
        </w:rPr>
      </w:pPr>
      <w:bookmarkStart w:colFirst="0" w:colLast="0" w:name="_4d34og8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rFonts w:ascii="Arial" w:cs="Arial" w:eastAsia="Arial" w:hAnsi="Arial"/>
          <w:b w:val="1"/>
          <w:sz w:val="60"/>
          <w:szCs w:val="60"/>
        </w:rPr>
      </w:pPr>
      <w:bookmarkStart w:colFirst="0" w:colLast="0" w:name="_2s8eyo1" w:id="9"/>
      <w:bookmarkEnd w:id="9"/>
      <w:r w:rsidDel="00000000" w:rsidR="00000000" w:rsidRPr="00000000">
        <w:rPr>
          <w:rFonts w:ascii="Arial" w:cs="Arial" w:eastAsia="Arial" w:hAnsi="Arial"/>
          <w:b w:val="1"/>
          <w:sz w:val="60"/>
          <w:szCs w:val="60"/>
          <w:rtl w:val="0"/>
        </w:rPr>
        <w:t xml:space="preserve">RESUMO</w:t>
      </w:r>
    </w:p>
    <w:p w:rsidR="00000000" w:rsidDel="00000000" w:rsidP="00000000" w:rsidRDefault="00000000" w:rsidRPr="00000000" w14:paraId="0000000F">
      <w:pPr>
        <w:jc w:val="center"/>
        <w:rPr>
          <w:rFonts w:ascii="Arial" w:cs="Arial" w:eastAsia="Arial" w:hAnsi="Arial"/>
          <w:sz w:val="40"/>
          <w:szCs w:val="40"/>
        </w:rPr>
      </w:pPr>
      <w:bookmarkStart w:colFirst="0" w:colLast="0" w:name="_17dp8vu" w:id="10"/>
      <w:bookmarkEnd w:id="10"/>
      <w:r w:rsidDel="00000000" w:rsidR="00000000" w:rsidRPr="00000000">
        <w:rPr>
          <w:rFonts w:ascii="Arial" w:cs="Arial" w:eastAsia="Arial" w:hAnsi="Arial"/>
          <w:sz w:val="40"/>
          <w:szCs w:val="40"/>
          <w:rtl w:val="0"/>
        </w:rPr>
        <w:t xml:space="preserve">Virtualização – Conceitos e Aplicações</w:t>
      </w:r>
    </w:p>
    <w:p w:rsidR="00000000" w:rsidDel="00000000" w:rsidP="00000000" w:rsidRDefault="00000000" w:rsidRPr="00000000" w14:paraId="00000010">
      <w:pPr>
        <w:spacing w:line="360" w:lineRule="auto"/>
        <w:jc w:val="center"/>
        <w:rPr>
          <w:rFonts w:ascii="Arial" w:cs="Arial" w:eastAsia="Arial" w:hAnsi="Arial"/>
        </w:rPr>
      </w:pPr>
      <w:bookmarkStart w:colFirst="0" w:colLast="0" w:name="_3rdcrjn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>
          <w:rFonts w:ascii="Arial" w:cs="Arial" w:eastAsia="Arial" w:hAnsi="Arial"/>
        </w:rPr>
      </w:pPr>
      <w:bookmarkStart w:colFirst="0" w:colLast="0" w:name="_26in1rg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center"/>
        <w:rPr>
          <w:rFonts w:ascii="Arial" w:cs="Arial" w:eastAsia="Arial" w:hAnsi="Arial"/>
          <w:sz w:val="60"/>
          <w:szCs w:val="60"/>
        </w:rPr>
      </w:pPr>
      <w:bookmarkStart w:colFirst="0" w:colLast="0" w:name="_lnxbz9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rFonts w:ascii="Arial" w:cs="Arial" w:eastAsia="Arial" w:hAnsi="Arial"/>
        </w:rPr>
      </w:pPr>
      <w:bookmarkStart w:colFirst="0" w:colLast="0" w:name="_35nkun2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Taguatinga,</w:t>
      </w:r>
    </w:p>
    <w:p w:rsidR="00000000" w:rsidDel="00000000" w:rsidP="00000000" w:rsidRDefault="00000000" w:rsidRPr="00000000" w14:paraId="0000001C">
      <w:pPr>
        <w:spacing w:line="360" w:lineRule="auto"/>
        <w:jc w:val="center"/>
        <w:rPr>
          <w:rFonts w:ascii="Arial" w:cs="Arial" w:eastAsia="Arial" w:hAnsi="Arial"/>
        </w:rPr>
      </w:pPr>
      <w:bookmarkStart w:colFirst="0" w:colLast="0" w:name="_1ksv4uv" w:id="15"/>
      <w:bookmarkEnd w:id="15"/>
      <w:r w:rsidDel="00000000" w:rsidR="00000000" w:rsidRPr="00000000">
        <w:rPr>
          <w:rFonts w:ascii="Arial" w:cs="Arial" w:eastAsia="Arial" w:hAnsi="Arial"/>
          <w:rtl w:val="0"/>
        </w:rPr>
        <w:t xml:space="preserve">2021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Este documento se destina a descrever o artigo “</w:t>
      </w:r>
      <w:r w:rsidDel="00000000" w:rsidR="00000000" w:rsidRPr="00000000">
        <w:rPr>
          <w:rFonts w:ascii="Arial" w:cs="Arial" w:eastAsia="Arial" w:hAnsi="Arial"/>
          <w:rtl w:val="0"/>
        </w:rPr>
        <w:t xml:space="preserve">Virtualização – Conceitos e Aplicações” escrito por Eliésio Parkuts, Saulo Muzzolon Dufech e Regiane Orlovski.</w:t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</w:p>
    <w:p w:rsidR="00000000" w:rsidDel="00000000" w:rsidP="00000000" w:rsidRDefault="00000000" w:rsidRPr="00000000" w14:paraId="0000001F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O artigo demonstra conceitos básicos de virtualização, suas aplicações, e exemplos de ferramentas. Os autores começam descrevendo o contexto histórico e mostram sua evolução ao longo dos anos, tanto do aspecto de software quanto de hardware, relacionados à virtualização. Eles descrevem também a evolução das ferramentas utilizadas no mercado. </w:t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No quesito de software, o artigo trata sobre o avanço dos sistemas operacionais e sobre como o suporte para </w:t>
      </w:r>
      <w:r w:rsidDel="00000000" w:rsidR="00000000" w:rsidRPr="00000000">
        <w:rPr>
          <w:rFonts w:ascii="Arial" w:cs="Arial" w:eastAsia="Arial" w:hAnsi="Arial"/>
          <w:i w:val="1"/>
          <w:rtl w:val="0"/>
        </w:rPr>
        <w:t xml:space="preserve">Virtual Machine Monitor</w:t>
      </w:r>
      <w:r w:rsidDel="00000000" w:rsidR="00000000" w:rsidRPr="00000000">
        <w:rPr>
          <w:rFonts w:ascii="Arial" w:cs="Arial" w:eastAsia="Arial" w:hAnsi="Arial"/>
          <w:rtl w:val="0"/>
        </w:rPr>
        <w:t xml:space="preserve">(VMM) foi aprimorado ao longo dos anos. Já no quesito de hardware, os autores destacam o avanço do suporte que os processadores oferecem para ferramentas de virtualização, o que tornou possível a execução de múltiplas máquinas virtuais completamente isoladas em um mesmo VMM.</w:t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Em uma virtualização, cada VM tem um sistema operacional e hardware completos similar a uma máquina física. Há variações de como o hardware será fornecido à </w:t>
      </w:r>
      <w:r w:rsidDel="00000000" w:rsidR="00000000" w:rsidRPr="00000000">
        <w:rPr>
          <w:rFonts w:ascii="Arial" w:cs="Arial" w:eastAsia="Arial" w:hAnsi="Arial"/>
          <w:i w:val="1"/>
          <w:rtl w:val="0"/>
        </w:rPr>
        <w:t xml:space="preserve">Virtual Machines</w:t>
      </w:r>
      <w:r w:rsidDel="00000000" w:rsidR="00000000" w:rsidRPr="00000000">
        <w:rPr>
          <w:rFonts w:ascii="Arial" w:cs="Arial" w:eastAsia="Arial" w:hAnsi="Arial"/>
          <w:rtl w:val="0"/>
        </w:rPr>
        <w:t xml:space="preserve">(VM), sendo que algumas VMMs vão fornecer sempre o mesmo tipo de processador, logo, sempre com o mesmo potencial, para todas as VMs. Já outras, irão fornecer diferentes potenciais de processamento dependendo do processador que a máquina física que está sendo virtualizada.</w:t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Rosenblum (2004) diz que uma das propriedades de um VMM é justamente o isolamento, citado em parágrafo passado. Essa propriedade possibilita que várias </w:t>
      </w:r>
      <w:r w:rsidDel="00000000" w:rsidR="00000000" w:rsidRPr="00000000">
        <w:rPr>
          <w:rFonts w:ascii="Arial" w:cs="Arial" w:eastAsia="Arial" w:hAnsi="Arial"/>
          <w:rtl w:val="0"/>
        </w:rPr>
        <w:t xml:space="preserve">VM sejam executadas como um sistema distribuído por exemplo. Apesar das VMs serem isoladas entre si, o VMM deve ter acesso a cada uma das VMs, para fins de inspeção, já que essa característica é justamente uma das propriedades citadas por Rosenblum.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footerReference r:id="rId9" w:type="default"/>
      <w:pgSz w:h="16840" w:w="11900" w:orient="portrait"/>
      <w:pgMar w:bottom="1133" w:top="1700" w:left="1700" w:right="1133" w:header="284" w:footer="22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320"/>
        <w:tab w:val="right" w:pos="8640"/>
      </w:tabs>
      <w:ind w:left="-1418" w:right="-1339" w:firstLine="0"/>
      <w:rPr>
        <w:color w:val="000000"/>
      </w:rPr>
    </w:pPr>
    <w:r w:rsidDel="00000000" w:rsidR="00000000" w:rsidRPr="00000000">
      <w:rPr>
        <w:color w:val="000000"/>
      </w:rPr>
      <w:drawing>
        <wp:inline distB="0" distT="0" distL="0" distR="0">
          <wp:extent cx="7089166" cy="745562"/>
          <wp:effectExtent b="0" l="0" r="0" t="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089166" cy="745562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320"/>
        <w:tab w:val="right" w:pos="8640"/>
      </w:tabs>
      <w:spacing w:line="480" w:lineRule="auto"/>
      <w:ind w:left="-1418" w:right="-1339" w:firstLine="0"/>
      <w:rPr>
        <w:color w:val="000000"/>
      </w:rPr>
    </w:pPr>
    <w:r w:rsidDel="00000000" w:rsidR="00000000" w:rsidRPr="00000000">
      <w:rPr>
        <w:color w:val="000000"/>
      </w:rPr>
      <w:drawing>
        <wp:inline distB="0" distT="0" distL="0" distR="0">
          <wp:extent cx="7072907" cy="743852"/>
          <wp:effectExtent b="0" l="0" r="0" t="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072907" cy="743852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320"/>
        <w:tab w:val="right" w:pos="8640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320"/>
        <w:tab w:val="right" w:pos="8640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pt-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3.xml"/><Relationship Id="rId8" Type="http://schemas.openxmlformats.org/officeDocument/2006/relationships/header" Target="header2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