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2024-09-19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222222222222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222222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22222222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