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bidi w:val="false"/>
            </w:pPr>
            <w:r>
              <w:rPr>
                <w:sz w:val="18"/>
              </w:rPr>
              <w:t>The Second Party: Test 6 of (Nationality) nationality and holder of passport number (Passport No.), whose address for the purposes hereof is Villa 52, Al-Laqlaq Street Marj Al Hamam Amman, Jordan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bidi w:val="false"/>
            </w:pPr>
            <w:r>
              <w:t>Test 6</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bidi w:val="false"/>
      </w:pPr>
      <w:r>
        <w:rPr>
          <w:sz w:val="18"/>
        </w:rPr>
        <w:t>THIS AGREEMENT is made on 08/10/2025</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bidi w:val="false"/>
      </w:pPr>
      <w:r>
        <w:rPr>
          <w:sz w:val="18"/>
        </w:rPr>
        <w:t xml:space="preserve">(2) The Second Party: Test 6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bidi w:val="false"/>
            </w:pPr>
            <w:r>
              <w:t>Test 6</w:t>
            </w:r>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