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versiones"/>
      <w:r>
        <w:t xml:space="preserve">Inversiones</w:t>
      </w:r>
      <w:bookmarkEnd w:id="20"/>
    </w:p>
    <w:p>
      <w:pPr>
        <w:pStyle w:val="FirstParagraph"/>
      </w:pPr>
      <w:r>
        <w:t xml:space="preserve">Son</w:t>
      </w:r>
      <w:r>
        <w:t xml:space="preserve"> </w:t>
      </w:r>
      <w:r>
        <w:rPr>
          <w:b/>
        </w:rPr>
        <w:t xml:space="preserve">colocaciones de recursos financieros con el animo de obtener una renta u otro beneficio, explicito o implicito, y que no forman parte de la actividad principal de la empresa, y las colocaciones realizadas en otros entes.</w:t>
      </w:r>
      <w:r>
        <w:t xml:space="preserve"> </w:t>
      </w:r>
      <w:r>
        <w:t xml:space="preserve">Es importante hacer una distincion entre las inversiones</w:t>
      </w:r>
      <w:r>
        <w:t xml:space="preserve"> </w:t>
      </w:r>
      <w:r>
        <w:rPr>
          <w:b/>
        </w:rPr>
        <w:t xml:space="preserve">temporarias y permanentes:</w:t>
      </w:r>
    </w:p>
    <w:p>
      <w:pPr>
        <w:pStyle w:val="Compact"/>
        <w:numPr>
          <w:numId w:val="1001"/>
          <w:ilvl w:val="0"/>
        </w:numPr>
      </w:pPr>
      <w:r>
        <w:t xml:space="preserve">Las inversiones</w:t>
      </w:r>
      <w:r>
        <w:t xml:space="preserve"> </w:t>
      </w:r>
      <w:r>
        <w:rPr>
          <w:b/>
        </w:rPr>
        <w:t xml:space="preserve">temporarias</w:t>
      </w:r>
      <w:r>
        <w:t xml:space="preserve"> </w:t>
      </w:r>
      <w:r>
        <w:t xml:space="preserve">estan representadas por instrumentos financieros que</w:t>
      </w:r>
      <w:r>
        <w:t xml:space="preserve"> </w:t>
      </w:r>
      <w:r>
        <w:rPr>
          <w:b/>
        </w:rPr>
        <w:t xml:space="preserve">se esperan resolver dentro del corto plazo, poseen un mercado conocido, se busca obtener una renta adicional, se constituyen usando sobrantes de dinero que el ente necesitara en un futuro, y su liquidez es a corto plazo.</w:t>
      </w:r>
    </w:p>
    <w:p>
      <w:pPr>
        <w:pStyle w:val="Compact"/>
        <w:numPr>
          <w:numId w:val="1001"/>
          <w:ilvl w:val="0"/>
        </w:numPr>
      </w:pPr>
      <w:r>
        <w:t xml:space="preserve">Las inversiones</w:t>
      </w:r>
      <w:r>
        <w:t xml:space="preserve"> </w:t>
      </w:r>
      <w:r>
        <w:rPr>
          <w:b/>
        </w:rPr>
        <w:t xml:space="preserve">permanentes,</w:t>
      </w:r>
      <w:r>
        <w:t xml:space="preserve"> </w:t>
      </w:r>
      <w:r>
        <w:t xml:space="preserve">por otro lado, se realizan como un</w:t>
      </w:r>
      <w:r>
        <w:t xml:space="preserve"> </w:t>
      </w:r>
      <w:r>
        <w:rPr>
          <w:b/>
        </w:rPr>
        <w:t xml:space="preserve">complemento a la actividad principal,</w:t>
      </w:r>
      <w:r>
        <w:t xml:space="preserve"> </w:t>
      </w:r>
      <w:r>
        <w:t xml:space="preserve">para obtener ya sea una renta o</w:t>
      </w:r>
      <w:r>
        <w:t xml:space="preserve"> </w:t>
      </w:r>
      <w:r>
        <w:rPr>
          <w:b/>
        </w:rPr>
        <w:t xml:space="preserve">una ventaja para su objetivo prioritario,</w:t>
      </w:r>
      <w:r>
        <w:t xml:space="preserve"> </w:t>
      </w:r>
      <w:r>
        <w:t xml:space="preserve">ya sea un control o influencia significativa en las decisiones de otro ente. No existe intencion de convertirse rapidamente en efectivo.</w:t>
      </w:r>
    </w:p>
    <w:p>
      <w:pPr>
        <w:pStyle w:val="Heading2"/>
      </w:pPr>
      <w:bookmarkStart w:id="21" w:name="reconocimiento-contable"/>
      <w:r>
        <w:t xml:space="preserve">Reconocimiento contable</w:t>
      </w:r>
      <w:bookmarkEnd w:id="21"/>
    </w:p>
    <w:p>
      <w:pPr>
        <w:numPr>
          <w:numId w:val="1002"/>
          <w:ilvl w:val="0"/>
        </w:numPr>
      </w:pPr>
      <w:r>
        <w:rPr>
          <w:b/>
        </w:rPr>
        <w:t xml:space="preserve">Valores mobiliarios:</w:t>
      </w:r>
      <w:r>
        <w:t xml:space="preserve"> </w:t>
      </w:r>
      <w:r>
        <w:t xml:space="preserve">Son titulos de derechos contra entes emisores, ya sean publicos o privados. Pueden ser valores adquiridos o vendidos en mercados de valores, con cotizacion publica; pueden no tener una cotizacion publica, lo cual no impide ser considerada una inversion. Su</w:t>
      </w:r>
      <w:r>
        <w:t xml:space="preserve"> </w:t>
      </w:r>
      <w:r>
        <w:rPr>
          <w:b/>
        </w:rPr>
        <w:t xml:space="preserve">costo</w:t>
      </w:r>
      <w:r>
        <w:t xml:space="preserve"> </w:t>
      </w:r>
      <w:r>
        <w:t xml:space="preserve">se calcula como</w:t>
      </w:r>
      <w:r>
        <w:t xml:space="preserve"> </w:t>
      </w:r>
      <w:r>
        <w:rPr>
          <w:b/>
        </w:rPr>
        <w:t xml:space="preserve">el precio abonado mas todas las erogaciones originadas.</w:t>
      </w:r>
      <w:r>
        <w:t xml:space="preserve"> </w:t>
      </w:r>
      <w:r>
        <w:t xml:space="preserve">No forman parte los</w:t>
      </w:r>
      <w:r>
        <w:t xml:space="preserve"> </w:t>
      </w:r>
      <w:r>
        <w:rPr>
          <w:b/>
        </w:rPr>
        <w:t xml:space="preserve">dividendos declarados y pendientes de distribucion.</w:t>
      </w:r>
    </w:p>
    <w:p>
      <w:pPr>
        <w:pStyle w:val="Compact"/>
        <w:numPr>
          <w:numId w:val="1003"/>
          <w:ilvl w:val="1"/>
        </w:numPr>
      </w:pPr>
      <w:r>
        <w:rPr>
          <w:i/>
        </w:rPr>
        <w:t xml:space="preserve">Titulos publicos:</w:t>
      </w:r>
      <w:r>
        <w:t xml:space="preserve"> </w:t>
      </w:r>
      <w:r>
        <w:t xml:space="preserve">son los titulos de deuda emitidos por el Estado, que representan</w:t>
      </w:r>
      <w:r>
        <w:t xml:space="preserve"> </w:t>
      </w:r>
      <w:r>
        <w:rPr>
          <w:b/>
        </w:rPr>
        <w:t xml:space="preserve">prestamos de particulares al Estado.</w:t>
      </w:r>
      <w:r>
        <w:t xml:space="preserve"> </w:t>
      </w:r>
      <w:r>
        <w:t xml:space="preserve">Poseen un valor nominal, correspondiente a la emision. Se fija una fecha para su reembolso, llamado</w:t>
      </w:r>
      <w:r>
        <w:t xml:space="preserve"> </w:t>
      </w:r>
      <w:r>
        <w:rPr>
          <w:i/>
        </w:rPr>
        <w:t xml:space="preserve">rescate,</w:t>
      </w:r>
      <w:r>
        <w:t xml:space="preserve"> </w:t>
      </w:r>
      <w:r>
        <w:t xml:space="preserve">pudiendo existir amortizaciones periodicas durante el plazo, o su rescate al vencimiento. Estos titulos generan un interes calculado sobre el valor nominal, pagadero por periodos. Su valor aumenta por la suma de los intereses y disminuye a medida que se cobra o vence el cupon.</w:t>
      </w:r>
    </w:p>
    <w:p>
      <w:pPr>
        <w:pStyle w:val="Compact"/>
        <w:numPr>
          <w:numId w:val="1003"/>
          <w:ilvl w:val="1"/>
        </w:numPr>
      </w:pPr>
      <w:r>
        <w:rPr>
          <w:i/>
        </w:rPr>
        <w:t xml:space="preserve">Acciones:</w:t>
      </w:r>
      <w:r>
        <w:t xml:space="preserve"> </w:t>
      </w:r>
      <w:r>
        <w:t xml:space="preserve">son las partes en que se divide el capital de una empresa. Sus inversiones pueden ser temporarias, con la finalidad de buscar una renta mediante los rendimientos de la emisora y su venta en el mercado; o permanentes, donde se puede obtener control, influencia, o ninguna de las dos opciones. Para que exista control, el ente inversor debe poseer mas del 50% de votos necesarios para su manejo, de manera directa o indirecta. Para obtener influencia significativa, se considera una participacion del 20%. A su vez, existen acciones</w:t>
      </w:r>
      <w:r>
        <w:t xml:space="preserve"> </w:t>
      </w:r>
      <w:r>
        <w:rPr>
          <w:b/>
        </w:rPr>
        <w:t xml:space="preserve">preferidas</w:t>
      </w:r>
      <w:r>
        <w:t xml:space="preserve"> </w:t>
      </w:r>
      <w:r>
        <w:t xml:space="preserve">en cuanto a cobro de dividendos o liquidaciones.</w:t>
      </w:r>
    </w:p>
    <w:p>
      <w:pPr>
        <w:pStyle w:val="Compact"/>
        <w:numPr>
          <w:numId w:val="1003"/>
          <w:ilvl w:val="1"/>
        </w:numPr>
      </w:pPr>
      <w:r>
        <w:rPr>
          <w:i/>
        </w:rPr>
        <w:t xml:space="preserve">Fondos comunes de inversion:</w:t>
      </w:r>
      <w:r>
        <w:t xml:space="preserve"> </w:t>
      </w:r>
      <w:r>
        <w:t xml:space="preserve">Son titulos de cpaital, donde el inversor o cuotapartista es copropietario de una porcion indivisa de una cartera de valores que constituye el patrimonio del fondo.</w:t>
      </w:r>
    </w:p>
    <w:p>
      <w:pPr>
        <w:pStyle w:val="Compact"/>
        <w:numPr>
          <w:numId w:val="1002"/>
          <w:ilvl w:val="0"/>
        </w:numPr>
      </w:pPr>
      <w:r>
        <w:rPr>
          <w:b/>
        </w:rPr>
        <w:t xml:space="preserve">Prestamos:</w:t>
      </w:r>
      <w:r>
        <w:t xml:space="preserve"> </w:t>
      </w:r>
      <w:r>
        <w:t xml:space="preserve">Son cesiones de dinero entre entes. se fija un interes por el tiempo que el tercero usa el dinero. Se consideran tambien como prestamos los plazos fijos.</w:t>
      </w:r>
    </w:p>
    <w:p>
      <w:pPr>
        <w:pStyle w:val="Compact"/>
        <w:numPr>
          <w:numId w:val="1002"/>
          <w:ilvl w:val="0"/>
        </w:numPr>
      </w:pPr>
      <w:r>
        <w:rPr>
          <w:b/>
        </w:rPr>
        <w:t xml:space="preserve">Participaciones en otros entes:</w:t>
      </w:r>
      <w:r>
        <w:t xml:space="preserve"> </w:t>
      </w:r>
      <w:r>
        <w:t xml:space="preserve">En el caso de las participaciones permanentes en otros entes, se debe considerar la magnitud de dicha inversion en la cantidad de acciones adquiridas en relacion al capital de la empresa emisora. Si es significativa, se debe reconocer al</w:t>
      </w:r>
      <w:r>
        <w:t xml:space="preserve"> </w:t>
      </w:r>
      <w:r>
        <w:rPr>
          <w:b/>
        </w:rPr>
        <w:t xml:space="preserve">Valor Patrimonial Proporcional</w:t>
      </w:r>
      <w:r>
        <w:t xml:space="preserve"> </w:t>
      </w:r>
      <w:r>
        <w:t xml:space="preserve">segun la cantidad de acciones. Si no fuese asi, se valua a su costo.</w:t>
      </w:r>
    </w:p>
    <w:p>
      <w:pPr>
        <w:pStyle w:val="Compact"/>
        <w:numPr>
          <w:numId w:val="1002"/>
          <w:ilvl w:val="0"/>
        </w:numPr>
      </w:pPr>
      <w:r>
        <w:rPr>
          <w:b/>
        </w:rPr>
        <w:t xml:space="preserve">Muebles e inmuebles para alquilar:</w:t>
      </w:r>
      <w:r>
        <w:t xml:space="preserve"> </w:t>
      </w:r>
      <w:r>
        <w:t xml:space="preserve">Son inmovilizaciones de fondos por periodos mas o menos prolongados.</w:t>
      </w:r>
    </w:p>
    <w:p>
      <w:pPr>
        <w:pStyle w:val="Compact"/>
        <w:numPr>
          <w:numId w:val="1002"/>
          <w:ilvl w:val="0"/>
        </w:numPr>
      </w:pPr>
      <w:r>
        <w:rPr>
          <w:b/>
        </w:rPr>
        <w:t xml:space="preserve">Moneda extranjera:</w:t>
      </w:r>
      <w:r>
        <w:t xml:space="preserve"> </w:t>
      </w:r>
      <w:r>
        <w:t xml:space="preserve">la inversion se traduce en una potencial ganancia proveniente de la posibilidad de que su tipo de cambio en el momento de la venta y en el de su incorporacion sean distintos, generando como resultado una diferencia de cambio.</w:t>
      </w:r>
    </w:p>
    <w:p>
      <w:pPr>
        <w:numPr>
          <w:numId w:val="1002"/>
          <w:ilvl w:val="0"/>
        </w:numPr>
      </w:pPr>
      <w:r>
        <w:rPr>
          <w:b/>
        </w:rPr>
        <w:t xml:space="preserve">Derivados:</w:t>
      </w:r>
      <w:r>
        <w:t xml:space="preserve"> </w:t>
      </w:r>
      <w:r>
        <w:t xml:space="preserve">son instrumentos financieros cuyo valor depende del valor de otro activo.</w:t>
      </w:r>
    </w:p>
    <w:p>
      <w:pPr>
        <w:pStyle w:val="Heading1"/>
      </w:pPr>
      <w:bookmarkStart w:id="22" w:name="propiedades-de-inversion"/>
      <w:r>
        <w:t xml:space="preserve">Propiedades de inversion</w:t>
      </w:r>
      <w:bookmarkEnd w:id="22"/>
    </w:p>
    <w:p>
      <w:pPr>
        <w:pStyle w:val="FirstParagraph"/>
      </w:pPr>
      <w:r>
        <w:t xml:space="preserve">Son</w:t>
      </w:r>
      <w:r>
        <w:t xml:space="preserve"> </w:t>
      </w:r>
      <w:r>
        <w:rPr>
          <w:b/>
        </w:rPr>
        <w:t xml:space="preserve">aquellos bienes inmuebles destinados a obtener renta o acrecentamiento de su valor, con independencia de si dicha actividad corresponde o no alguna de las actividades principales del ente.</w:t>
      </w:r>
      <w:r>
        <w:t xml:space="preserve"> </w:t>
      </w:r>
      <w:r>
        <w:t xml:space="preserve">Tambien se deben incluir aquellos inmuebles en proceso de construccion y los activos mantenidos para un uso futuro no determinado, y aquellos que se mantienen desocupados para beneficiarse con el acrecentamiento de su valor a largo plazo. Aquellos inmuebles en donde una parte se use como Propiedad de inversion y otra se use como Bienes de uso, primero correspondera</w:t>
      </w:r>
      <w:r>
        <w:t xml:space="preserve"> </w:t>
      </w:r>
      <w:r>
        <w:rPr>
          <w:b/>
        </w:rPr>
        <w:t xml:space="preserve">evaluar si se pueden vender por separado,</w:t>
      </w:r>
      <w:r>
        <w:t xml:space="preserve"> </w:t>
      </w:r>
      <w:r>
        <w:t xml:space="preserve">en cuyo caso se permite dicha contabilizacion por separado. Caso contrario, se podra considerar como bien de uso si</w:t>
      </w:r>
      <w:r>
        <w:t xml:space="preserve"> </w:t>
      </w:r>
      <w:r>
        <w:rPr>
          <w:i/>
        </w:rPr>
        <w:t xml:space="preserve">una insignificante parte del bien es usada como Bien de uso.</w:t>
      </w:r>
    </w:p>
    <w:p>
      <w:pPr>
        <w:pStyle w:val="Heading2"/>
      </w:pPr>
      <w:bookmarkStart w:id="23" w:name="medicion-inicial"/>
      <w:r>
        <w:t xml:space="preserve">Medicion inicial</w:t>
      </w:r>
      <w:bookmarkEnd w:id="23"/>
    </w:p>
    <w:p>
      <w:pPr>
        <w:pStyle w:val="FirstParagraph"/>
      </w:pPr>
      <w:r>
        <w:t xml:space="preserve">Dependera del modo a traves del cual se haya incorporado.</w:t>
      </w:r>
    </w:p>
    <w:p>
      <w:pPr>
        <w:pStyle w:val="Heading2"/>
      </w:pPr>
      <w:bookmarkStart w:id="24" w:name="medicion-periodicas"/>
      <w:r>
        <w:t xml:space="preserve">Medicion periodicas</w:t>
      </w:r>
      <w:bookmarkEnd w:id="24"/>
    </w:p>
    <w:p>
      <w:pPr>
        <w:pStyle w:val="FirstParagraph"/>
      </w:pPr>
      <w:r>
        <w:t xml:space="preserve">Se medira alternativamente de acuerdo con:</w:t>
      </w:r>
    </w:p>
    <w:p>
      <w:pPr>
        <w:pStyle w:val="Compact"/>
        <w:numPr>
          <w:numId w:val="1004"/>
          <w:ilvl w:val="0"/>
        </w:numPr>
      </w:pPr>
      <w:r>
        <w:t xml:space="preserve">Costo original menos depreciaciones acumuladas, o</w:t>
      </w:r>
    </w:p>
    <w:p>
      <w:pPr>
        <w:pStyle w:val="Compact"/>
        <w:numPr>
          <w:numId w:val="1004"/>
          <w:ilvl w:val="0"/>
        </w:numPr>
      </w:pPr>
      <w:r>
        <w:t xml:space="preserve">VNR. Si este fuese mayor, se reconocera la ganancia siempre que exista un mercado efectivo para negociar los bienes y dicho valor se pueda determinar en base a transacciones cercanas para bienes similares, o dicho valor de venta este asegurado por contrato.</w:t>
      </w:r>
    </w:p>
    <w:p>
      <w:pPr>
        <w:pStyle w:val="FirstParagraph"/>
      </w:pPr>
      <w:r>
        <w:t xml:space="preserve">La eleccion de alguno de estos criterios correspondera para todo el conjunto de bienes dentro del rubro.</w:t>
      </w:r>
    </w:p>
    <w:p>
      <w:pPr>
        <w:pStyle w:val="Heading2"/>
      </w:pPr>
      <w:bookmarkStart w:id="25" w:name="exposicion"/>
      <w:r>
        <w:t xml:space="preserve">Exposicion</w:t>
      </w:r>
      <w:bookmarkEnd w:id="25"/>
    </w:p>
    <w:p>
      <w:pPr>
        <w:pStyle w:val="FirstParagraph"/>
      </w:pPr>
      <w:r>
        <w:t xml:space="preserve">Se expondra en el activo no corriente, por debajo de los Bienes de Uso. No obstante, pueden ser expuestos en el activo corriente si cumple con las condiciones de realizacion en dinero en el plazo de un año.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2022-03-17T02:26:27Z</dcterms:created>
  <dcterms:modified xsi:type="dcterms:W3CDTF">2022-03-17T02:26:27Z</dcterms:modified>
</cp:coreProperties>
</file>

<file path=docProps/custom.xml><?xml version="1.0" encoding="utf-8"?>
<Properties xmlns="http://schemas.openxmlformats.org/officeDocument/2006/custom-properties" xmlns:vt="http://schemas.openxmlformats.org/officeDocument/2006/docPropsVTypes"/>
</file>