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Segoe UI" w:hAnsi="Segoe UI"/>
          <w:b/>
          <w:color w:val="1E3A8A"/>
          <w:sz w:val="48"/>
        </w:rPr>
        <w:t>MANUAL DE USUARIO Y ARQUITECTURA TÉCNICA</w:t>
      </w:r>
    </w:p>
    <w:p>
      <w:pPr>
        <w:spacing w:after="500"/>
        <w:jc w:val="center"/>
      </w:pPr>
      <w:r>
        <w:rPr>
          <w:rFonts w:ascii="Segoe UI" w:hAnsi="Segoe UI"/>
          <w:i/>
          <w:color w:val="0E7490"/>
          <w:sz w:val="26"/>
        </w:rPr>
        <w:t>Sistema de Optimización Genética de Funciones Univariadas f(x)</w:t>
        <w:br/>
        <w:t>Implementación Rigurosa de Métodos de '05_hiperparametros'</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color w:val="1E3A8A"/>
                <w:sz w:val="20"/>
              </w:rPr>
              <w:t>Proyecto:</w:t>
            </w:r>
          </w:p>
        </w:tc>
        <w:tc>
          <w:tcPr>
            <w:tcW w:type="dxa" w:w="6192"/>
            <w:shd w:fill="F8FAFC"/>
            <w:tcMar>
              <w:top w:w="60" w:type="dxa"/>
              <w:bottom w:w="60" w:type="dxa"/>
              <w:left w:w="100" w:type="dxa"/>
              <w:right w:w="100" w:type="dxa"/>
            </w:tcMar>
          </w:tcPr>
          <w:p>
            <w:r>
              <w:rPr>
                <w:sz w:val="20"/>
              </w:rPr>
              <w:t>Algoritmo Genético Simple Modular</w:t>
            </w:r>
          </w:p>
        </w:tc>
      </w:tr>
      <w:tr>
        <w:tc>
          <w:tcPr>
            <w:tcW w:type="dxa" w:w="3168"/>
            <w:shd w:fill="F1F5F9"/>
            <w:tcMar>
              <w:top w:w="60" w:type="dxa"/>
              <w:bottom w:w="60" w:type="dxa"/>
              <w:left w:w="100" w:type="dxa"/>
              <w:right w:w="100" w:type="dxa"/>
            </w:tcMar>
          </w:tcPr>
          <w:p>
            <w:r>
              <w:rPr>
                <w:b/>
                <w:color w:val="1E3A8A"/>
                <w:sz w:val="20"/>
              </w:rPr>
              <w:t>Ubicación:</w:t>
            </w:r>
          </w:p>
        </w:tc>
        <w:tc>
          <w:tcPr>
            <w:tcW w:type="dxa" w:w="6192"/>
            <w:shd w:fill="F8FAFC"/>
            <w:tcMar>
              <w:top w:w="60" w:type="dxa"/>
              <w:bottom w:w="60" w:type="dxa"/>
              <w:left w:w="100" w:type="dxa"/>
              <w:right w:w="100" w:type="dxa"/>
            </w:tcMar>
          </w:tcPr>
          <w:p>
            <w:r>
              <w:rPr>
                <w:sz w:val="20"/>
              </w:rPr>
              <w:t>C:\Users\Admin\Desktop\alogoritmo genetico simple</w:t>
            </w:r>
          </w:p>
        </w:tc>
      </w:tr>
      <w:tr>
        <w:tc>
          <w:tcPr>
            <w:tcW w:type="dxa" w:w="3168"/>
            <w:shd w:fill="F1F5F9"/>
            <w:tcMar>
              <w:top w:w="60" w:type="dxa"/>
              <w:bottom w:w="60" w:type="dxa"/>
              <w:left w:w="100" w:type="dxa"/>
              <w:right w:w="100" w:type="dxa"/>
            </w:tcMar>
          </w:tcPr>
          <w:p>
            <w:r>
              <w:rPr>
                <w:b/>
                <w:color w:val="1E3A8A"/>
                <w:sz w:val="20"/>
              </w:rPr>
              <w:t>Versión del Software:</w:t>
            </w:r>
          </w:p>
        </w:tc>
        <w:tc>
          <w:tcPr>
            <w:tcW w:type="dxa" w:w="6192"/>
            <w:shd w:fill="F8FAFC"/>
            <w:tcMar>
              <w:top w:w="60" w:type="dxa"/>
              <w:bottom w:w="60" w:type="dxa"/>
              <w:left w:w="100" w:type="dxa"/>
              <w:right w:w="100" w:type="dxa"/>
            </w:tcMar>
          </w:tcPr>
          <w:p>
            <w:r>
              <w:rPr>
                <w:sz w:val="20"/>
              </w:rPr>
              <w:t>1.0.0 (Release Modular)</w:t>
            </w:r>
          </w:p>
        </w:tc>
      </w:tr>
      <w:tr>
        <w:tc>
          <w:tcPr>
            <w:tcW w:type="dxa" w:w="3168"/>
            <w:shd w:fill="F1F5F9"/>
            <w:tcMar>
              <w:top w:w="60" w:type="dxa"/>
              <w:bottom w:w="60" w:type="dxa"/>
              <w:left w:w="100" w:type="dxa"/>
              <w:right w:w="100" w:type="dxa"/>
            </w:tcMar>
          </w:tcPr>
          <w:p>
            <w:r>
              <w:rPr>
                <w:b/>
                <w:color w:val="1E3A8A"/>
                <w:sz w:val="20"/>
              </w:rPr>
              <w:t>Entorno de Ejecución:</w:t>
            </w:r>
          </w:p>
        </w:tc>
        <w:tc>
          <w:tcPr>
            <w:tcW w:type="dxa" w:w="6192"/>
            <w:shd w:fill="F8FAFC"/>
            <w:tcMar>
              <w:top w:w="60" w:type="dxa"/>
              <w:bottom w:w="60" w:type="dxa"/>
              <w:left w:w="100" w:type="dxa"/>
              <w:right w:w="100" w:type="dxa"/>
            </w:tcMar>
          </w:tcPr>
          <w:p>
            <w:r>
              <w:rPr>
                <w:sz w:val="20"/>
              </w:rPr>
              <w:t>Python 3.13+ / Tkinter &amp; Matplotlib</w:t>
            </w:r>
          </w:p>
        </w:tc>
      </w:tr>
    </w:tbl>
    <w:p>
      <w:r>
        <w:br w:type="page"/>
      </w:r>
    </w:p>
    <w:p>
      <w:pPr>
        <w:keepNext/>
        <w:spacing w:before="400" w:after="120"/>
      </w:pPr>
      <w:r>
        <w:rPr>
          <w:rFonts w:ascii="Segoe UI" w:hAnsi="Segoe UI"/>
          <w:b/>
          <w:color w:val="1E3A8A"/>
          <w:sz w:val="32"/>
        </w:rPr>
        <w:t>1. Introducción y Propósito del Sistema</w:t>
      </w:r>
    </w:p>
    <w:p>
      <w:pPr>
        <w:spacing w:after="120" w:line="276" w:lineRule="auto"/>
      </w:pPr>
      <w:r>
        <w:t>Esta aplicación es una plataforma interactiva y educativa diseñada para explorar, comparar y validar el comportamiento de algoritmos genéticos en problemas de optimización matemática univariada. El sistema resuelve problemas de la forma:</w:t>
      </w:r>
    </w:p>
    <w:p>
      <w:pPr>
        <w:spacing w:after="120" w:line="276" w:lineRule="auto"/>
      </w:pPr>
      <w:r>
        <w:rPr>
          <w:b/>
          <w:color w:val="1E293B"/>
        </w:rPr>
        <w:t xml:space="preserve">Objetivo Matemático: </w:t>
      </w:r>
      <w:r>
        <w:t>optimizar f(x),   con x perteneciente a [a, b]</w:t>
      </w:r>
    </w:p>
    <w:p>
      <w:pPr>
        <w:spacing w:after="120" w:line="276" w:lineRule="auto"/>
      </w:pPr>
      <w:r>
        <w:t>donde f(x) puede ser minimizada o maximizada según el criterio seleccionado. A diferencia de herramientas de optimización convencionales basadas en cajas negras, este sistema desglosa con total transparencia cada fase del ciclo evolutivo y permite intercambiar de forma modular todos los operadores documentados en la unidad de estudio '05_hiperparametros'.</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50" w:type="dxa"/>
              <w:right w:w="150" w:type="dxa"/>
            </w:tcMar>
          </w:tcPr>
          <w:p>
            <w:pPr>
              <w:spacing w:after="40"/>
            </w:pPr>
            <w:r>
              <w:rPr>
                <w:b/>
                <w:color w:val="1E3A8A"/>
              </w:rPr>
              <w:t xml:space="preserve">📌 ENFOQUE UNIVARIADO: </w:t>
            </w:r>
            <w:r>
              <w:rPr>
                <w:sz w:val="20"/>
              </w:rPr>
              <w:t>El sistema implementa una restricción de diseño rigurosa para enfocarse en funciones univariadas f(x). Todos los operadores evolutivos (tanto de representación continua como de permutación) han sido adaptados funcionalmente para operar de manera transparente y verificable sobre este dominio.</w:t>
            </w:r>
          </w:p>
        </w:tc>
      </w:tr>
    </w:tbl>
    <w:p>
      <w:pPr>
        <w:spacing w:after="80"/>
      </w:pPr>
    </w:p>
    <w:p>
      <w:pPr>
        <w:keepNext/>
        <w:spacing w:before="400" w:after="120"/>
      </w:pPr>
      <w:r>
        <w:rPr>
          <w:rFonts w:ascii="Segoe UI" w:hAnsi="Segoe UI"/>
          <w:b/>
          <w:color w:val="1E3A8A"/>
          <w:sz w:val="32"/>
        </w:rPr>
        <w:t>2. Arquitectura Modular del Software</w:t>
      </w:r>
    </w:p>
    <w:p>
      <w:pPr>
        <w:spacing w:after="120" w:line="276" w:lineRule="auto"/>
      </w:pPr>
      <w:r>
        <w:t>El código ha sido estructurado en módulos altamente desacoplados siguiendo las mejores prácticas de ingeniería de software. Cada responsabilidad reside en una carpeta independiente, garantizando que ningún archivo concentre la totalidad del programa y facilitando el mantenimiento y la extensión.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80" w:type="dxa"/>
              <w:bottom w:w="80" w:type="dxa"/>
              <w:left w:w="100" w:type="dxa"/>
              <w:right w:w="100" w:type="dxa"/>
            </w:tcMar>
          </w:tcPr>
          <w:p>
            <w:r>
              <w:rPr>
                <w:b/>
                <w:color w:val="FFFFFF"/>
                <w:sz w:val="20"/>
              </w:rPr>
              <w:t>Módulo / Directorio</w:t>
            </w:r>
          </w:p>
        </w:tc>
        <w:tc>
          <w:tcPr>
            <w:tcW w:type="dxa" w:w="4608"/>
            <w:shd w:fill="1E3A8A"/>
            <w:tcMar>
              <w:top w:w="80" w:type="dxa"/>
              <w:bottom w:w="80" w:type="dxa"/>
              <w:left w:w="100" w:type="dxa"/>
              <w:right w:w="100" w:type="dxa"/>
            </w:tcMar>
          </w:tcPr>
          <w:p>
            <w:r>
              <w:rPr>
                <w:b/>
                <w:color w:val="FFFFFF"/>
                <w:sz w:val="20"/>
              </w:rPr>
              <w:t>Responsabilidad Principal</w:t>
            </w:r>
          </w:p>
        </w:tc>
        <w:tc>
          <w:tcPr>
            <w:tcW w:type="dxa" w:w="2160"/>
            <w:shd w:fill="1E3A8A"/>
            <w:tcMar>
              <w:top w:w="80" w:type="dxa"/>
              <w:bottom w:w="80" w:type="dxa"/>
              <w:left w:w="100" w:type="dxa"/>
              <w:right w:w="100" w:type="dxa"/>
            </w:tcMar>
          </w:tcPr>
          <w:p>
            <w:r>
              <w:rPr>
                <w:b/>
                <w:color w:val="FFFFFF"/>
                <w:sz w:val="20"/>
              </w:rPr>
              <w:t>Archivos Clave</w:t>
            </w:r>
          </w:p>
        </w:tc>
      </w:tr>
      <w:tr>
        <w:tc>
          <w:tcPr>
            <w:tcW w:type="dxa" w:w="2592"/>
            <w:shd w:fill="F8FAFC"/>
            <w:tcMar>
              <w:top w:w="60" w:type="dxa"/>
              <w:bottom w:w="60" w:type="dxa"/>
              <w:left w:w="80" w:type="dxa"/>
              <w:right w:w="80" w:type="dxa"/>
            </w:tcMar>
          </w:tcPr>
          <w:p>
            <w:r>
              <w:rPr>
                <w:b/>
                <w:sz w:val="19"/>
              </w:rPr>
              <w:t>logica/</w:t>
            </w:r>
          </w:p>
        </w:tc>
        <w:tc>
          <w:tcPr>
            <w:tcW w:type="dxa" w:w="4608"/>
            <w:shd w:fill="F8FAFC"/>
            <w:tcMar>
              <w:top w:w="60" w:type="dxa"/>
              <w:bottom w:w="60" w:type="dxa"/>
              <w:left w:w="80" w:type="dxa"/>
              <w:right w:w="80" w:type="dxa"/>
            </w:tcMar>
          </w:tcPr>
          <w:p>
            <w:r>
              <w:rPr>
                <w:sz w:val="19"/>
              </w:rPr>
              <w:t>Implementación del ciclo evolutivo, operadores matemáticos y cálculo de aptitud.</w:t>
            </w:r>
          </w:p>
        </w:tc>
        <w:tc>
          <w:tcPr>
            <w:tcW w:type="dxa" w:w="2160"/>
            <w:shd w:fill="F8FAFC"/>
            <w:tcMar>
              <w:top w:w="60" w:type="dxa"/>
              <w:bottom w:w="60" w:type="dxa"/>
              <w:left w:w="80" w:type="dxa"/>
              <w:right w:w="80" w:type="dxa"/>
            </w:tcMar>
          </w:tcPr>
          <w:p>
            <w:r>
              <w:rPr>
                <w:sz w:val="19"/>
              </w:rPr>
              <w:t>individual.py, ga_engine.py, selection.py, crossover.py, mutation.py, replacement.py</w:t>
            </w:r>
          </w:p>
        </w:tc>
      </w:tr>
      <w:tr>
        <w:tc>
          <w:tcPr>
            <w:tcW w:type="dxa" w:w="2592"/>
            <w:shd w:fill="FFFFFF"/>
            <w:tcMar>
              <w:top w:w="60" w:type="dxa"/>
              <w:bottom w:w="60" w:type="dxa"/>
              <w:left w:w="80" w:type="dxa"/>
              <w:right w:w="80" w:type="dxa"/>
            </w:tcMar>
          </w:tcPr>
          <w:p>
            <w:r>
              <w:rPr>
                <w:b/>
                <w:sz w:val="19"/>
              </w:rPr>
              <w:t>ui/</w:t>
            </w:r>
          </w:p>
        </w:tc>
        <w:tc>
          <w:tcPr>
            <w:tcW w:type="dxa" w:w="4608"/>
            <w:shd w:fill="FFFFFF"/>
            <w:tcMar>
              <w:top w:w="60" w:type="dxa"/>
              <w:bottom w:w="60" w:type="dxa"/>
              <w:left w:w="80" w:type="dxa"/>
              <w:right w:w="80" w:type="dxa"/>
            </w:tcMar>
          </w:tcPr>
          <w:p>
            <w:r>
              <w:rPr>
                <w:sz w:val="19"/>
              </w:rPr>
              <w:t>Interfaz visual moderna (Tkinter + Matplotlib). Paneles desacoplados y estilos.</w:t>
            </w:r>
          </w:p>
        </w:tc>
        <w:tc>
          <w:tcPr>
            <w:tcW w:type="dxa" w:w="2160"/>
            <w:shd w:fill="FFFFFF"/>
            <w:tcMar>
              <w:top w:w="60" w:type="dxa"/>
              <w:bottom w:w="60" w:type="dxa"/>
              <w:left w:w="80" w:type="dxa"/>
              <w:right w:w="80" w:type="dxa"/>
            </w:tcMar>
          </w:tcPr>
          <w:p>
            <w:r>
              <w:rPr>
                <w:sz w:val="19"/>
              </w:rPr>
              <w:t>main_window.py, styles.py, components/*.py</w:t>
            </w:r>
          </w:p>
        </w:tc>
      </w:tr>
      <w:tr>
        <w:tc>
          <w:tcPr>
            <w:tcW w:type="dxa" w:w="2592"/>
            <w:shd w:fill="F8FAFC"/>
            <w:tcMar>
              <w:top w:w="60" w:type="dxa"/>
              <w:bottom w:w="60" w:type="dxa"/>
              <w:left w:w="80" w:type="dxa"/>
              <w:right w:w="80" w:type="dxa"/>
            </w:tcMar>
          </w:tcPr>
          <w:p>
            <w:r>
              <w:rPr>
                <w:b/>
                <w:sz w:val="19"/>
              </w:rPr>
              <w:t>benchmarks/</w:t>
            </w:r>
          </w:p>
        </w:tc>
        <w:tc>
          <w:tcPr>
            <w:tcW w:type="dxa" w:w="4608"/>
            <w:shd w:fill="F8FAFC"/>
            <w:tcMar>
              <w:top w:w="60" w:type="dxa"/>
              <w:bottom w:w="60" w:type="dxa"/>
              <w:left w:w="80" w:type="dxa"/>
              <w:right w:w="80" w:type="dxa"/>
            </w:tcMar>
          </w:tcPr>
          <w:p>
            <w:r>
              <w:rPr>
                <w:sz w:val="19"/>
              </w:rPr>
              <w:t>Catálogo de funciones matemáticas univariadas clásicas con óptimos conocidos.</w:t>
            </w:r>
          </w:p>
        </w:tc>
        <w:tc>
          <w:tcPr>
            <w:tcW w:type="dxa" w:w="2160"/>
            <w:shd w:fill="F8FAFC"/>
            <w:tcMar>
              <w:top w:w="60" w:type="dxa"/>
              <w:bottom w:w="60" w:type="dxa"/>
              <w:left w:w="80" w:type="dxa"/>
              <w:right w:w="80" w:type="dxa"/>
            </w:tcMar>
          </w:tcPr>
          <w:p>
            <w:r>
              <w:rPr>
                <w:sz w:val="19"/>
              </w:rPr>
              <w:t>test_functions.py</w:t>
            </w:r>
          </w:p>
        </w:tc>
      </w:tr>
      <w:tr>
        <w:tc>
          <w:tcPr>
            <w:tcW w:type="dxa" w:w="2592"/>
            <w:shd w:fill="FFFFFF"/>
            <w:tcMar>
              <w:top w:w="60" w:type="dxa"/>
              <w:bottom w:w="60" w:type="dxa"/>
              <w:left w:w="80" w:type="dxa"/>
              <w:right w:w="80" w:type="dxa"/>
            </w:tcMar>
          </w:tcPr>
          <w:p>
            <w:r>
              <w:rPr>
                <w:b/>
                <w:sz w:val="19"/>
              </w:rPr>
              <w:t>almacenamiento/</w:t>
            </w:r>
          </w:p>
        </w:tc>
        <w:tc>
          <w:tcPr>
            <w:tcW w:type="dxa" w:w="4608"/>
            <w:shd w:fill="FFFFFF"/>
            <w:tcMar>
              <w:top w:w="60" w:type="dxa"/>
              <w:bottom w:w="60" w:type="dxa"/>
              <w:left w:w="80" w:type="dxa"/>
              <w:right w:w="80" w:type="dxa"/>
            </w:tcMar>
          </w:tcPr>
          <w:p>
            <w:r>
              <w:rPr>
                <w:sz w:val="19"/>
              </w:rPr>
              <w:t>Gestión de persistencia histórica en archivos JSON y generación de reportes TXT/CSV.</w:t>
            </w:r>
          </w:p>
        </w:tc>
        <w:tc>
          <w:tcPr>
            <w:tcW w:type="dxa" w:w="2160"/>
            <w:shd w:fill="FFFFFF"/>
            <w:tcMar>
              <w:top w:w="60" w:type="dxa"/>
              <w:bottom w:w="60" w:type="dxa"/>
              <w:left w:w="80" w:type="dxa"/>
              <w:right w:w="80" w:type="dxa"/>
            </w:tcMar>
          </w:tcPr>
          <w:p>
            <w:r>
              <w:rPr>
                <w:sz w:val="19"/>
              </w:rPr>
              <w:t>experiment_logger.py, registros/</w:t>
            </w:r>
          </w:p>
        </w:tc>
      </w:tr>
      <w:tr>
        <w:tc>
          <w:tcPr>
            <w:tcW w:type="dxa" w:w="2592"/>
            <w:shd w:fill="F8FAFC"/>
            <w:tcMar>
              <w:top w:w="60" w:type="dxa"/>
              <w:bottom w:w="60" w:type="dxa"/>
              <w:left w:w="80" w:type="dxa"/>
              <w:right w:w="80" w:type="dxa"/>
            </w:tcMar>
          </w:tcPr>
          <w:p>
            <w:r>
              <w:rPr>
                <w:b/>
                <w:sz w:val="19"/>
              </w:rPr>
              <w:t>tests/</w:t>
            </w:r>
          </w:p>
        </w:tc>
        <w:tc>
          <w:tcPr>
            <w:tcW w:type="dxa" w:w="4608"/>
            <w:shd w:fill="F8FAFC"/>
            <w:tcMar>
              <w:top w:w="60" w:type="dxa"/>
              <w:bottom w:w="60" w:type="dxa"/>
              <w:left w:w="80" w:type="dxa"/>
              <w:right w:w="80" w:type="dxa"/>
            </w:tcMar>
          </w:tcPr>
          <w:p>
            <w:r>
              <w:rPr>
                <w:sz w:val="19"/>
              </w:rPr>
              <w:t>Batería de pruebas unitarias y de integración para validar operadores y convergencia.</w:t>
            </w:r>
          </w:p>
        </w:tc>
        <w:tc>
          <w:tcPr>
            <w:tcW w:type="dxa" w:w="2160"/>
            <w:shd w:fill="F8FAFC"/>
            <w:tcMar>
              <w:top w:w="60" w:type="dxa"/>
              <w:bottom w:w="60" w:type="dxa"/>
              <w:left w:w="80" w:type="dxa"/>
              <w:right w:w="80" w:type="dxa"/>
            </w:tcMar>
          </w:tcPr>
          <w:p>
            <w:r>
              <w:rPr>
                <w:sz w:val="19"/>
              </w:rPr>
              <w:t>test_operators.py, test_ga.py</w:t>
            </w:r>
          </w:p>
        </w:tc>
      </w:tr>
    </w:tbl>
    <w:p>
      <w:pPr>
        <w:keepNext/>
        <w:spacing w:before="280" w:after="80"/>
      </w:pPr>
      <w:r>
        <w:rPr>
          <w:rFonts w:ascii="Segoe UI" w:hAnsi="Segoe UI"/>
          <w:b/>
          <w:color w:val="0E7490"/>
          <w:sz w:val="26"/>
        </w:rPr>
        <w:t>Flujo de Concurrencia (Multithreading)</w:t>
      </w:r>
    </w:p>
    <w:p>
      <w:pPr>
        <w:spacing w:after="120" w:line="276" w:lineRule="auto"/>
      </w:pPr>
      <w:r>
        <w:t>Para evitar que la interfaz de usuario se bloquee o deje de responder durante simulaciones largas o con miles de evaluaciones, el motor genético (GAEngine) opera en un hilo secundario (threading.Thread). La comunicación hacia la interfaz gráfica de usuario se realiza a través de una cola sincronizada (queue.Queue), permitiendo pausar, reanudar o detener el algoritmo de manera limpia en cualquier momento sin afectar la estabilidad.</w:t>
      </w:r>
    </w:p>
    <w:p>
      <w:r>
        <w:br w:type="page"/>
      </w:r>
    </w:p>
    <w:p>
      <w:pPr>
        <w:keepNext/>
        <w:spacing w:before="400" w:after="120"/>
      </w:pPr>
      <w:r>
        <w:rPr>
          <w:rFonts w:ascii="Segoe UI" w:hAnsi="Segoe UI"/>
          <w:b/>
          <w:color w:val="1E3A8A"/>
          <w:sz w:val="32"/>
        </w:rPr>
        <w:t>3. Métodos Evolutivos e Hiperparámetros (05_hiperparametros)</w:t>
      </w:r>
    </w:p>
    <w:p>
      <w:pPr>
        <w:spacing w:after="120" w:line="276" w:lineRule="auto"/>
      </w:pPr>
      <w:r>
        <w:t>A continuación se detallan las fórmulas, funcionamiento e hiperparámetros de todos los métodos incluidos en la aplicación según lo expuesto en el archivo de referencia.</w:t>
      </w:r>
    </w:p>
    <w:p>
      <w:pPr>
        <w:keepNext/>
        <w:spacing w:before="280" w:after="80"/>
      </w:pPr>
      <w:r>
        <w:rPr>
          <w:rFonts w:ascii="Segoe UI" w:hAnsi="Segoe UI"/>
          <w:b/>
          <w:color w:val="0E7490"/>
          <w:sz w:val="26"/>
        </w:rPr>
        <w:t>3.1. Operadores de Selección</w:t>
      </w:r>
    </w:p>
    <w:p>
      <w:pPr>
        <w:pStyle w:val="ListBullet"/>
        <w:spacing w:after="60" w:line="276" w:lineRule="auto"/>
      </w:pPr>
      <w:r>
        <w:rPr>
          <w:b/>
        </w:rPr>
        <w:t xml:space="preserve">Ruleta Proporcional: </w:t>
      </w:r>
      <w:r>
        <w:t>Asigna a cada individuo una probabilidad de reproducción pi = fi / sum(fj), proporcional a su aptitud escalada. Se calcula la distribución acumulada y se realizan sorteos con números aleatorios r en [0, 1]. Permite repetir individuos con alta aptitud.</w:t>
      </w:r>
    </w:p>
    <w:p>
      <w:pPr>
        <w:pStyle w:val="ListBullet"/>
        <w:spacing w:after="60" w:line="276" w:lineRule="auto"/>
      </w:pPr>
      <w:r>
        <w:rPr>
          <w:b/>
        </w:rPr>
        <w:t xml:space="preserve">Ranking Lineal: </w:t>
      </w:r>
      <w:r>
        <w:t>Ordena la población de mejor a peor (rango 1 a m) y asigna probabilidades que disminuyen linealmente con la posición: p(r) = [amax - (amax - amin)*(rank - 1)/(m - 1)] / m, donde 1 &lt;= amax &lt;= 2 y amin = 2 - amax. Evita que un individuo superdominante monopolice la población.</w:t>
      </w:r>
    </w:p>
    <w:p>
      <w:pPr>
        <w:pStyle w:val="ListBullet"/>
        <w:spacing w:after="60" w:line="276" w:lineRule="auto"/>
      </w:pPr>
      <w:r>
        <w:rPr>
          <w:b/>
        </w:rPr>
        <w:t xml:space="preserve">Ranking No Lineal: </w:t>
      </w:r>
      <w:r>
        <w:t>Asigna probabilidades que decrecen geométricamente según el factor q en (0, 1): w(r) = q * (1 - q)^(rank - 1), normalizando luego como p'(r) = w(r) / sum(w). Un valor alto de q incrementa drásticamente la presión selectiva sobre los primeros lugares.</w:t>
      </w:r>
    </w:p>
    <w:p>
      <w:pPr>
        <w:pStyle w:val="ListBullet"/>
        <w:spacing w:after="60" w:line="276" w:lineRule="auto"/>
      </w:pPr>
      <w:r>
        <w:rPr>
          <w:b/>
        </w:rPr>
        <w:t xml:space="preserve">Selección por Torneo: </w:t>
      </w:r>
      <w:r>
        <w:t>Elige k candidatos al azar de la población y el individuo con mayor aptitud gana el derecho a reproducirse. Incrementar k eleva la presión selectiva; k = 2 representa el clásico torneo binario.</w:t>
      </w:r>
    </w:p>
    <w:p>
      <w:pPr>
        <w:pStyle w:val="ListBullet"/>
        <w:spacing w:after="60" w:line="276" w:lineRule="auto"/>
      </w:pPr>
      <w:r>
        <w:rPr>
          <w:b/>
        </w:rPr>
        <w:t xml:space="preserve">Muestreo Estocástico Universal: </w:t>
      </w:r>
      <w:r>
        <w:t>Muestreo Estocástico Universal (SUS). Utiliza un único sorteo u en [0, 1/m) y genera m punteros equidistantes u + i/m sobre la distribución acumulada. Selecciona toda la camada en una sola pasada con mínima varianza estocástica.</w:t>
      </w:r>
    </w:p>
    <w:p>
      <w:pPr>
        <w:keepNext/>
        <w:spacing w:before="280" w:after="80"/>
      </w:pPr>
      <w:r>
        <w:rPr>
          <w:rFonts w:ascii="Segoe UI" w:hAnsi="Segoe UI"/>
          <w:b/>
          <w:color w:val="0E7490"/>
          <w:sz w:val="26"/>
        </w:rPr>
        <w:t>3.2. Operadores de Cruce (Combinación)</w:t>
      </w:r>
    </w:p>
    <w:p>
      <w:pPr>
        <w:pStyle w:val="ListBullet"/>
        <w:spacing w:after="60" w:line="276" w:lineRule="auto"/>
      </w:pPr>
      <w:r>
        <w:rPr>
          <w:b/>
        </w:rPr>
        <w:t xml:space="preserve">Cruce Uniforme: </w:t>
      </w:r>
      <w:r>
        <w:t>Genera una máscara binaria (aleatoria o fija con probabilidad Pmask = 0.5). Si la posición en la máscara es 1, el primer hijo hereda el gen del Padre 1; si es 0, del Padre 2. El segundo hijo toma las decisiones complementarias.</w:t>
      </w:r>
    </w:p>
    <w:p>
      <w:pPr>
        <w:pStyle w:val="ListBullet"/>
        <w:spacing w:after="60" w:line="276" w:lineRule="auto"/>
      </w:pPr>
      <w:r>
        <w:rPr>
          <w:b/>
        </w:rPr>
        <w:t xml:space="preserve">Cruce Aritmético: </w:t>
      </w:r>
      <w:r>
        <w:t>Realiza una media ponderada convexa entre ambos progenitores: H1 = a*P1 + (1 - a)*P2  y  H2 = (1 - a)*P1 + a*P2, con 0 &lt;= a &lt;= 1. Garantiza que los descendientes queden ubicados dentro del segmento que une a los padres.</w:t>
      </w:r>
    </w:p>
    <w:p>
      <w:pPr>
        <w:pStyle w:val="ListBullet"/>
        <w:spacing w:after="60" w:line="276" w:lineRule="auto"/>
      </w:pPr>
      <w:r>
        <w:rPr>
          <w:b/>
        </w:rPr>
        <w:t xml:space="preserve">Cruce Plano: </w:t>
      </w:r>
      <w:r>
        <w:t>Para cada gen, sortea un valor uniforme independiente entre el menor y el mayor valor de los padres: hj ~ U(min(P1j, P2j), max(P1j, P2j)).</w:t>
      </w:r>
    </w:p>
    <w:p>
      <w:pPr>
        <w:pStyle w:val="ListBullet"/>
        <w:spacing w:after="60" w:line="276" w:lineRule="auto"/>
      </w:pPr>
      <w:r>
        <w:rPr>
          <w:b/>
        </w:rPr>
        <w:t xml:space="preserve">Cruce BLX-α: </w:t>
      </w:r>
      <w:r>
        <w:t>Cruce BLX-α. Amplía el intervalo parental en una proporción α de su longitud I = |P1 - P2|: h ~ U(min - α*I, max + α*I). Permite tanto interpolación (explotación) como extrapolación controlada (exploración). Con α = 0 equivale al cruce plano.</w:t>
      </w:r>
    </w:p>
    <w:p>
      <w:pPr>
        <w:pStyle w:val="ListBullet"/>
        <w:spacing w:after="60" w:line="276" w:lineRule="auto"/>
      </w:pPr>
      <w:r>
        <w:rPr>
          <w:b/>
        </w:rPr>
        <w:t xml:space="preserve">PMX, OX y CX: </w:t>
      </w:r>
      <w:r>
        <w:t>Cruce por Correspondencia Parcial (PMX), Cruce de Orden (OX) y Cruce de Ciclos (CX). Diseñados para problemas de orden y permutación, asegurando que cada alelo aparezca exactamente una vez. El sistema incluye soporte tanto para cromosomas discretos como adaptadores continuos.</w:t>
      </w:r>
    </w:p>
    <w:p>
      <w:pPr>
        <w:keepNext/>
        <w:spacing w:before="280" w:after="80"/>
      </w:pPr>
      <w:r>
        <w:rPr>
          <w:rFonts w:ascii="Segoe UI" w:hAnsi="Segoe UI"/>
          <w:b/>
          <w:color w:val="0E7490"/>
          <w:sz w:val="26"/>
        </w:rPr>
        <w:t>3.3. Operadores de Mutación</w:t>
      </w:r>
    </w:p>
    <w:p>
      <w:pPr>
        <w:pStyle w:val="ListBullet"/>
        <w:spacing w:after="60" w:line="276" w:lineRule="auto"/>
      </w:pPr>
      <w:r>
        <w:rPr>
          <w:b/>
        </w:rPr>
        <w:t xml:space="preserve">Mutación Uniforme: </w:t>
      </w:r>
      <w:r>
        <w:t>Sustituye el gen elegido por un valor sorteado uniformemente en todo el dominio permitido [LB, UB]. x'j ~ U(LBj, UBj). Genera saltos grandes para escapar de óptimos locales.</w:t>
      </w:r>
    </w:p>
    <w:p>
      <w:pPr>
        <w:pStyle w:val="ListBullet"/>
        <w:spacing w:after="60" w:line="276" w:lineRule="auto"/>
      </w:pPr>
      <w:r>
        <w:rPr>
          <w:b/>
        </w:rPr>
        <w:t xml:space="preserve">Mutación No Uniforme: </w:t>
      </w:r>
      <w:r>
        <w:t>Ajusta el tamaño de la perturbación conforme transcurren las generaciones. Δ(t, y) = y * [1 - r^((1 - t/T)^b)], donde t es la generación actual, T es el número máximo de generaciones, r en [0, 1] y b controla la velocidad de enfriamiento. Al inicio (t=0) realiza grandes saltos; al final (t-&gt;T) realiza afinamiento fino.</w:t>
      </w:r>
    </w:p>
    <w:p>
      <w:pPr>
        <w:pStyle w:val="ListBullet"/>
        <w:spacing w:after="60" w:line="276" w:lineRule="auto"/>
      </w:pPr>
      <w:r>
        <w:rPr>
          <w:b/>
        </w:rPr>
        <w:t xml:space="preserve">Mutación por Intercambio (Swap): </w:t>
      </w:r>
      <w:r>
        <w:t>Intercambia dos posiciones al azar en el cromosoma o realiza una reflexión simétrica con perturbación gaussiana.</w:t>
      </w:r>
    </w:p>
    <w:p>
      <w:pPr>
        <w:keepNext/>
        <w:spacing w:before="280" w:after="80"/>
      </w:pPr>
      <w:r>
        <w:rPr>
          <w:rFonts w:ascii="Segoe UI" w:hAnsi="Segoe UI"/>
          <w:b/>
          <w:color w:val="0E7490"/>
          <w:sz w:val="26"/>
        </w:rPr>
        <w:t>3.4. Estrategias de Sustitución y Reemplazo</w:t>
      </w:r>
    </w:p>
    <w:p>
      <w:pPr>
        <w:pStyle w:val="ListBullet"/>
        <w:spacing w:after="60" w:line="276" w:lineRule="auto"/>
      </w:pPr>
      <w:r>
        <w:rPr>
          <w:b/>
        </w:rPr>
        <w:t xml:space="preserve">Generacional con Elitismo: </w:t>
      </w:r>
      <w:r>
        <w:t>Reemplazo generacional completo donde los mejores n_elite individuos de la población anterior sobreviven automáticamente a la siguiente generación, protegiendo las mejores soluciones halladas contra degradación estocástica.</w:t>
      </w:r>
    </w:p>
    <w:p>
      <w:pPr>
        <w:pStyle w:val="ListBullet"/>
        <w:spacing w:after="60" w:line="276" w:lineRule="auto"/>
      </w:pPr>
      <w:r>
        <w:rPr>
          <w:b/>
        </w:rPr>
        <w:t xml:space="preserve">Sustitución Steady-State: </w:t>
      </w:r>
      <w:r>
        <w:t>Sustituye solo una fracción n de la población en cada iteración. Típicamente, los n peores individuos de la población actual son expulsados y reemplazados por los nuevos descendientes.</w:t>
      </w:r>
    </w:p>
    <w:p>
      <w:pPr>
        <w:pStyle w:val="ListBullet"/>
        <w:spacing w:after="60" w:line="276" w:lineRule="auto"/>
      </w:pPr>
      <w:r>
        <w:rPr>
          <w:b/>
        </w:rPr>
        <w:t xml:space="preserve">Factor de Crowding: </w:t>
      </w:r>
      <w:r>
        <w:t>Para insertar cada nuevo descendiente, extrae una muestra aleatoria de tamaño CF de la población actual y reemplaza al individuo más parecido (menor distancia fenotípica). Preserva activamente la diversidad genética.</w:t>
      </w:r>
    </w:p>
    <w:p>
      <w:r>
        <w:br w:type="page"/>
      </w:r>
    </w:p>
    <w:p>
      <w:pPr>
        <w:keepNext/>
        <w:spacing w:before="400" w:after="120"/>
      </w:pPr>
      <w:r>
        <w:rPr>
          <w:rFonts w:ascii="Segoe UI" w:hAnsi="Segoe UI"/>
          <w:b/>
          <w:color w:val="1E3A8A"/>
          <w:sz w:val="32"/>
        </w:rPr>
        <w:t>4. Guía de Operación Paso a Paso</w:t>
      </w:r>
    </w:p>
    <w:p>
      <w:pPr>
        <w:spacing w:after="120" w:line="276" w:lineRule="auto"/>
      </w:pPr>
      <w:r>
        <w:t>A continuación se presenta el procedimiento para operar la aplicación de manera óptima.</w:t>
      </w:r>
    </w:p>
    <w:p>
      <w:pPr>
        <w:keepNext/>
        <w:spacing w:before="280" w:after="80"/>
      </w:pPr>
      <w:r>
        <w:rPr>
          <w:rFonts w:ascii="Segoe UI" w:hAnsi="Segoe UI"/>
          <w:b/>
          <w:color w:val="0E7490"/>
          <w:sz w:val="26"/>
        </w:rPr>
        <w:t>Paso 1: Ejecución Inicial del Programa</w:t>
      </w:r>
    </w:p>
    <w:p>
      <w:pPr>
        <w:spacing w:after="120" w:line="276" w:lineRule="auto"/>
      </w:pPr>
      <w:r>
        <w:t>Abra una consola de comandos (PowerShell o CMD), diríjase a la carpeta del proyecto y ejecute:</w:t>
      </w:r>
    </w:p>
    <w:p>
      <w:pPr>
        <w:spacing w:after="120" w:line="276" w:lineRule="auto"/>
      </w:pPr>
      <w:r>
        <w:rPr>
          <w:b/>
          <w:color w:val="1E293B"/>
        </w:rPr>
        <w:t xml:space="preserve">Comando: </w:t>
      </w:r>
      <w:r>
        <w:t>cd "C:\Users\Admin\Desktop\alogoritmo genetico simple"</w:t>
        <w:br/>
        <w:t>python main.py</w:t>
      </w:r>
    </w:p>
    <w:p>
      <w:pPr>
        <w:keepNext/>
        <w:spacing w:before="280" w:after="80"/>
      </w:pPr>
      <w:r>
        <w:rPr>
          <w:rFonts w:ascii="Segoe UI" w:hAnsi="Segoe UI"/>
          <w:b/>
          <w:color w:val="0E7490"/>
          <w:sz w:val="26"/>
        </w:rPr>
        <w:t>Paso 2: Configuración de la Función Objetivo</w:t>
      </w:r>
    </w:p>
    <w:p>
      <w:pPr>
        <w:pStyle w:val="ListBullet"/>
        <w:spacing w:after="60" w:line="276" w:lineRule="auto"/>
      </w:pPr>
      <w:r>
        <w:rPr>
          <w:b/>
        </w:rPr>
        <w:t xml:space="preserve">Opción A - Función de Prueba: </w:t>
      </w:r>
      <w:r>
        <w:t>En el panel izquierdo ('1. Función Objetivo f(x)'), seleccione una de las funciones de prueba del menú desplegable (ej. Esfera 1D, Rastrigin 1D, Ackley 1D) o elija 'Personalizada...'.</w:t>
      </w:r>
    </w:p>
    <w:p>
      <w:pPr>
        <w:pStyle w:val="ListBullet"/>
        <w:spacing w:after="60" w:line="276" w:lineRule="auto"/>
      </w:pPr>
      <w:r>
        <w:rPr>
          <w:b/>
        </w:rPr>
        <w:t xml:space="preserve">Opción B - Fórmula Personalizada: </w:t>
      </w:r>
      <w:r>
        <w:t>Si desea probar su propia ecuación, escríbala en el campo de texto usando la variable 'x'. Puede utilizar funciones como sin(x), cos(x), exp(x), sqrt(x), potencias (x**2 o x^2), etc.</w:t>
      </w:r>
    </w:p>
    <w:p>
      <w:pPr>
        <w:pStyle w:val="ListBullet"/>
        <w:spacing w:after="60" w:line="276" w:lineRule="auto"/>
      </w:pPr>
      <w:r>
        <w:rPr>
          <w:b/>
        </w:rPr>
        <w:t xml:space="preserve">Intervalo [a, b]: </w:t>
      </w:r>
      <w:r>
        <w:t>Establezca los límites inferior 'a' y superior 'b' de la variable x (por ejemplo a = -5.0, b = 5.0).</w:t>
      </w:r>
    </w:p>
    <w:p>
      <w:pPr>
        <w:pStyle w:val="ListBullet"/>
        <w:spacing w:after="60" w:line="276" w:lineRule="auto"/>
      </w:pPr>
      <w:r>
        <w:rPr>
          <w:b/>
        </w:rPr>
        <w:t xml:space="preserve">Criterio de Optimización: </w:t>
      </w:r>
      <w:r>
        <w:t>Elija si desea Minimizar (buscar el punto más bajo) o Maximizar (buscar el punto más alto).</w:t>
      </w:r>
    </w:p>
    <w:p>
      <w:pPr>
        <w:pStyle w:val="ListBullet"/>
        <w:spacing w:after="60" w:line="276" w:lineRule="auto"/>
      </w:pPr>
      <w:r>
        <w:rPr>
          <w:b/>
        </w:rPr>
        <w:t xml:space="preserve">Previsualización: </w:t>
      </w:r>
      <w:r>
        <w:t>Haga clic en '🔍 Previsualizar Curva' para trazar la función en la pantalla antes de iniciar la optimización.</w:t>
      </w:r>
    </w:p>
    <w:p>
      <w:pPr>
        <w:keepNext/>
        <w:spacing w:before="280" w:after="80"/>
      </w:pPr>
      <w:r>
        <w:rPr>
          <w:rFonts w:ascii="Segoe UI" w:hAnsi="Segoe UI"/>
          <w:b/>
          <w:color w:val="0E7490"/>
          <w:sz w:val="26"/>
        </w:rPr>
        <w:t>Paso 3: Selección de Métodos Evolutivos e Hiperparámetros</w:t>
      </w:r>
    </w:p>
    <w:p>
      <w:pPr>
        <w:spacing w:after="120" w:line="276" w:lineRule="auto"/>
      </w:pPr>
      <w:r>
        <w:t>El panel '2. Operadores Evolutivos e Hiperparámetros' cuenta con menús limpios y adaptativos. Al cambiar cualquier método de selección, cruce, mutación o sustitución, los parámetros exclusivos de ese método se mostrarán de forma automática, ocultando los que no aplican para no saturar la interfaz:</w:t>
      </w:r>
    </w:p>
    <w:p>
      <w:pPr>
        <w:pStyle w:val="ListBullet"/>
        <w:spacing w:after="60" w:line="276" w:lineRule="auto"/>
      </w:pPr>
      <w:r>
        <w:t>Selección: Elija entre Torneo (configure k), Ranking Lineal (amax), Ranking No Lineal (q), Ruleta o SUS.</w:t>
      </w:r>
    </w:p>
    <w:p>
      <w:pPr>
        <w:pStyle w:val="ListBullet"/>
        <w:spacing w:after="60" w:line="276" w:lineRule="auto"/>
      </w:pPr>
      <w:r>
        <w:t>Cruce: Elija el método (BLX-α, Aritmético, Plano, Uniforme, etc.) y defina la probabilidad Pc (típicamente 0.8 a 0.9).</w:t>
      </w:r>
    </w:p>
    <w:p>
      <w:pPr>
        <w:pStyle w:val="ListBullet"/>
        <w:spacing w:after="60" w:line="276" w:lineRule="auto"/>
      </w:pPr>
      <w:r>
        <w:t>Mutación: Elija entre No Uniforme, Uniforme o Intercambio, y defina la probabilidad Pm (típicamente 0.05 a 0.15).</w:t>
      </w:r>
    </w:p>
    <w:p>
      <w:pPr>
        <w:pStyle w:val="ListBullet"/>
        <w:spacing w:after="60" w:line="276" w:lineRule="auto"/>
      </w:pPr>
      <w:r>
        <w:t>Sustitución: Seleccione Generacional con Elitismo, Steady-State o Factor de Crowding.</w:t>
      </w:r>
    </w:p>
    <w:p>
      <w:pPr>
        <w:pStyle w:val="ListBullet"/>
        <w:spacing w:after="60" w:line="276" w:lineRule="auto"/>
      </w:pPr>
      <w:r>
        <w:t>Población y Generaciones: Ajuste el tamaño N (ej. 30 a 60) y las generaciones T (ej. 50 a 100).</w:t>
      </w:r>
    </w:p>
    <w:p>
      <w:pPr>
        <w:pStyle w:val="ListBullet"/>
        <w:spacing w:after="60" w:line="276" w:lineRule="auto"/>
      </w:pPr>
      <w:r>
        <w:t>Semilla Opcional: Presione '⚙ Ajustes Opcionales...' si desea fijar una semilla entera para replicar exactamente un experimento.</w:t>
      </w:r>
    </w:p>
    <w:p>
      <w:pPr>
        <w:keepNext/>
        <w:spacing w:before="280" w:after="80"/>
      </w:pPr>
      <w:r>
        <w:rPr>
          <w:rFonts w:ascii="Segoe UI" w:hAnsi="Segoe UI"/>
          <w:b/>
          <w:color w:val="0E7490"/>
          <w:sz w:val="26"/>
        </w:rPr>
        <w:t>Paso 4: Iniciar la Optimización y Observar Resultados</w:t>
      </w:r>
    </w:p>
    <w:p>
      <w:pPr>
        <w:pStyle w:val="ListBullet"/>
        <w:spacing w:after="60" w:line="276" w:lineRule="auto"/>
      </w:pPr>
      <w:r>
        <w:rPr>
          <w:b/>
        </w:rPr>
        <w:t xml:space="preserve">Iniciar: </w:t>
      </w:r>
      <w:r>
        <w:t>Haga clic en el botón superior '▶ Iniciar Optimización'.</w:t>
      </w:r>
    </w:p>
    <w:p>
      <w:pPr>
        <w:pStyle w:val="ListBullet"/>
        <w:spacing w:after="60" w:line="276" w:lineRule="auto"/>
      </w:pPr>
      <w:r>
        <w:rPr>
          <w:b/>
        </w:rPr>
        <w:t xml:space="preserve">Visualización del Paisaje: </w:t>
      </w:r>
      <w:r>
        <w:t>En la gráfica superior observará la función f(x) con puntos de colores que representan a todos los miembros de la población moviéndose hacia la solución, y una estrella destacada sobre el mejor individuo.</w:t>
      </w:r>
    </w:p>
    <w:p>
      <w:pPr>
        <w:pStyle w:val="ListBullet"/>
        <w:spacing w:after="60" w:line="276" w:lineRule="auto"/>
      </w:pPr>
      <w:r>
        <w:rPr>
          <w:b/>
        </w:rPr>
        <w:t xml:space="preserve">Visualización de Convergencia: </w:t>
      </w:r>
      <w:r>
        <w:t>En la gráfica inferior observará en tiempo real la curva de convergencia generacional: la línea verde representa el mejor valor encontrado y la línea violeta el promedio poblacional.</w:t>
      </w:r>
    </w:p>
    <w:p>
      <w:pPr>
        <w:pStyle w:val="ListBullet"/>
        <w:spacing w:after="60" w:line="276" w:lineRule="auto"/>
      </w:pPr>
      <w:r>
        <w:rPr>
          <w:b/>
        </w:rPr>
        <w:t xml:space="preserve">Métricas Numéricas: </w:t>
      </w:r>
      <w:r>
        <w:t>En la tarjeta inferior de métricas se actualizan de forma continua: Mejor x, Mejor f(x), Aptitud, Generación actual, Evaluaciones acumuladas y Tiempo de cálculo.</w:t>
      </w:r>
    </w:p>
    <w:p>
      <w:pPr>
        <w:pStyle w:val="ListBullet"/>
        <w:spacing w:after="60" w:line="276" w:lineRule="auto"/>
      </w:pPr>
      <w:r>
        <w:rPr>
          <w:b/>
        </w:rPr>
        <w:t xml:space="preserve">Detener: </w:t>
      </w:r>
      <w:r>
        <w:t>Puede presionar en cualquier instante el botón '⏹ Detener' para pausar la simulación inmediatamente.</w:t>
      </w:r>
    </w:p>
    <w:p>
      <w:r>
        <w:br w:type="page"/>
      </w:r>
    </w:p>
    <w:p>
      <w:pPr>
        <w:keepNext/>
        <w:spacing w:before="400" w:after="120"/>
      </w:pPr>
      <w:r>
        <w:rPr>
          <w:rFonts w:ascii="Segoe UI" w:hAnsi="Segoe UI"/>
          <w:b/>
          <w:color w:val="1E3A8A"/>
          <w:sz w:val="32"/>
        </w:rPr>
        <w:t>5. Historial, Reportes en TXT y Exportación a CSV</w:t>
      </w:r>
    </w:p>
    <w:p>
      <w:pPr>
        <w:spacing w:after="120" w:line="276" w:lineRule="auto"/>
      </w:pPr>
      <w:r>
        <w:t>Cada vez que una optimización finaliza (o se detiene), el sistema almacena de forma autónoma dos archivos dentro del directorio 'almacenamiento/registros/':</w:t>
      </w:r>
    </w:p>
    <w:p>
      <w:pPr>
        <w:pStyle w:val="ListBullet"/>
        <w:spacing w:after="60" w:line="276" w:lineRule="auto"/>
      </w:pPr>
      <w:r>
        <w:rPr>
          <w:b/>
        </w:rPr>
        <w:t xml:space="preserve">.json: </w:t>
      </w:r>
      <w:r>
        <w:t>Archivo JSON estructurado: Contiene la configuración completa, metadatos y la serie temporal de todas las generaciones.</w:t>
      </w:r>
    </w:p>
    <w:p>
      <w:pPr>
        <w:pStyle w:val="ListBullet"/>
        <w:spacing w:after="60" w:line="276" w:lineRule="auto"/>
      </w:pPr>
      <w:r>
        <w:rPr>
          <w:b/>
        </w:rPr>
        <w:t xml:space="preserve">.txt: </w:t>
      </w:r>
      <w:r>
        <w:t>Reporte TXT formateado: Resumen legible listo para imprimir o anexar a reportes técnicos o tareas académicas.</w:t>
      </w:r>
    </w:p>
    <w:p>
      <w:pPr>
        <w:keepNext/>
        <w:spacing w:before="280" w:after="80"/>
      </w:pPr>
      <w:r>
        <w:rPr>
          <w:rFonts w:ascii="Segoe UI" w:hAnsi="Segoe UI"/>
          <w:b/>
          <w:color w:val="0E7490"/>
          <w:sz w:val="26"/>
        </w:rPr>
        <w:t>5.1. Visualizador de Historial Integrado</w:t>
      </w:r>
    </w:p>
    <w:p>
      <w:pPr>
        <w:spacing w:after="120" w:line="276" w:lineRule="auto"/>
      </w:pPr>
      <w:r>
        <w:t>Al presionar el botón '📋 Historial y Registros' en la barra superior se despliega una ventana modal interactiva con tres funciones:</w:t>
      </w:r>
    </w:p>
    <w:p>
      <w:pPr>
        <w:pStyle w:val="ListBullet"/>
        <w:spacing w:after="60" w:line="276" w:lineRule="auto"/>
      </w:pPr>
      <w:r>
        <w:t>Exploración de ejecuciones: Lista todas las pruebas ordenadas cronológicamente de la más reciente a la más antigua con vista previa instantánea del reporte.</w:t>
      </w:r>
    </w:p>
    <w:p>
      <w:pPr>
        <w:pStyle w:val="ListBullet"/>
        <w:spacing w:after="60" w:line="276" w:lineRule="auto"/>
      </w:pPr>
      <w:r>
        <w:t>📥 Cargar Parámetros en UI: Restaura con un solo clic todos los hiperparámetros y la función de un experimento pasado en la pantalla principal para reejecutarlo o afinarlo.</w:t>
      </w:r>
    </w:p>
    <w:p>
      <w:pPr>
        <w:pStyle w:val="ListBullet"/>
        <w:spacing w:after="60" w:line="276" w:lineRule="auto"/>
      </w:pPr>
      <w:r>
        <w:t>📊 Exportar a CSV: Genera un archivo tabular (.csv) con las columnas [generación, evaluaciones, mejor x, mejor f(x), aptitud, media f(x), desviación estándar] compatible con Excel y MATLAB.</w:t>
      </w:r>
    </w:p>
    <w:p>
      <w:pPr>
        <w:pStyle w:val="ListBullet"/>
        <w:spacing w:after="60" w:line="276" w:lineRule="auto"/>
      </w:pPr>
      <w:r>
        <w:t>📄 Abrir TXT: Abre directamente el reporte en el Bloc de Notas de Windows.</w:t>
      </w:r>
    </w:p>
    <w:p>
      <w:pPr>
        <w:keepNext/>
        <w:spacing w:before="400" w:after="120"/>
      </w:pPr>
      <w:r>
        <w:rPr>
          <w:rFonts w:ascii="Segoe UI" w:hAnsi="Segoe UI"/>
          <w:b/>
          <w:color w:val="1E3A8A"/>
          <w:sz w:val="32"/>
        </w:rPr>
        <w:t>6. Catálogo de Funciones de Prueba (Benchmarks)</w:t>
      </w:r>
    </w:p>
    <w:p>
      <w:pPr>
        <w:spacing w:after="120" w:line="276" w:lineRule="auto"/>
      </w:pPr>
      <w:r>
        <w:t>La aplicación incluye funciones univariadas analíticas para evaluar diferentes retos algorítmicos: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E7490"/>
            <w:tcMar>
              <w:top w:w="80" w:type="dxa"/>
              <w:bottom w:w="80" w:type="dxa"/>
              <w:left w:w="100" w:type="dxa"/>
              <w:right w:w="100" w:type="dxa"/>
            </w:tcMar>
          </w:tcPr>
          <w:p>
            <w:r>
              <w:rPr>
                <w:b/>
                <w:color w:val="FFFFFF"/>
                <w:sz w:val="19"/>
              </w:rPr>
              <w:t>Función</w:t>
            </w:r>
          </w:p>
        </w:tc>
        <w:tc>
          <w:tcPr>
            <w:tcW w:type="dxa" w:w="3168"/>
            <w:shd w:fill="0E7490"/>
            <w:tcMar>
              <w:top w:w="80" w:type="dxa"/>
              <w:bottom w:w="80" w:type="dxa"/>
              <w:left w:w="100" w:type="dxa"/>
              <w:right w:w="100" w:type="dxa"/>
            </w:tcMar>
          </w:tcPr>
          <w:p>
            <w:r>
              <w:rPr>
                <w:b/>
                <w:color w:val="FFFFFF"/>
                <w:sz w:val="19"/>
              </w:rPr>
              <w:t>Expresión f(x)</w:t>
            </w:r>
          </w:p>
        </w:tc>
        <w:tc>
          <w:tcPr>
            <w:tcW w:type="dxa" w:w="1584"/>
            <w:shd w:fill="0E7490"/>
            <w:tcMar>
              <w:top w:w="80" w:type="dxa"/>
              <w:bottom w:w="80" w:type="dxa"/>
              <w:left w:w="100" w:type="dxa"/>
              <w:right w:w="100" w:type="dxa"/>
            </w:tcMar>
          </w:tcPr>
          <w:p>
            <w:r>
              <w:rPr>
                <w:b/>
                <w:color w:val="FFFFFF"/>
                <w:sz w:val="19"/>
              </w:rPr>
              <w:t>Intervalo</w:t>
            </w:r>
          </w:p>
        </w:tc>
        <w:tc>
          <w:tcPr>
            <w:tcW w:type="dxa" w:w="2016"/>
            <w:shd w:fill="0E7490"/>
            <w:tcMar>
              <w:top w:w="80" w:type="dxa"/>
              <w:bottom w:w="80" w:type="dxa"/>
              <w:left w:w="100" w:type="dxa"/>
              <w:right w:w="100" w:type="dxa"/>
            </w:tcMar>
          </w:tcPr>
          <w:p>
            <w:r>
              <w:rPr>
                <w:b/>
                <w:color w:val="FFFFFF"/>
                <w:sz w:val="19"/>
              </w:rPr>
              <w:t>Óptimo Teórico</w:t>
            </w:r>
          </w:p>
        </w:tc>
      </w:tr>
      <w:tr>
        <w:tc>
          <w:tcPr>
            <w:tcW w:type="dxa" w:w="2592"/>
            <w:shd w:fill="F0FDF4"/>
            <w:tcMar>
              <w:top w:w="50" w:type="dxa"/>
              <w:bottom w:w="50" w:type="dxa"/>
              <w:left w:w="70" w:type="dxa"/>
              <w:right w:w="70" w:type="dxa"/>
            </w:tcMar>
          </w:tcPr>
          <w:p>
            <w:r>
              <w:rPr>
                <w:b/>
                <w:sz w:val="18"/>
              </w:rPr>
              <w:t>Esfera 1D</w:t>
            </w:r>
          </w:p>
        </w:tc>
        <w:tc>
          <w:tcPr>
            <w:tcW w:type="dxa" w:w="3168"/>
            <w:shd w:fill="F0FDF4"/>
            <w:tcMar>
              <w:top w:w="50" w:type="dxa"/>
              <w:bottom w:w="50" w:type="dxa"/>
              <w:left w:w="70" w:type="dxa"/>
              <w:right w:w="70" w:type="dxa"/>
            </w:tcMar>
          </w:tcPr>
          <w:p>
            <w:r>
              <w:rPr>
                <w:sz w:val="18"/>
              </w:rPr>
              <w:t>x**2</w:t>
            </w:r>
          </w:p>
        </w:tc>
        <w:tc>
          <w:tcPr>
            <w:tcW w:type="dxa" w:w="1584"/>
            <w:shd w:fill="F0FDF4"/>
            <w:tcMar>
              <w:top w:w="50" w:type="dxa"/>
              <w:bottom w:w="50" w:type="dxa"/>
              <w:left w:w="70" w:type="dxa"/>
              <w:right w:w="70" w:type="dxa"/>
            </w:tcMar>
          </w:tcPr>
          <w:p>
            <w:r>
              <w:rPr>
                <w:sz w:val="18"/>
              </w:rPr>
              <w:t>[-10, 10]</w:t>
            </w:r>
          </w:p>
        </w:tc>
        <w:tc>
          <w:tcPr>
            <w:tcW w:type="dxa" w:w="2016"/>
            <w:shd w:fill="F0FDF4"/>
            <w:tcMar>
              <w:top w:w="50" w:type="dxa"/>
              <w:bottom w:w="50" w:type="dxa"/>
              <w:left w:w="70" w:type="dxa"/>
              <w:right w:w="70" w:type="dxa"/>
            </w:tcMar>
          </w:tcPr>
          <w:p>
            <w:r>
              <w:rPr>
                <w:sz w:val="18"/>
              </w:rPr>
              <w:t>x = 0.0, f(x) = 0.0</w:t>
            </w:r>
          </w:p>
        </w:tc>
      </w:tr>
      <w:tr>
        <w:tc>
          <w:tcPr>
            <w:tcW w:type="dxa" w:w="2592"/>
            <w:shd w:fill="FFFFFF"/>
            <w:tcMar>
              <w:top w:w="50" w:type="dxa"/>
              <w:bottom w:w="50" w:type="dxa"/>
              <w:left w:w="70" w:type="dxa"/>
              <w:right w:w="70" w:type="dxa"/>
            </w:tcMar>
          </w:tcPr>
          <w:p>
            <w:r>
              <w:rPr>
                <w:b/>
                <w:sz w:val="18"/>
              </w:rPr>
              <w:t>Rastrigin 1D</w:t>
            </w:r>
          </w:p>
        </w:tc>
        <w:tc>
          <w:tcPr>
            <w:tcW w:type="dxa" w:w="3168"/>
            <w:shd w:fill="FFFFFF"/>
            <w:tcMar>
              <w:top w:w="50" w:type="dxa"/>
              <w:bottom w:w="50" w:type="dxa"/>
              <w:left w:w="70" w:type="dxa"/>
              <w:right w:w="70" w:type="dxa"/>
            </w:tcMar>
          </w:tcPr>
          <w:p>
            <w:r>
              <w:rPr>
                <w:sz w:val="18"/>
              </w:rPr>
              <w:t>10 + x**2 - 10*cos(2*pi*x)</w:t>
            </w:r>
          </w:p>
        </w:tc>
        <w:tc>
          <w:tcPr>
            <w:tcW w:type="dxa" w:w="1584"/>
            <w:shd w:fill="FFFFFF"/>
            <w:tcMar>
              <w:top w:w="50" w:type="dxa"/>
              <w:bottom w:w="50" w:type="dxa"/>
              <w:left w:w="70" w:type="dxa"/>
              <w:right w:w="70" w:type="dxa"/>
            </w:tcMar>
          </w:tcPr>
          <w:p>
            <w:r>
              <w:rPr>
                <w:sz w:val="18"/>
              </w:rPr>
              <w:t>[-5.12, 5.12]</w:t>
            </w:r>
          </w:p>
        </w:tc>
        <w:tc>
          <w:tcPr>
            <w:tcW w:type="dxa" w:w="2016"/>
            <w:shd w:fill="FFFFFF"/>
            <w:tcMar>
              <w:top w:w="50" w:type="dxa"/>
              <w:bottom w:w="50" w:type="dxa"/>
              <w:left w:w="70" w:type="dxa"/>
              <w:right w:w="70" w:type="dxa"/>
            </w:tcMar>
          </w:tcPr>
          <w:p>
            <w:r>
              <w:rPr>
                <w:sz w:val="18"/>
              </w:rPr>
              <w:t>x = 0.0, f(x) = 0.0</w:t>
            </w:r>
          </w:p>
        </w:tc>
      </w:tr>
      <w:tr>
        <w:tc>
          <w:tcPr>
            <w:tcW w:type="dxa" w:w="2592"/>
            <w:shd w:fill="F0FDF4"/>
            <w:tcMar>
              <w:top w:w="50" w:type="dxa"/>
              <w:bottom w:w="50" w:type="dxa"/>
              <w:left w:w="70" w:type="dxa"/>
              <w:right w:w="70" w:type="dxa"/>
            </w:tcMar>
          </w:tcPr>
          <w:p>
            <w:r>
              <w:rPr>
                <w:b/>
                <w:sz w:val="18"/>
              </w:rPr>
              <w:t>Ackley 1D</w:t>
            </w:r>
          </w:p>
        </w:tc>
        <w:tc>
          <w:tcPr>
            <w:tcW w:type="dxa" w:w="3168"/>
            <w:shd w:fill="F0FDF4"/>
            <w:tcMar>
              <w:top w:w="50" w:type="dxa"/>
              <w:bottom w:w="50" w:type="dxa"/>
              <w:left w:w="70" w:type="dxa"/>
              <w:right w:w="70" w:type="dxa"/>
            </w:tcMar>
          </w:tcPr>
          <w:p>
            <w:r>
              <w:rPr>
                <w:sz w:val="18"/>
              </w:rPr>
              <w:t>-20*exp(-0.2*abs(x)) - exp(cos(2*pi*x)) + 20 + e</w:t>
            </w:r>
          </w:p>
        </w:tc>
        <w:tc>
          <w:tcPr>
            <w:tcW w:type="dxa" w:w="1584"/>
            <w:shd w:fill="F0FDF4"/>
            <w:tcMar>
              <w:top w:w="50" w:type="dxa"/>
              <w:bottom w:w="50" w:type="dxa"/>
              <w:left w:w="70" w:type="dxa"/>
              <w:right w:w="70" w:type="dxa"/>
            </w:tcMar>
          </w:tcPr>
          <w:p>
            <w:r>
              <w:rPr>
                <w:sz w:val="18"/>
              </w:rPr>
              <w:t>[-5.0, 5.0]</w:t>
            </w:r>
          </w:p>
        </w:tc>
        <w:tc>
          <w:tcPr>
            <w:tcW w:type="dxa" w:w="2016"/>
            <w:shd w:fill="F0FDF4"/>
            <w:tcMar>
              <w:top w:w="50" w:type="dxa"/>
              <w:bottom w:w="50" w:type="dxa"/>
              <w:left w:w="70" w:type="dxa"/>
              <w:right w:w="70" w:type="dxa"/>
            </w:tcMar>
          </w:tcPr>
          <w:p>
            <w:r>
              <w:rPr>
                <w:sz w:val="18"/>
              </w:rPr>
              <w:t>x = 0.0, f(x) = 0.0</w:t>
            </w:r>
          </w:p>
        </w:tc>
      </w:tr>
      <w:tr>
        <w:tc>
          <w:tcPr>
            <w:tcW w:type="dxa" w:w="2592"/>
            <w:shd w:fill="FFFFFF"/>
            <w:tcMar>
              <w:top w:w="50" w:type="dxa"/>
              <w:bottom w:w="50" w:type="dxa"/>
              <w:left w:w="70" w:type="dxa"/>
              <w:right w:w="70" w:type="dxa"/>
            </w:tcMar>
          </w:tcPr>
          <w:p>
            <w:r>
              <w:rPr>
                <w:b/>
                <w:sz w:val="18"/>
              </w:rPr>
              <w:t>Rosenbrock 1D</w:t>
            </w:r>
          </w:p>
        </w:tc>
        <w:tc>
          <w:tcPr>
            <w:tcW w:type="dxa" w:w="3168"/>
            <w:shd w:fill="FFFFFF"/>
            <w:tcMar>
              <w:top w:w="50" w:type="dxa"/>
              <w:bottom w:w="50" w:type="dxa"/>
              <w:left w:w="70" w:type="dxa"/>
              <w:right w:w="70" w:type="dxa"/>
            </w:tcMar>
          </w:tcPr>
          <w:p>
            <w:r>
              <w:rPr>
                <w:sz w:val="18"/>
              </w:rPr>
              <w:t>(1 - x)**2 + 100*(x - x**2)**2</w:t>
            </w:r>
          </w:p>
        </w:tc>
        <w:tc>
          <w:tcPr>
            <w:tcW w:type="dxa" w:w="1584"/>
            <w:shd w:fill="FFFFFF"/>
            <w:tcMar>
              <w:top w:w="50" w:type="dxa"/>
              <w:bottom w:w="50" w:type="dxa"/>
              <w:left w:w="70" w:type="dxa"/>
              <w:right w:w="70" w:type="dxa"/>
            </w:tcMar>
          </w:tcPr>
          <w:p>
            <w:r>
              <w:rPr>
                <w:sz w:val="18"/>
              </w:rPr>
              <w:t>[-2.0, 2.0]</w:t>
            </w:r>
          </w:p>
        </w:tc>
        <w:tc>
          <w:tcPr>
            <w:tcW w:type="dxa" w:w="2016"/>
            <w:shd w:fill="FFFFFF"/>
            <w:tcMar>
              <w:top w:w="50" w:type="dxa"/>
              <w:bottom w:w="50" w:type="dxa"/>
              <w:left w:w="70" w:type="dxa"/>
              <w:right w:w="70" w:type="dxa"/>
            </w:tcMar>
          </w:tcPr>
          <w:p>
            <w:r>
              <w:rPr>
                <w:sz w:val="18"/>
              </w:rPr>
              <w:t>x = 1.0, f(x) = 0.0</w:t>
            </w:r>
          </w:p>
        </w:tc>
      </w:tr>
      <w:tr>
        <w:tc>
          <w:tcPr>
            <w:tcW w:type="dxa" w:w="2592"/>
            <w:shd w:fill="F0FDF4"/>
            <w:tcMar>
              <w:top w:w="50" w:type="dxa"/>
              <w:bottom w:w="50" w:type="dxa"/>
              <w:left w:w="70" w:type="dxa"/>
              <w:right w:w="70" w:type="dxa"/>
            </w:tcMar>
          </w:tcPr>
          <w:p>
            <w:r>
              <w:rPr>
                <w:b/>
                <w:sz w:val="18"/>
              </w:rPr>
              <w:t>Picos Michalewicz</w:t>
            </w:r>
          </w:p>
        </w:tc>
        <w:tc>
          <w:tcPr>
            <w:tcW w:type="dxa" w:w="3168"/>
            <w:shd w:fill="F0FDF4"/>
            <w:tcMar>
              <w:top w:w="50" w:type="dxa"/>
              <w:bottom w:w="50" w:type="dxa"/>
              <w:left w:w="70" w:type="dxa"/>
              <w:right w:w="70" w:type="dxa"/>
            </w:tcMar>
          </w:tcPr>
          <w:p>
            <w:r>
              <w:rPr>
                <w:sz w:val="18"/>
              </w:rPr>
              <w:t>-sin(x) * (sin(x**2 / pi))**20</w:t>
            </w:r>
          </w:p>
        </w:tc>
        <w:tc>
          <w:tcPr>
            <w:tcW w:type="dxa" w:w="1584"/>
            <w:shd w:fill="F0FDF4"/>
            <w:tcMar>
              <w:top w:w="50" w:type="dxa"/>
              <w:bottom w:w="50" w:type="dxa"/>
              <w:left w:w="70" w:type="dxa"/>
              <w:right w:w="70" w:type="dxa"/>
            </w:tcMar>
          </w:tcPr>
          <w:p>
            <w:r>
              <w:rPr>
                <w:sz w:val="18"/>
              </w:rPr>
              <w:t>[0.0, 3.1416]</w:t>
            </w:r>
          </w:p>
        </w:tc>
        <w:tc>
          <w:tcPr>
            <w:tcW w:type="dxa" w:w="2016"/>
            <w:shd w:fill="F0FDF4"/>
            <w:tcMar>
              <w:top w:w="50" w:type="dxa"/>
              <w:bottom w:w="50" w:type="dxa"/>
              <w:left w:w="70" w:type="dxa"/>
              <w:right w:w="70" w:type="dxa"/>
            </w:tcMar>
          </w:tcPr>
          <w:p>
            <w:r>
              <w:rPr>
                <w:sz w:val="18"/>
              </w:rPr>
              <w:t>x ≈ 2.203, f(x) ≈ -1.801</w:t>
            </w:r>
          </w:p>
        </w:tc>
      </w:tr>
      <w:tr>
        <w:tc>
          <w:tcPr>
            <w:tcW w:type="dxa" w:w="2592"/>
            <w:shd w:fill="FFFFFF"/>
            <w:tcMar>
              <w:top w:w="50" w:type="dxa"/>
              <w:bottom w:w="50" w:type="dxa"/>
              <w:left w:w="70" w:type="dxa"/>
              <w:right w:w="70" w:type="dxa"/>
            </w:tcMar>
          </w:tcPr>
          <w:p>
            <w:r>
              <w:rPr>
                <w:b/>
                <w:sz w:val="18"/>
              </w:rPr>
              <w:t>Seno Amortiguado</w:t>
            </w:r>
          </w:p>
        </w:tc>
        <w:tc>
          <w:tcPr>
            <w:tcW w:type="dxa" w:w="3168"/>
            <w:shd w:fill="FFFFFF"/>
            <w:tcMar>
              <w:top w:w="50" w:type="dxa"/>
              <w:bottom w:w="50" w:type="dxa"/>
              <w:left w:w="70" w:type="dxa"/>
              <w:right w:w="70" w:type="dxa"/>
            </w:tcMar>
          </w:tcPr>
          <w:p>
            <w:r>
              <w:rPr>
                <w:sz w:val="18"/>
              </w:rPr>
              <w:t>sin(10*x)*x + cos(5*x)</w:t>
            </w:r>
          </w:p>
        </w:tc>
        <w:tc>
          <w:tcPr>
            <w:tcW w:type="dxa" w:w="1584"/>
            <w:shd w:fill="FFFFFF"/>
            <w:tcMar>
              <w:top w:w="50" w:type="dxa"/>
              <w:bottom w:w="50" w:type="dxa"/>
              <w:left w:w="70" w:type="dxa"/>
              <w:right w:w="70" w:type="dxa"/>
            </w:tcMar>
          </w:tcPr>
          <w:p>
            <w:r>
              <w:rPr>
                <w:sz w:val="18"/>
              </w:rPr>
              <w:t>[0.0, 10.0]</w:t>
            </w:r>
          </w:p>
        </w:tc>
        <w:tc>
          <w:tcPr>
            <w:tcW w:type="dxa" w:w="2016"/>
            <w:shd w:fill="FFFFFF"/>
            <w:tcMar>
              <w:top w:w="50" w:type="dxa"/>
              <w:bottom w:w="50" w:type="dxa"/>
              <w:left w:w="70" w:type="dxa"/>
              <w:right w:w="70" w:type="dxa"/>
            </w:tcMar>
          </w:tcPr>
          <w:p>
            <w:r>
              <w:rPr>
                <w:sz w:val="18"/>
              </w:rPr>
              <w:t>Maximización global</w:t>
            </w:r>
          </w:p>
        </w:tc>
      </w:tr>
      <w:tr>
        <w:tc>
          <w:tcPr>
            <w:tcW w:type="dxa" w:w="2592"/>
            <w:shd w:fill="F0FDF4"/>
            <w:tcMar>
              <w:top w:w="50" w:type="dxa"/>
              <w:bottom w:w="50" w:type="dxa"/>
              <w:left w:w="70" w:type="dxa"/>
              <w:right w:w="70" w:type="dxa"/>
            </w:tcMar>
          </w:tcPr>
          <w:p>
            <w:r>
              <w:rPr>
                <w:b/>
                <w:sz w:val="18"/>
              </w:rPr>
              <w:t>Griewank 1D</w:t>
            </w:r>
          </w:p>
        </w:tc>
        <w:tc>
          <w:tcPr>
            <w:tcW w:type="dxa" w:w="3168"/>
            <w:shd w:fill="F0FDF4"/>
            <w:tcMar>
              <w:top w:w="50" w:type="dxa"/>
              <w:bottom w:w="50" w:type="dxa"/>
              <w:left w:w="70" w:type="dxa"/>
              <w:right w:w="70" w:type="dxa"/>
            </w:tcMar>
          </w:tcPr>
          <w:p>
            <w:r>
              <w:rPr>
                <w:sz w:val="18"/>
              </w:rPr>
              <w:t>(x**2 / 4000) - cos(x) + 1</w:t>
            </w:r>
          </w:p>
        </w:tc>
        <w:tc>
          <w:tcPr>
            <w:tcW w:type="dxa" w:w="1584"/>
            <w:shd w:fill="F0FDF4"/>
            <w:tcMar>
              <w:top w:w="50" w:type="dxa"/>
              <w:bottom w:w="50" w:type="dxa"/>
              <w:left w:w="70" w:type="dxa"/>
              <w:right w:w="70" w:type="dxa"/>
            </w:tcMar>
          </w:tcPr>
          <w:p>
            <w:r>
              <w:rPr>
                <w:sz w:val="18"/>
              </w:rPr>
              <w:t>[-10, 10]</w:t>
            </w:r>
          </w:p>
        </w:tc>
        <w:tc>
          <w:tcPr>
            <w:tcW w:type="dxa" w:w="2016"/>
            <w:shd w:fill="F0FDF4"/>
            <w:tcMar>
              <w:top w:w="50" w:type="dxa"/>
              <w:bottom w:w="50" w:type="dxa"/>
              <w:left w:w="70" w:type="dxa"/>
              <w:right w:w="70" w:type="dxa"/>
            </w:tcMar>
          </w:tcPr>
          <w:p>
            <w:r>
              <w:rPr>
                <w:sz w:val="18"/>
              </w:rPr>
              <w:t>x = 0.0, f(x) = 0.0</w:t>
            </w:r>
          </w:p>
        </w:tc>
      </w:tr>
    </w:tbl>
    <w:p>
      <w:pPr>
        <w:keepNext/>
        <w:spacing w:before="400" w:after="120"/>
      </w:pPr>
      <w:r>
        <w:rPr>
          <w:rFonts w:ascii="Segoe UI" w:hAnsi="Segoe UI"/>
          <w:b/>
          <w:color w:val="1E3A8A"/>
          <w:sz w:val="32"/>
        </w:rPr>
        <w:t>7. Preguntas Frecuentes y Consejos de Calibración</w:t>
      </w:r>
    </w:p>
    <w:p>
      <w:pPr>
        <w:keepNext/>
        <w:spacing w:before="280" w:after="80"/>
      </w:pPr>
      <w:r>
        <w:rPr>
          <w:rFonts w:ascii="Segoe UI" w:hAnsi="Segoe UI"/>
          <w:b/>
          <w:color w:val="0E7490"/>
          <w:sz w:val="26"/>
        </w:rPr>
        <w:t>¿Cómo evitar la convergencia prematura en funciones multimodales como Rastrigin?</w:t>
      </w:r>
    </w:p>
    <w:p>
      <w:pPr>
        <w:spacing w:after="120" w:line="276" w:lineRule="auto"/>
      </w:pPr>
      <w:r>
        <w:t>En funciones con múltiples óptimos locales, si la población converge demasiado rápido a un pozo subóptimo, se recomienda: 1) Utilizar selección por Torneo con k pequeño (k=2) o Ranking Lineal moderado (amax=1.2); 2) Emplear cruce BLX-α con α = 0.5 o 0.7 para mayor dispersión; 3) Activar la sustitución por Factor de Crowding (CF=3 a 5), la cual penaliza la aglomeración de individuos en una misma coordenada.</w:t>
      </w:r>
    </w:p>
    <w:p>
      <w:pPr>
        <w:keepNext/>
        <w:spacing w:before="280" w:after="80"/>
      </w:pPr>
      <w:r>
        <w:rPr>
          <w:rFonts w:ascii="Segoe UI" w:hAnsi="Segoe UI"/>
          <w:b/>
          <w:color w:val="0E7490"/>
          <w:sz w:val="26"/>
        </w:rPr>
        <w:t>¿Por qué el cruce no uniforme es más eficiente al final de la ejecución?</w:t>
      </w:r>
    </w:p>
    <w:p>
      <w:pPr>
        <w:spacing w:after="120" w:line="276" w:lineRule="auto"/>
      </w:pPr>
      <w:r>
        <w:t>La mutación no uniforme reduce el radio de perturbación Δ en función de (1 - t/T)^b. Esto simula el templado simulado: permite explorar todo el intervalo al inicio y afinarse milimétricamente en el punto óptimo en las generaciones finales, eliminando las oscilaciones erráticas.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