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92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7"/>
        <w:gridCol w:w="10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Tetracycline1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R Documentation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Pharmacokinetics of tetracycline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Description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 </w:t>
      </w:r>
      <w:r>
        <w:rPr>
          <w:rStyle w:val="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Tetracycline1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data frame has 40 rows and 4 columns.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Format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This data frame contains the following columns: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conc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a numeric vector</w:t>
      </w:r>
    </w:p>
    <w:p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Time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a numeric vector</w:t>
      </w:r>
    </w:p>
    <w:p>
      <w:pPr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Subject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an ordered factor with levels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5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 &lt;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3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 &lt;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2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 &lt;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4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 &lt;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1</w:t>
      </w:r>
    </w:p>
    <w:p>
      <w:pPr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</w:rPr>
        <w:t>Formulation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a factor with levels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tetrachel</w:t>
      </w:r>
      <w:r>
        <w:rPr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Style w:val="7"/>
          <w:rFonts w:hint="eastAsia" w:ascii="SimSun" w:hAnsi="SimSun" w:eastAsia="SimSun" w:cs="SimSun"/>
          <w:i w:val="0"/>
          <w:iCs w:val="0"/>
          <w:caps w:val="0"/>
          <w:color w:val="000000"/>
          <w:spacing w:val="0"/>
          <w:sz w:val="24"/>
          <w:szCs w:val="24"/>
        </w:rPr>
        <w:t>tetracyn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Source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Pinheiro, J. C. and Bates, D. M. (2000), </w:t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Mixed-Effects Models in S and S-PLUS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, Springer, New York.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33182"/>
    <w:rsid w:val="4423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2023-07-14T17:38:00Z</dcterms:created>
  <dc:creator>Ayooluwa</dc:creator>
  <cp:lastModifiedBy>Ayooluwa Toluwanimi</cp:lastModifiedBy>
  <dcterms:modified xsi:type="dcterms:W3CDTF">2023-07-14T17:40:06Z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7E4E96226652457FB39126E2F249C649</vt:lpwstr>
  </property>
</Properties>
</file>