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VulnerabilityScanner Enterprise v2.0</w:t>
      </w:r>
    </w:p>
    <w:p>
      <w:pPr>
        <w:pStyle w:val="Heading1"/>
      </w:pPr>
      <w:r>
        <w:t>Architectural Overview &amp; Technical Implementation</w:t>
      </w:r>
    </w:p>
    <w:p>
      <w:pPr>
        <w:pStyle w:val="Heading2"/>
      </w:pPr>
      <w:r>
        <w:t>1. Executive Summary</w:t>
      </w:r>
    </w:p>
    <w:p>
      <w:r>
        <w:t>VulnerabilityScanner Enterprise v2.0 is an industry-grade, highly parallelised web vulnerability assessment platform. Engineered to meet enterprise standards (inspired by Cisco SecureX and Burp Suite), it covers the OWASP Top 10 with a multi-threaded execution model. A distinguishing feature is the integrated Local AI Pipeline, utilising an LM Studio gateway to autonomously triage findings, identify complex attack chains, and generate tech-stack-specific remediation code, completely offline and without latency.</w:t>
      </w:r>
    </w:p>
    <w:p>
      <w:pPr>
        <w:pStyle w:val="Heading2"/>
      </w:pPr>
      <w:r>
        <w:t>2. System Architecture</w:t>
      </w:r>
    </w:p>
    <w:p>
      <w:r>
        <w:t>The system abandons traditional monolithic paradigms in favour of a decoupled, highly concurrent architecture:</w:t>
      </w:r>
    </w:p>
    <w:p>
      <w:pPr>
        <w:pStyle w:val="ListBullet"/>
      </w:pPr>
      <w:r>
        <w:rPr>
          <w:b/>
        </w:rPr>
        <w:t xml:space="preserve">Concurrency Model: </w:t>
      </w:r>
      <w:r>
        <w:t>Uses Python's concurrent.futures.ThreadPoolExecutor wrapped within PyQt5 QThreads, enabling non-blocking GUI execution alongside massively parallel module execution per page.</w:t>
      </w:r>
    </w:p>
    <w:p>
      <w:pPr>
        <w:pStyle w:val="ListBullet"/>
      </w:pPr>
      <w:r>
        <w:rPr>
          <w:b/>
        </w:rPr>
        <w:t xml:space="preserve">Persistence Layer: </w:t>
      </w:r>
      <w:r>
        <w:t>Migrated to a robust SQLAlchemy ORM. Currently backed by SQLite for desktop portability, the schema (scans, findings, scan_memory, fp_history) is fully PostgreSQL-ready for distributed enterprise scaling.</w:t>
      </w:r>
    </w:p>
    <w:p>
      <w:pPr>
        <w:pStyle w:val="ListBullet"/>
      </w:pPr>
      <w:r>
        <w:rPr>
          <w:b/>
        </w:rPr>
        <w:t xml:space="preserve">Presentation Layer: </w:t>
      </w:r>
      <w:r>
        <w:t>Features a unified entry point (main.py) routing to either a PyQt5 Native App, a Headless CLI for CI/CD integrations, or a FastAPI REST server with Server-Sent Events (SSE).</w:t>
      </w:r>
    </w:p>
    <w:p>
      <w:pPr>
        <w:pStyle w:val="Heading2"/>
      </w:pPr>
      <w:r>
        <w:t>3. Core Engines: Deep Dive</w:t>
      </w:r>
    </w:p>
    <w:p>
      <w:pPr>
        <w:pStyle w:val="Heading3"/>
      </w:pPr>
      <w:r>
        <w:t>3.1. Advanced Web Crawler</w:t>
      </w:r>
    </w:p>
    <w:p>
      <w:r>
        <w:t>The BFS (Breadth-First Search) web crawler enforces strict domain scoping. It uses LXML parsing via BeautifulSoup4 for extreme speed. Critical technical safeguards include:</w:t>
      </w:r>
    </w:p>
    <w:p>
      <w:pPr>
        <w:pStyle w:val="ListBullet"/>
      </w:pPr>
      <w:r>
        <w:rPr>
          <w:b/>
        </w:rPr>
        <w:t xml:space="preserve">Asset Blacklisting: </w:t>
      </w:r>
      <w:r>
        <w:t>O(1) set lookups to ignore non-HTML assets (.pdf, .exe, .mp4, etc.) preventing memory blowouts.</w:t>
      </w:r>
    </w:p>
    <w:p>
      <w:pPr>
        <w:pStyle w:val="ListBullet"/>
      </w:pPr>
      <w:r>
        <w:rPr>
          <w:b/>
        </w:rPr>
        <w:t xml:space="preserve">Parameter Extraction: </w:t>
      </w:r>
      <w:r>
        <w:t>Deep traversal of DOM to construct comprehensive payload maps of active HTML forms and URL querystring parameters.</w:t>
      </w:r>
    </w:p>
    <w:p>
      <w:pPr>
        <w:pStyle w:val="Heading3"/>
      </w:pPr>
      <w:r>
        <w:t>3.2. Parallel Vulnerability Scanner</w:t>
      </w:r>
    </w:p>
    <w:p>
      <w:r>
        <w:t>Instead of sequentially running modules (SQLi, XSS, CSRF, etc.) across the entire site, the engine fires all 10 modules concurrently on a per-page basis.</w:t>
      </w:r>
    </w:p>
    <w:p>
      <w:pPr>
        <w:pStyle w:val="ListBullet"/>
      </w:pPr>
      <w:r>
        <w:rPr>
          <w:b/>
        </w:rPr>
        <w:t xml:space="preserve">Thread Safety: </w:t>
      </w:r>
      <w:r>
        <w:t>Implemented granular threading.Lock() mechanisms around finding deduplication sets (url + parameter + module combination) to prevent race conditions during high-volume persistence.</w:t>
      </w:r>
    </w:p>
    <w:p>
      <w:pPr>
        <w:pStyle w:val="ListBullet"/>
      </w:pPr>
      <w:r>
        <w:rPr>
          <w:b/>
        </w:rPr>
        <w:t xml:space="preserve">Memory Management: </w:t>
      </w:r>
      <w:r>
        <w:t>ThreadPoolExecutor dynamically scales up to 8 workers per page, rapidly decaying unused threads and bounding memory footprint.</w:t>
      </w:r>
    </w:p>
    <w:p>
      <w:pPr>
        <w:pStyle w:val="Heading2"/>
      </w:pPr>
      <w:r>
        <w:t>4. Cognitive AI Pipeline (AIGateway)</w:t>
      </w:r>
    </w:p>
    <w:p>
      <w:r>
        <w:t>A highly specialized, locally hosted AI pipeline runs asynchronously post-scan. Unlike simple LLM wrappers, this utilizes a supervisor orchestration pattern with 4 specialized agents:</w:t>
      </w:r>
    </w:p>
    <w:p>
      <w:pPr>
        <w:pStyle w:val="ListBullet"/>
      </w:pPr>
      <w:r>
        <w:rPr>
          <w:b/>
        </w:rPr>
        <w:t xml:space="preserve">Triage Agent: </w:t>
      </w:r>
      <w:r>
        <w:t>Employs few-shot prompting to evaluate finding payloads, assigning confidence scores and dropping hallucinated or false-positive findings.</w:t>
      </w:r>
    </w:p>
    <w:p>
      <w:pPr>
        <w:pStyle w:val="ListBullet"/>
      </w:pPr>
      <w:r>
        <w:rPr>
          <w:b/>
        </w:rPr>
        <w:t xml:space="preserve">Attack Chain Agent: </w:t>
      </w:r>
      <w:r>
        <w:t>Builds a knowledge graph of vulnerabilities to map multi-stage attacks (e.g., combining a Directory Traversal with an Information Disclosure to achieve RCE).</w:t>
      </w:r>
    </w:p>
    <w:p>
      <w:pPr>
        <w:pStyle w:val="ListBullet"/>
      </w:pPr>
      <w:r>
        <w:rPr>
          <w:b/>
        </w:rPr>
        <w:t xml:space="preserve">Remediation Agent: </w:t>
      </w:r>
      <w:r>
        <w:t>Analyses evidence and automatically drafts secure, technology-specific patch code (e.g. parameterised queries for SQLi, Django CSRF tokens).</w:t>
      </w:r>
    </w:p>
    <w:p>
      <w:pPr>
        <w:pStyle w:val="ListBullet"/>
      </w:pPr>
      <w:r>
        <w:rPr>
          <w:b/>
        </w:rPr>
        <w:t xml:space="preserve">Executive Agent: </w:t>
      </w:r>
      <w:r>
        <w:t>Distils technical data into business-risk metrics for C-level reports.</w:t>
      </w:r>
    </w:p>
    <w:p>
      <w:r>
        <w:t>To bypass dependency hell (OpenAI SDK python version conflicts), the AIGateway uses raw HTTPX to speak the OpenAI API format directly to a local LM Studio server. This guarantees 100% data privacy and Zero-Trust compliance.</w:t>
      </w:r>
    </w:p>
    <w:p>
      <w:pPr>
        <w:pStyle w:val="Heading2"/>
      </w:pPr>
      <w:r>
        <w:t>5. User Interface &amp; Experience</w:t>
      </w:r>
    </w:p>
    <w:p>
      <w:r>
        <w:t>The desktop GUI abandons inline styles for a strict QSS-driven flat design, utilising QtAwesome vector icons to eliminate resolution scaling issues. It implements non-blocking I/O via Qt signals and slots, ensuring fluid 60FPS UI rendering even while thousands of network threads block on I/O. The FastAPI backend enables similar real-time fluidity for web consumers via streaming SSE channels.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