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Добавить добавление токена в ваш AsyncStorage при авторизации</w:t>
        <w:br w:type="textWrapping"/>
        <w:t xml:space="preserve">2 - Далее создайте отдельную навигацию для авторизации и отдельную для основного приложения</w:t>
        <w:br w:type="textWrapping"/>
        <w:t xml:space="preserve">3 - По условию показывайте ту или иную навигацию  ( Если у юзера есть токен в AsyncStorage то он перейдет сразу на основное приложение,если нет то он увидит страницу авторизации)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