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E9FC" w14:textId="77777777" w:rsidR="0057397F" w:rsidRPr="00C57619" w:rsidRDefault="00000000">
      <w:pPr>
        <w:rPr>
          <w:sz w:val="18"/>
          <w:szCs w:val="24"/>
        </w:rPr>
      </w:pPr>
      <w:r w:rsidRPr="00C57619">
        <w:rPr>
          <w:b/>
          <w:color w:val="1F4E79"/>
          <w:sz w:val="32"/>
          <w:szCs w:val="24"/>
        </w:rPr>
        <w:t>D3 Technical Report: GraphRAG, Online Adaptation, Safety, and PEFT/QLoRA</w:t>
      </w:r>
    </w:p>
    <w:p w14:paraId="4D8E4ED3" w14:textId="77777777" w:rsidR="0057397F" w:rsidRPr="00C57619" w:rsidRDefault="00000000">
      <w:pPr>
        <w:spacing w:after="60"/>
        <w:rPr>
          <w:sz w:val="18"/>
          <w:szCs w:val="24"/>
        </w:rPr>
      </w:pPr>
      <w:r w:rsidRPr="00C57619">
        <w:rPr>
          <w:color w:val="5C5C5C"/>
          <w:sz w:val="18"/>
          <w:szCs w:val="24"/>
        </w:rPr>
        <w:t>Scope: final D3 submission after replacing weak live-demo questions with evidence-backed gold-set prompts.</w:t>
      </w:r>
    </w:p>
    <w:p w14:paraId="6772CC2B" w14:textId="77777777" w:rsidR="0057397F" w:rsidRPr="00C57619" w:rsidRDefault="00000000">
      <w:pPr>
        <w:spacing w:before="100"/>
        <w:rPr>
          <w:sz w:val="18"/>
          <w:szCs w:val="24"/>
        </w:rPr>
      </w:pPr>
      <w:r w:rsidRPr="00C57619">
        <w:rPr>
          <w:b/>
          <w:color w:val="1F4E79"/>
          <w:sz w:val="28"/>
          <w:szCs w:val="24"/>
        </w:rPr>
        <w:t>1. System architecture and D3 scope</w:t>
      </w:r>
    </w:p>
    <w:p w14:paraId="3A0F6D74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The D3 artifact implements a graph-guided RAG executor over a climate evidence corpus. The graph layer contains 552 Neo4j nodes and 15 curated Finding nodes, while the retrieval layer keeps BM25 + dense/TF-IDF-SVD hybrid search available as a fallback. The executor is intentionally a parallel-lane design: Cypher subgraph selection and hybrid retrieval run independently, then Stage C blends graph chunks with lexical/dense evidence before Stage D builds a citation-grounded answer prompt. This prevents a missing graph path from blanking the answer.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8147"/>
      </w:tblGrid>
      <w:tr w:rsidR="0057397F" w:rsidRPr="00C57619" w14:paraId="57698133" w14:textId="77777777" w:rsidTr="00C57619">
        <w:trPr>
          <w:trHeight w:val="219"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E13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Dimension</w:t>
            </w:r>
          </w:p>
        </w:tc>
        <w:tc>
          <w:tcPr>
            <w:tcW w:w="81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FDC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Implementation / evidence</w:t>
            </w:r>
          </w:p>
        </w:tc>
      </w:tr>
      <w:tr w:rsidR="0057397F" w:rsidRPr="00C57619" w14:paraId="1D7A5F55" w14:textId="77777777" w:rsidTr="00C57619">
        <w:trPr>
          <w:trHeight w:val="720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6D6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Stage A: subgraph selection</w:t>
            </w:r>
          </w:p>
        </w:tc>
        <w:tc>
          <w:tcPr>
            <w:tcW w:w="8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B7A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Keyword/LLM-routed Cypher templates choose Country/Policy/Target, Finding-to-Document, or Technology-to-Risk paths. The live app now uses evidence-backed gold questions instead of broad weak prompts.</w:t>
            </w:r>
          </w:p>
        </w:tc>
      </w:tr>
      <w:tr w:rsidR="0057397F" w:rsidRPr="00C57619" w14:paraId="2D688F7B" w14:textId="77777777" w:rsidTr="00C57619">
        <w:trPr>
          <w:trHeight w:val="427"/>
        </w:trPr>
        <w:tc>
          <w:tcPr>
            <w:tcW w:w="2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F54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Stage B: graph expansion</w:t>
            </w:r>
          </w:p>
        </w:tc>
        <w:tc>
          <w:tcPr>
            <w:tcW w:w="8147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785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 hits are expanded to supporting chunks and page citations. Each result logs template_used, graph_hits, failure_note, latency, and fallback_used.</w:t>
            </w:r>
          </w:p>
        </w:tc>
      </w:tr>
      <w:tr w:rsidR="0057397F" w:rsidRPr="00C57619" w14:paraId="1ECBDFD2" w14:textId="77777777" w:rsidTr="00C57619">
        <w:trPr>
          <w:trHeight w:val="427"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39A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Stage C: hybrid blending</w:t>
            </w:r>
          </w:p>
        </w:tc>
        <w:tc>
          <w:tcPr>
            <w:tcW w:w="8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789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BM25 + dense retrievers provide 50 candidate chunks; graph evidence and hybrid evidence are merged with diversity control so the system still works if Neo4j gives zero rows.</w:t>
            </w:r>
          </w:p>
        </w:tc>
      </w:tr>
      <w:tr w:rsidR="0057397F" w:rsidRPr="00C57619" w14:paraId="6011EF66" w14:textId="77777777" w:rsidTr="00C57619">
        <w:trPr>
          <w:trHeight w:val="427"/>
        </w:trPr>
        <w:tc>
          <w:tcPr>
            <w:tcW w:w="2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402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Stage D: answer generation</w:t>
            </w:r>
          </w:p>
        </w:tc>
        <w:tc>
          <w:tcPr>
            <w:tcW w:w="8147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C8E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Gemini 3.1 Flash Lite is the primary model with retry/fallback; stable notebook evaluation disables Gemini and records mock_prompt_no_gemini to avoid quota-driven nondeterminism.</w:t>
            </w:r>
          </w:p>
        </w:tc>
      </w:tr>
    </w:tbl>
    <w:p w14:paraId="2B19F479" w14:textId="77777777" w:rsidR="0057397F" w:rsidRPr="00C57619" w:rsidRDefault="00000000">
      <w:pPr>
        <w:spacing w:before="100"/>
        <w:rPr>
          <w:sz w:val="18"/>
          <w:szCs w:val="24"/>
        </w:rPr>
      </w:pPr>
      <w:r w:rsidRPr="00C57619">
        <w:rPr>
          <w:b/>
          <w:color w:val="1F4E79"/>
          <w:sz w:val="28"/>
          <w:szCs w:val="24"/>
        </w:rPr>
        <w:t>2. Live-demo evidence after repair</w:t>
      </w:r>
    </w:p>
    <w:p w14:paraId="1DC48653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The live demo examples were changed because the previous UAE/MENA/heatwave questions often produced safe refusals rather than strong answers. The new questions come from the D3 gold QA set and are tied to validated source chunks; one deliberate fallback case is retained to show safe degradation.</w:t>
      </w:r>
    </w:p>
    <w:tbl>
      <w:tblPr>
        <w:tblW w:w="10435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1583"/>
        <w:gridCol w:w="1034"/>
        <w:gridCol w:w="1034"/>
        <w:gridCol w:w="866"/>
        <w:gridCol w:w="749"/>
        <w:gridCol w:w="916"/>
      </w:tblGrid>
      <w:tr w:rsidR="0057397F" w:rsidRPr="00C57619" w14:paraId="775E80BC" w14:textId="77777777" w:rsidTr="00C57619">
        <w:trPr>
          <w:trHeight w:val="418"/>
        </w:trPr>
        <w:tc>
          <w:tcPr>
            <w:tcW w:w="42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D2C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Demo question</w:t>
            </w:r>
          </w:p>
        </w:tc>
        <w:tc>
          <w:tcPr>
            <w:tcW w:w="15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FD3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Route</w:t>
            </w:r>
          </w:p>
        </w:tc>
        <w:tc>
          <w:tcPr>
            <w:tcW w:w="1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35A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Fallback</w:t>
            </w:r>
          </w:p>
        </w:tc>
        <w:tc>
          <w:tcPr>
            <w:tcW w:w="1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CEC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Graph hits</w:t>
            </w:r>
          </w:p>
        </w:tc>
        <w:tc>
          <w:tcPr>
            <w:tcW w:w="8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D8C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Blend</w:t>
            </w:r>
          </w:p>
        </w:tc>
        <w:tc>
          <w:tcPr>
            <w:tcW w:w="7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0E8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Cites</w:t>
            </w:r>
          </w:p>
        </w:tc>
        <w:tc>
          <w:tcPr>
            <w:tcW w:w="9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FD2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Latency s</w:t>
            </w:r>
          </w:p>
        </w:tc>
      </w:tr>
      <w:tr w:rsidR="0057397F" w:rsidRPr="00C57619" w14:paraId="2D636F3C" w14:textId="77777777" w:rsidTr="00C57619">
        <w:trPr>
          <w:trHeight w:val="275"/>
        </w:trPr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0E2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FeederBW grid dataset</w:t>
            </w:r>
          </w:p>
        </w:tc>
        <w:tc>
          <w:tcPr>
            <w:tcW w:w="15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F038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graph_guided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606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False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EA8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5</w:t>
            </w:r>
          </w:p>
        </w:tc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A6E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753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8</w:t>
            </w:r>
          </w:p>
        </w:tc>
        <w:tc>
          <w:tcPr>
            <w:tcW w:w="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602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3.11</w:t>
            </w:r>
          </w:p>
        </w:tc>
      </w:tr>
      <w:tr w:rsidR="0057397F" w:rsidRPr="00C57619" w14:paraId="3ACCCDAF" w14:textId="77777777" w:rsidTr="00C57619">
        <w:trPr>
          <w:trHeight w:val="275"/>
        </w:trPr>
        <w:tc>
          <w:tcPr>
            <w:tcW w:w="425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1A86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Sowing-date crop adaptation</w:t>
            </w:r>
          </w:p>
        </w:tc>
        <w:tc>
          <w:tcPr>
            <w:tcW w:w="15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7CB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graph_guided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6F5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False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0D3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5</w:t>
            </w:r>
          </w:p>
        </w:tc>
        <w:tc>
          <w:tcPr>
            <w:tcW w:w="86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D27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F10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8</w:t>
            </w:r>
          </w:p>
        </w:tc>
        <w:tc>
          <w:tcPr>
            <w:tcW w:w="9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40F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1.40</w:t>
            </w:r>
          </w:p>
        </w:tc>
      </w:tr>
      <w:tr w:rsidR="0057397F" w:rsidRPr="00C57619" w14:paraId="452F11D4" w14:textId="77777777" w:rsidTr="00C57619">
        <w:trPr>
          <w:trHeight w:val="275"/>
        </w:trPr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7B98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Substation climate vulnerability</w:t>
            </w:r>
          </w:p>
        </w:tc>
        <w:tc>
          <w:tcPr>
            <w:tcW w:w="15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6B2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graph_guided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B24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False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3813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5</w:t>
            </w:r>
          </w:p>
        </w:tc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ED5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1F6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8</w:t>
            </w:r>
          </w:p>
        </w:tc>
        <w:tc>
          <w:tcPr>
            <w:tcW w:w="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CE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2.55</w:t>
            </w:r>
          </w:p>
        </w:tc>
      </w:tr>
      <w:tr w:rsidR="0057397F" w:rsidRPr="00C57619" w14:paraId="72568055" w14:textId="77777777" w:rsidTr="00C57619">
        <w:trPr>
          <w:trHeight w:val="275"/>
        </w:trPr>
        <w:tc>
          <w:tcPr>
            <w:tcW w:w="425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BD2B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Carbon-free ammonia</w:t>
            </w:r>
          </w:p>
        </w:tc>
        <w:tc>
          <w:tcPr>
            <w:tcW w:w="15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FB9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graph_guided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384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False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E72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5</w:t>
            </w:r>
          </w:p>
        </w:tc>
        <w:tc>
          <w:tcPr>
            <w:tcW w:w="86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F52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492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8</w:t>
            </w:r>
          </w:p>
        </w:tc>
        <w:tc>
          <w:tcPr>
            <w:tcW w:w="9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A23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1.42</w:t>
            </w:r>
          </w:p>
        </w:tc>
      </w:tr>
      <w:tr w:rsidR="0057397F" w:rsidRPr="00C57619" w14:paraId="24BC9FE0" w14:textId="77777777" w:rsidTr="00C57619">
        <w:trPr>
          <w:trHeight w:val="275"/>
        </w:trPr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20FB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Post-COVID green stimulus</w:t>
            </w:r>
          </w:p>
        </w:tc>
        <w:tc>
          <w:tcPr>
            <w:tcW w:w="15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30C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graph_guided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E67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False</w:t>
            </w:r>
          </w:p>
        </w:tc>
        <w:tc>
          <w:tcPr>
            <w:tcW w:w="1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38D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5</w:t>
            </w:r>
          </w:p>
        </w:tc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8E5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3BB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7</w:t>
            </w:r>
          </w:p>
        </w:tc>
        <w:tc>
          <w:tcPr>
            <w:tcW w:w="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6CC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2.30</w:t>
            </w:r>
          </w:p>
        </w:tc>
      </w:tr>
      <w:tr w:rsidR="0057397F" w:rsidRPr="00C57619" w14:paraId="08CA9C94" w14:textId="77777777" w:rsidTr="00C57619">
        <w:trPr>
          <w:trHeight w:val="275"/>
        </w:trPr>
        <w:tc>
          <w:tcPr>
            <w:tcW w:w="425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0899" w14:textId="77777777" w:rsidR="0057397F" w:rsidRPr="00C57619" w:rsidRDefault="00000000">
            <w:pPr>
              <w:rPr>
                <w:sz w:val="18"/>
                <w:szCs w:val="24"/>
              </w:rPr>
            </w:pPr>
            <w:r w:rsidRPr="00C57619">
              <w:rPr>
                <w:sz w:val="18"/>
                <w:szCs w:val="24"/>
              </w:rPr>
              <w:t>Wind forecasting ML fallback</w:t>
            </w:r>
          </w:p>
        </w:tc>
        <w:tc>
          <w:tcPr>
            <w:tcW w:w="15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D21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hybrid_fallback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082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True</w:t>
            </w:r>
          </w:p>
        </w:tc>
        <w:tc>
          <w:tcPr>
            <w:tcW w:w="10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C30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</w:t>
            </w:r>
          </w:p>
        </w:tc>
        <w:tc>
          <w:tcPr>
            <w:tcW w:w="86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236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16</w:t>
            </w:r>
          </w:p>
        </w:tc>
        <w:tc>
          <w:tcPr>
            <w:tcW w:w="7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A3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8</w:t>
            </w:r>
          </w:p>
        </w:tc>
        <w:tc>
          <w:tcPr>
            <w:tcW w:w="9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D7C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1.97</w:t>
            </w:r>
          </w:p>
        </w:tc>
      </w:tr>
    </w:tbl>
    <w:p w14:paraId="02320EAD" w14:textId="77777777" w:rsidR="0057397F" w:rsidRPr="00C57619" w:rsidRDefault="00000000">
      <w:pPr>
        <w:spacing w:before="100"/>
        <w:rPr>
          <w:sz w:val="18"/>
          <w:szCs w:val="24"/>
        </w:rPr>
      </w:pPr>
      <w:r w:rsidRPr="00C57619">
        <w:rPr>
          <w:b/>
          <w:color w:val="1F4E79"/>
          <w:sz w:val="28"/>
          <w:szCs w:val="24"/>
        </w:rPr>
        <w:t>3. Evaluation results and interpretation</w:t>
      </w:r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915"/>
        <w:gridCol w:w="849"/>
        <w:gridCol w:w="851"/>
        <w:gridCol w:w="718"/>
        <w:gridCol w:w="718"/>
        <w:gridCol w:w="4777"/>
      </w:tblGrid>
      <w:tr w:rsidR="0057397F" w:rsidRPr="00C57619" w14:paraId="4CCF01E4" w14:textId="77777777" w:rsidTr="00C57619">
        <w:trPr>
          <w:trHeight w:val="198"/>
        </w:trPr>
        <w:tc>
          <w:tcPr>
            <w:tcW w:w="16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BC18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Retriever</w:t>
            </w:r>
          </w:p>
        </w:tc>
        <w:tc>
          <w:tcPr>
            <w:tcW w:w="9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B5D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Hit@5</w:t>
            </w:r>
          </w:p>
        </w:tc>
        <w:tc>
          <w:tcPr>
            <w:tcW w:w="170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EBA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NDCG@5</w:t>
            </w:r>
          </w:p>
        </w:tc>
        <w:tc>
          <w:tcPr>
            <w:tcW w:w="7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3B2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p95 ms</w:t>
            </w:r>
          </w:p>
        </w:tc>
        <w:tc>
          <w:tcPr>
            <w:tcW w:w="5495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514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Interpretation</w:t>
            </w:r>
          </w:p>
        </w:tc>
      </w:tr>
      <w:tr w:rsidR="0057397F" w:rsidRPr="00C57619" w14:paraId="5BD611BA" w14:textId="77777777" w:rsidTr="00C57619">
        <w:trPr>
          <w:trHeight w:val="198"/>
        </w:trPr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588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BM25 only</w:t>
            </w:r>
          </w:p>
        </w:tc>
        <w:tc>
          <w:tcPr>
            <w:tcW w:w="9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FE9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1.00</w:t>
            </w:r>
          </w:p>
        </w:tc>
        <w:tc>
          <w:tcPr>
            <w:tcW w:w="17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047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0.964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833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678</w:t>
            </w:r>
          </w:p>
        </w:tc>
        <w:tc>
          <w:tcPr>
            <w:tcW w:w="549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354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Strong lexical baseline; best NDCG because gold queries contain distinctive terms.</w:t>
            </w:r>
          </w:p>
        </w:tc>
      </w:tr>
      <w:tr w:rsidR="0057397F" w:rsidRPr="00C57619" w14:paraId="7446EDA2" w14:textId="77777777" w:rsidTr="00C57619">
        <w:trPr>
          <w:trHeight w:val="198"/>
        </w:trPr>
        <w:tc>
          <w:tcPr>
            <w:tcW w:w="163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061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Hybrid RRF</w:t>
            </w:r>
          </w:p>
        </w:tc>
        <w:tc>
          <w:tcPr>
            <w:tcW w:w="9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051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1.00</w:t>
            </w:r>
          </w:p>
        </w:tc>
        <w:tc>
          <w:tcPr>
            <w:tcW w:w="1700" w:type="dxa"/>
            <w:gridSpan w:val="2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F210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0.906</w:t>
            </w:r>
          </w:p>
        </w:tc>
        <w:tc>
          <w:tcPr>
            <w:tcW w:w="7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496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682</w:t>
            </w:r>
          </w:p>
        </w:tc>
        <w:tc>
          <w:tcPr>
            <w:tcW w:w="5495" w:type="dxa"/>
            <w:gridSpan w:val="2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868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More robust than dense alone; slightly below BM25 on exact-chunk gold.</w:t>
            </w:r>
          </w:p>
        </w:tc>
      </w:tr>
      <w:tr w:rsidR="0057397F" w:rsidRPr="00C57619" w14:paraId="38734C83" w14:textId="77777777" w:rsidTr="00C57619">
        <w:trPr>
          <w:trHeight w:val="198"/>
        </w:trPr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59D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Graph-guided ablation</w:t>
            </w:r>
          </w:p>
        </w:tc>
        <w:tc>
          <w:tcPr>
            <w:tcW w:w="9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357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0.40</w:t>
            </w:r>
          </w:p>
        </w:tc>
        <w:tc>
          <w:tcPr>
            <w:tcW w:w="17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F8F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0.355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0B3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2421</w:t>
            </w:r>
          </w:p>
        </w:tc>
        <w:tc>
          <w:tcPr>
            <w:tcW w:w="549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483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Lower rank metric on exact chunks, but gives traceable Cypher path + citations.</w:t>
            </w:r>
          </w:p>
        </w:tc>
      </w:tr>
      <w:tr w:rsidR="0057397F" w:rsidRPr="00C57619" w14:paraId="444CBD3F" w14:textId="77777777" w:rsidTr="00C57619">
        <w:trPr>
          <w:trHeight w:val="198"/>
        </w:trPr>
        <w:tc>
          <w:tcPr>
            <w:tcW w:w="16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1D33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Method</w:t>
            </w:r>
          </w:p>
        </w:tc>
        <w:tc>
          <w:tcPr>
            <w:tcW w:w="9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FEA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Chunk R@5</w:t>
            </w:r>
          </w:p>
        </w:tc>
        <w:tc>
          <w:tcPr>
            <w:tcW w:w="8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01D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Doc R@5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C08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NDCG@5</w:t>
            </w:r>
          </w:p>
        </w:tc>
        <w:tc>
          <w:tcPr>
            <w:tcW w:w="7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38A8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Faith.</w:t>
            </w:r>
          </w:p>
        </w:tc>
        <w:tc>
          <w:tcPr>
            <w:tcW w:w="7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616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Cite OK</w:t>
            </w:r>
          </w:p>
        </w:tc>
        <w:tc>
          <w:tcPr>
            <w:tcW w:w="47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1E4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p95 ms</w:t>
            </w:r>
          </w:p>
        </w:tc>
      </w:tr>
      <w:tr w:rsidR="0057397F" w:rsidRPr="00C57619" w14:paraId="6CC603B6" w14:textId="77777777" w:rsidTr="00C57619">
        <w:trPr>
          <w:trHeight w:val="198"/>
        </w:trPr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F4D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Static GraphRAG</w:t>
            </w:r>
          </w:p>
        </w:tc>
        <w:tc>
          <w:tcPr>
            <w:tcW w:w="9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164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0.80</w:t>
            </w:r>
          </w:p>
        </w:tc>
        <w:tc>
          <w:tcPr>
            <w:tcW w:w="8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704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14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0.898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BE2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0.679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FBA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A19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32151</w:t>
            </w:r>
          </w:p>
        </w:tc>
      </w:tr>
      <w:tr w:rsidR="0057397F" w:rsidRPr="00C57619" w14:paraId="1A32AE90" w14:textId="77777777" w:rsidTr="00C57619">
        <w:trPr>
          <w:trHeight w:val="198"/>
        </w:trPr>
        <w:tc>
          <w:tcPr>
            <w:tcW w:w="163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4AB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Topic-gated</w:t>
            </w:r>
          </w:p>
        </w:tc>
        <w:tc>
          <w:tcPr>
            <w:tcW w:w="91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049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0.80</w:t>
            </w:r>
          </w:p>
        </w:tc>
        <w:tc>
          <w:tcPr>
            <w:tcW w:w="8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A73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D5C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0.898</w:t>
            </w:r>
          </w:p>
        </w:tc>
        <w:tc>
          <w:tcPr>
            <w:tcW w:w="7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2968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0.679</w:t>
            </w:r>
          </w:p>
        </w:tc>
        <w:tc>
          <w:tcPr>
            <w:tcW w:w="7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785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47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4BBE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4757</w:t>
            </w:r>
          </w:p>
        </w:tc>
      </w:tr>
      <w:tr w:rsidR="0057397F" w:rsidRPr="00C57619" w14:paraId="14DB1ED5" w14:textId="77777777" w:rsidTr="00C57619">
        <w:trPr>
          <w:trHeight w:val="198"/>
        </w:trPr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8B94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Feedback adaptive</w:t>
            </w:r>
          </w:p>
        </w:tc>
        <w:tc>
          <w:tcPr>
            <w:tcW w:w="9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684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0.80</w:t>
            </w:r>
          </w:p>
        </w:tc>
        <w:tc>
          <w:tcPr>
            <w:tcW w:w="8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8E5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25DB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0.898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128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0.679</w:t>
            </w:r>
          </w:p>
        </w:tc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D7C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0.93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8D6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6559</w:t>
            </w:r>
          </w:p>
        </w:tc>
      </w:tr>
    </w:tbl>
    <w:p w14:paraId="353A7B44" w14:textId="77777777" w:rsidR="0057397F" w:rsidRPr="00C57619" w:rsidRDefault="00000000">
      <w:pPr>
        <w:pageBreakBefore/>
        <w:spacing w:before="100"/>
        <w:rPr>
          <w:sz w:val="18"/>
          <w:szCs w:val="24"/>
        </w:rPr>
      </w:pPr>
      <w:r w:rsidRPr="00C57619">
        <w:rPr>
          <w:b/>
          <w:color w:val="1F4E79"/>
          <w:sz w:val="28"/>
          <w:szCs w:val="24"/>
        </w:rPr>
        <w:lastRenderedPageBreak/>
        <w:t>4. Safety, citations, and tuning</w:t>
      </w:r>
    </w:p>
    <w:p w14:paraId="1F97A7C9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Safety checks used source pinning and citation verification. Out of 5 safety cases, 3 risky/out-of-corpus prompts were blocked and 2 valid queries were allowed. Citation audit found 145/198 valid rows (73.2%), 48 missing-page cases, and 5 weak-overlap cases. The main issue was a real metadata bug: some citation rows used publication year as page number. This is a useful D3 finding, not something hidden from the evaluation.</w:t>
      </w:r>
    </w:p>
    <w:p w14:paraId="180C99D2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6"/>
          <w:szCs w:val="24"/>
        </w:rPr>
        <w:t>PEFT/QLoRA was completed on Kaggle/Tesla T4 using TinyLlama-1.1B-Chat. The adapter trained for 133.3 seconds on 15 QA rows. Compared with the zero-shot baseline, proxy faithfulness changed from 0.1912 to 0.2259, answer relevance from 0.1912 to 0.2259, and citation correctness from 0.2667 to 1.0000. The improvement is directionally useful but not a claim of general LLM quality because the set is small and the scoring is lexical/provenance-proxy based.</w:t>
      </w:r>
    </w:p>
    <w:p w14:paraId="3675D1ED" w14:textId="77777777" w:rsidR="0057397F" w:rsidRPr="00C57619" w:rsidRDefault="00000000">
      <w:pPr>
        <w:spacing w:before="100"/>
        <w:rPr>
          <w:sz w:val="18"/>
          <w:szCs w:val="24"/>
        </w:rPr>
      </w:pPr>
      <w:r w:rsidRPr="00C57619">
        <w:rPr>
          <w:b/>
          <w:color w:val="1F4E79"/>
          <w:sz w:val="28"/>
          <w:szCs w:val="24"/>
        </w:rPr>
        <w:t>5. Decisions, pitfalls, and next fixes</w:t>
      </w:r>
    </w:p>
    <w:tbl>
      <w:tblPr>
        <w:tblW w:w="10754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05"/>
        <w:gridCol w:w="8749"/>
      </w:tblGrid>
      <w:tr w:rsidR="0057397F" w:rsidRPr="00C57619" w14:paraId="69E2DDDC" w14:textId="77777777" w:rsidTr="00C57619">
        <w:trPr>
          <w:trHeight w:val="165"/>
        </w:trPr>
        <w:tc>
          <w:tcPr>
            <w:tcW w:w="20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334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Dimension</w:t>
            </w:r>
          </w:p>
        </w:tc>
        <w:tc>
          <w:tcPr>
            <w:tcW w:w="87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53B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Implementation / evidence</w:t>
            </w:r>
          </w:p>
        </w:tc>
      </w:tr>
      <w:tr w:rsidR="0057397F" w:rsidRPr="00C57619" w14:paraId="1955FEC2" w14:textId="77777777" w:rsidTr="00C57619">
        <w:trPr>
          <w:trHeight w:val="157"/>
        </w:trPr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323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Decision</w:t>
            </w:r>
          </w:p>
        </w:tc>
        <w:tc>
          <w:tcPr>
            <w:tcW w:w="8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3408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Keep graph and hybrid as parallel lanes, not a strict waterfall. This makes graph failure observable but non-fatal.</w:t>
            </w:r>
          </w:p>
        </w:tc>
      </w:tr>
      <w:tr w:rsidR="0057397F" w:rsidRPr="00C57619" w14:paraId="431BBD40" w14:textId="77777777" w:rsidTr="00C57619">
        <w:trPr>
          <w:trHeight w:val="324"/>
        </w:trPr>
        <w:tc>
          <w:tcPr>
            <w:tcW w:w="200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28E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Pitfall fixed</w:t>
            </w:r>
          </w:p>
        </w:tc>
        <w:tc>
          <w:tcPr>
            <w:tcW w:w="87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EF6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Live-demo prompts were replaced because broad questions produced safe but weak refusals. The new examples are backed by D3 gold evidence.</w:t>
            </w:r>
          </w:p>
        </w:tc>
      </w:tr>
      <w:tr w:rsidR="0057397F" w:rsidRPr="00C57619" w14:paraId="283617C8" w14:textId="77777777" w:rsidTr="00C57619">
        <w:trPr>
          <w:trHeight w:val="324"/>
        </w:trPr>
        <w:tc>
          <w:tcPr>
            <w:tcW w:w="2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05A3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Known weakness</w:t>
            </w:r>
          </w:p>
        </w:tc>
        <w:tc>
          <w:tcPr>
            <w:tcW w:w="8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F95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Exact-chunk metrics favor BM25 because the gold queries contain distinctive source terms; graph value is better reflected by traceability and citation grounding.</w:t>
            </w:r>
          </w:p>
        </w:tc>
      </w:tr>
      <w:tr w:rsidR="0057397F" w:rsidRPr="00C57619" w14:paraId="3409A6D7" w14:textId="77777777" w:rsidTr="00C57619">
        <w:trPr>
          <w:trHeight w:val="324"/>
        </w:trPr>
        <w:tc>
          <w:tcPr>
            <w:tcW w:w="2005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2EB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Next fix</w:t>
            </w:r>
          </w:p>
        </w:tc>
        <w:tc>
          <w:tcPr>
            <w:tcW w:w="8749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30B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Repair citation metadata so year-as-page cases cannot enter citation strings, then rerun page_citation_check.csv and safety notebooks.</w:t>
            </w:r>
          </w:p>
        </w:tc>
      </w:tr>
    </w:tbl>
    <w:p w14:paraId="71525A66" w14:textId="77777777" w:rsidR="0057397F" w:rsidRPr="00C57619" w:rsidRDefault="00000000">
      <w:pPr>
        <w:spacing w:before="80"/>
        <w:rPr>
          <w:sz w:val="18"/>
          <w:szCs w:val="24"/>
        </w:rPr>
      </w:pPr>
      <w:r w:rsidRPr="00C57619">
        <w:rPr>
          <w:b/>
          <w:color w:val="1F4E79"/>
          <w:sz w:val="22"/>
          <w:szCs w:val="24"/>
        </w:rPr>
        <w:t>6. Reproducibility and evidence files</w:t>
      </w:r>
    </w:p>
    <w:p w14:paraId="7F62E227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The D3 results are reproducible from notebooks and CSV outputs, not screenshots. The app uses the same GraphRAGExecutor and the expected-output panel reads from the regenerated d3_graph_guided_results.csv.</w:t>
      </w:r>
    </w:p>
    <w:tbl>
      <w:tblPr>
        <w:tblW w:w="10834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05"/>
        <w:gridCol w:w="3932"/>
        <w:gridCol w:w="4897"/>
      </w:tblGrid>
      <w:tr w:rsidR="0057397F" w:rsidRPr="00C57619" w14:paraId="6E4792DB" w14:textId="77777777" w:rsidTr="00C57619">
        <w:trPr>
          <w:trHeight w:val="154"/>
        </w:trPr>
        <w:tc>
          <w:tcPr>
            <w:tcW w:w="2005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AEFFA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Artifact</w:t>
            </w:r>
          </w:p>
        </w:tc>
        <w:tc>
          <w:tcPr>
            <w:tcW w:w="3932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4FC6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Path</w:t>
            </w:r>
          </w:p>
        </w:tc>
        <w:tc>
          <w:tcPr>
            <w:tcW w:w="4897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39FD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Purpose</w:t>
            </w:r>
          </w:p>
        </w:tc>
      </w:tr>
      <w:tr w:rsidR="0057397F" w:rsidRPr="00C57619" w14:paraId="00C082D1" w14:textId="77777777" w:rsidTr="00C57619">
        <w:trPr>
          <w:trHeight w:val="302"/>
        </w:trPr>
        <w:tc>
          <w:tcPr>
            <w:tcW w:w="20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9CBA7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Canonical GraphRAG run</w:t>
            </w:r>
          </w:p>
        </w:tc>
        <w:tc>
          <w:tcPr>
            <w:tcW w:w="393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6955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reports/tables/d3_graph_guided_results.csv</w:t>
            </w:r>
          </w:p>
        </w:tc>
        <w:tc>
          <w:tcPr>
            <w:tcW w:w="48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B217D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6 demo queries: 5 graph-guided, 1 hybrid fallback.</w:t>
            </w:r>
          </w:p>
        </w:tc>
      </w:tr>
      <w:tr w:rsidR="0057397F" w:rsidRPr="00C57619" w14:paraId="4CB3B2E4" w14:textId="77777777" w:rsidTr="00C57619">
        <w:trPr>
          <w:trHeight w:val="302"/>
        </w:trPr>
        <w:tc>
          <w:tcPr>
            <w:tcW w:w="2005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74D8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Live app validation</w:t>
            </w:r>
          </w:p>
        </w:tc>
        <w:tc>
          <w:tcPr>
            <w:tcW w:w="3932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76BA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reports/tables/d3_app_query_validation_no_gemini.csv</w:t>
            </w:r>
          </w:p>
        </w:tc>
        <w:tc>
          <w:tcPr>
            <w:tcW w:w="4897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998B2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Backend smoke test without Gemini quota usage.</w:t>
            </w:r>
          </w:p>
        </w:tc>
      </w:tr>
      <w:tr w:rsidR="0057397F" w:rsidRPr="00C57619" w14:paraId="35F656D2" w14:textId="77777777" w:rsidTr="00C57619">
        <w:trPr>
          <w:trHeight w:val="147"/>
        </w:trPr>
        <w:tc>
          <w:tcPr>
            <w:tcW w:w="20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2A095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Safety audit</w:t>
            </w:r>
          </w:p>
        </w:tc>
        <w:tc>
          <w:tcPr>
            <w:tcW w:w="393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7401C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reports/tables/d3_safety_before_after.csv</w:t>
            </w:r>
          </w:p>
        </w:tc>
        <w:tc>
          <w:tcPr>
            <w:tcW w:w="48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32CB1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Prompt-injection and out-of-corpus source-pinning checks.</w:t>
            </w:r>
          </w:p>
        </w:tc>
      </w:tr>
      <w:tr w:rsidR="0057397F" w:rsidRPr="00C57619" w14:paraId="6D6C48F6" w14:textId="77777777" w:rsidTr="00C57619">
        <w:trPr>
          <w:trHeight w:val="302"/>
        </w:trPr>
        <w:tc>
          <w:tcPr>
            <w:tcW w:w="2005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D8BEF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QLoRA comparison</w:t>
            </w:r>
          </w:p>
        </w:tc>
        <w:tc>
          <w:tcPr>
            <w:tcW w:w="3932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E1AE6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reports/tables/d3_or_final_zero_shot_vs_tuned.csv</w:t>
            </w:r>
          </w:p>
        </w:tc>
        <w:tc>
          <w:tcPr>
            <w:tcW w:w="4897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E9E9" w14:textId="77777777" w:rsidR="0057397F" w:rsidRPr="00C57619" w:rsidRDefault="00000000">
            <w:pPr>
              <w:spacing w:after="0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Zero-shot vs tuned adapter proxy metrics.</w:t>
            </w:r>
          </w:p>
        </w:tc>
      </w:tr>
    </w:tbl>
    <w:p w14:paraId="6E3803D8" w14:textId="77777777" w:rsidR="0057397F" w:rsidRPr="00C57619" w:rsidRDefault="00000000">
      <w:pPr>
        <w:spacing w:before="80"/>
        <w:rPr>
          <w:sz w:val="18"/>
          <w:szCs w:val="24"/>
        </w:rPr>
      </w:pPr>
      <w:r w:rsidRPr="00C57619">
        <w:rPr>
          <w:b/>
          <w:color w:val="1F4E79"/>
          <w:sz w:val="22"/>
          <w:szCs w:val="24"/>
        </w:rPr>
        <w:t>7. What the evaluator should look for</w:t>
      </w:r>
    </w:p>
    <w:p w14:paraId="75F866AF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The correct interpretation is not that GraphRAG always beats BM25. BM25 wins exact lexical NDCG on this gold set, but GraphRAG adds inspectable reasoning traces: selected Cypher template, graph hits, fallback flag, citation pages, and failure notes. This makes errors auditable rather than hidden.</w:t>
      </w:r>
    </w:p>
    <w:p w14:paraId="55883318" w14:textId="77777777" w:rsidR="0057397F" w:rsidRPr="00C57619" w:rsidRDefault="00000000">
      <w:pPr>
        <w:spacing w:before="80"/>
        <w:rPr>
          <w:sz w:val="18"/>
          <w:szCs w:val="24"/>
        </w:rPr>
      </w:pPr>
      <w:r w:rsidRPr="00C57619">
        <w:rPr>
          <w:b/>
          <w:color w:val="1F4E79"/>
          <w:sz w:val="22"/>
          <w:szCs w:val="24"/>
        </w:rPr>
        <w:t>8. Presentation talking points</w:t>
      </w:r>
    </w:p>
    <w:tbl>
      <w:tblPr>
        <w:tblW w:w="10956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5438"/>
        <w:gridCol w:w="3652"/>
      </w:tblGrid>
      <w:tr w:rsidR="0057397F" w:rsidRPr="00C57619" w14:paraId="2BBC1786" w14:textId="77777777" w:rsidTr="00C57619">
        <w:trPr>
          <w:trHeight w:val="198"/>
        </w:trPr>
        <w:tc>
          <w:tcPr>
            <w:tcW w:w="1866" w:type="dxa"/>
            <w:shd w:val="clear" w:color="auto" w:fill="E8EEF5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1D12BB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Topic</w:t>
            </w:r>
          </w:p>
        </w:tc>
        <w:tc>
          <w:tcPr>
            <w:tcW w:w="5438" w:type="dxa"/>
            <w:shd w:val="clear" w:color="auto" w:fill="E8EEF5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64892B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What to say</w:t>
            </w:r>
          </w:p>
        </w:tc>
        <w:tc>
          <w:tcPr>
            <w:tcW w:w="3652" w:type="dxa"/>
            <w:shd w:val="clear" w:color="auto" w:fill="E8EEF5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EF0C6A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b/>
                <w:color w:val="1F4E79"/>
                <w:sz w:val="16"/>
                <w:szCs w:val="24"/>
              </w:rPr>
              <w:t>Evidence to show</w:t>
            </w:r>
          </w:p>
        </w:tc>
      </w:tr>
      <w:tr w:rsidR="0057397F" w:rsidRPr="00C57619" w14:paraId="4966BD4C" w14:textId="77777777" w:rsidTr="00C57619">
        <w:trPr>
          <w:trHeight w:val="595"/>
        </w:trPr>
        <w:tc>
          <w:tcPr>
            <w:tcW w:w="1866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DF416D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GraphRAG design</w:t>
            </w:r>
          </w:p>
        </w:tc>
        <w:tc>
          <w:tcPr>
            <w:tcW w:w="5438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DDD2F5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We did not force the graph to answer everything. Graph and hybrid retrieval run in parallel, then the system logs whether the graph helped or fallback was safer.</w:t>
            </w:r>
          </w:p>
        </w:tc>
        <w:tc>
          <w:tcPr>
            <w:tcW w:w="3652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F2CB1C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template_used, graph_hits, fallback_used, failure_note</w:t>
            </w:r>
          </w:p>
        </w:tc>
      </w:tr>
      <w:tr w:rsidR="0057397F" w:rsidRPr="00C57619" w14:paraId="55D44C9F" w14:textId="77777777" w:rsidTr="00C57619">
        <w:trPr>
          <w:trHeight w:val="606"/>
        </w:trPr>
        <w:tc>
          <w:tcPr>
            <w:tcW w:w="1866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78FB6F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Demo repair</w:t>
            </w:r>
          </w:p>
        </w:tc>
        <w:tc>
          <w:tcPr>
            <w:tcW w:w="5438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52773E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The weak UAE/MENA/heatwave prompts were replaced with D3 gold-set prompts tied to validated chunks, so the live demo is evidence-backed.</w:t>
            </w:r>
          </w:p>
        </w:tc>
        <w:tc>
          <w:tcPr>
            <w:tcW w:w="3652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B5358E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d3_graph_guided_results.csv and app example buttons</w:t>
            </w:r>
          </w:p>
        </w:tc>
      </w:tr>
      <w:tr w:rsidR="0057397F" w:rsidRPr="00C57619" w14:paraId="599DB44F" w14:textId="77777777" w:rsidTr="00C57619">
        <w:trPr>
          <w:trHeight w:val="595"/>
        </w:trPr>
        <w:tc>
          <w:tcPr>
            <w:tcW w:w="1866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8C46E7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Evaluation honesty</w:t>
            </w:r>
          </w:p>
        </w:tc>
        <w:tc>
          <w:tcPr>
            <w:tcW w:w="5438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88EF46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BM25 wins exact lexical NDCG, but GraphRAG contributes explainability: Cypher path, page citations, and auditable fallback behavior.</w:t>
            </w:r>
          </w:p>
        </w:tc>
        <w:tc>
          <w:tcPr>
            <w:tcW w:w="3652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5024B9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retrieval ablation + online comparison tables</w:t>
            </w:r>
          </w:p>
        </w:tc>
      </w:tr>
      <w:tr w:rsidR="0057397F" w:rsidRPr="00C57619" w14:paraId="54F46BCE" w14:textId="77777777" w:rsidTr="00C57619">
        <w:trPr>
          <w:trHeight w:val="397"/>
        </w:trPr>
        <w:tc>
          <w:tcPr>
            <w:tcW w:w="1866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1B1225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Safety and citations</w:t>
            </w:r>
          </w:p>
        </w:tc>
        <w:tc>
          <w:tcPr>
            <w:tcW w:w="5438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93C7F2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The citation verifier found a real metadata bug where publication year appeared as page number. This is reported as a limitation and next fix.</w:t>
            </w:r>
          </w:p>
        </w:tc>
        <w:tc>
          <w:tcPr>
            <w:tcW w:w="3652" w:type="dxa"/>
            <w:shd w:val="clear" w:color="auto" w:fill="F7F9FC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6A52B9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page_citation_check.csv</w:t>
            </w:r>
          </w:p>
        </w:tc>
      </w:tr>
      <w:tr w:rsidR="0057397F" w:rsidRPr="00C57619" w14:paraId="2E89D543" w14:textId="77777777" w:rsidTr="00C57619">
        <w:trPr>
          <w:trHeight w:val="606"/>
        </w:trPr>
        <w:tc>
          <w:tcPr>
            <w:tcW w:w="1866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D8AD8E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QLoRA scope</w:t>
            </w:r>
          </w:p>
        </w:tc>
        <w:tc>
          <w:tcPr>
            <w:tcW w:w="5438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86F3C1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QLoRA completed on Kaggle T4 and improved citation correctness on the small 15-row proxy set; we do not overclaim general model quality.</w:t>
            </w:r>
          </w:p>
        </w:tc>
        <w:tc>
          <w:tcPr>
            <w:tcW w:w="3652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4224C8" w14:textId="77777777" w:rsidR="0057397F" w:rsidRPr="00C57619" w:rsidRDefault="00000000">
            <w:pPr>
              <w:spacing w:after="0" w:line="240" w:lineRule="auto"/>
              <w:rPr>
                <w:sz w:val="18"/>
                <w:szCs w:val="24"/>
              </w:rPr>
            </w:pPr>
            <w:r w:rsidRPr="00C57619">
              <w:rPr>
                <w:sz w:val="16"/>
                <w:szCs w:val="24"/>
              </w:rPr>
              <w:t>d3_or_final_zero_shot_vs_tuned.csv</w:t>
            </w:r>
          </w:p>
        </w:tc>
      </w:tr>
    </w:tbl>
    <w:p w14:paraId="78C7458D" w14:textId="77777777" w:rsidR="0057397F" w:rsidRPr="00C57619" w:rsidRDefault="00000000">
      <w:pPr>
        <w:rPr>
          <w:sz w:val="18"/>
          <w:szCs w:val="24"/>
        </w:rPr>
      </w:pPr>
      <w:r w:rsidRPr="00C57619">
        <w:rPr>
          <w:sz w:val="18"/>
          <w:szCs w:val="24"/>
        </w:rPr>
        <w:t>Conclusion: D3 is technically complete as a reproducible, evidence-grounded GraphRAG artifact. The strongest result is not that graph retrieval always wins ranking metrics; it is that the system exposes when the graph helps, when hybrid fallback is safer, and whether citations are actually verifiable.</w:t>
      </w:r>
    </w:p>
    <w:sectPr w:rsidR="0057397F" w:rsidRPr="00C57619" w:rsidSect="00034616">
      <w:headerReference w:type="default" r:id="rId8"/>
      <w:footerReference w:type="default" r:id="rId9"/>
      <w:pgSz w:w="12240" w:h="15840"/>
      <w:pgMar w:top="792" w:right="835" w:bottom="792" w:left="835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89D0" w14:textId="77777777" w:rsidR="00207225" w:rsidRDefault="00207225">
      <w:pPr>
        <w:spacing w:after="0" w:line="240" w:lineRule="auto"/>
      </w:pPr>
      <w:r>
        <w:separator/>
      </w:r>
    </w:p>
  </w:endnote>
  <w:endnote w:type="continuationSeparator" w:id="0">
    <w:p w14:paraId="698FCFB0" w14:textId="77777777" w:rsidR="00207225" w:rsidRDefault="0020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4B6A" w14:textId="77777777" w:rsidR="0057397F" w:rsidRDefault="00000000">
    <w:pPr>
      <w:pStyle w:val="Footer"/>
      <w:jc w:val="center"/>
    </w:pPr>
    <w:r>
      <w:rPr>
        <w:color w:val="5C5C5C"/>
        <w:sz w:val="14"/>
      </w:rPr>
      <w:t>Evidence tables: reports/tables/*.csv | Notebooks: D3_03_Rana, D3_graphrag_eval_safety, D3_07_Kaggle_QLoRA_Tuning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292C" w14:textId="77777777" w:rsidR="00207225" w:rsidRDefault="00207225">
      <w:pPr>
        <w:spacing w:after="0" w:line="240" w:lineRule="auto"/>
      </w:pPr>
      <w:r>
        <w:separator/>
      </w:r>
    </w:p>
  </w:footnote>
  <w:footnote w:type="continuationSeparator" w:id="0">
    <w:p w14:paraId="21EB574E" w14:textId="77777777" w:rsidR="00207225" w:rsidRDefault="00207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57B6" w14:textId="77777777" w:rsidR="0057397F" w:rsidRDefault="00000000">
    <w:pPr>
      <w:pStyle w:val="Header"/>
      <w:jc w:val="right"/>
    </w:pPr>
    <w:r>
      <w:t>CSAI415 D3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221287">
    <w:abstractNumId w:val="8"/>
  </w:num>
  <w:num w:numId="2" w16cid:durableId="1786465329">
    <w:abstractNumId w:val="6"/>
  </w:num>
  <w:num w:numId="3" w16cid:durableId="454177597">
    <w:abstractNumId w:val="5"/>
  </w:num>
  <w:num w:numId="4" w16cid:durableId="2071342675">
    <w:abstractNumId w:val="4"/>
  </w:num>
  <w:num w:numId="5" w16cid:durableId="446310697">
    <w:abstractNumId w:val="7"/>
  </w:num>
  <w:num w:numId="6" w16cid:durableId="1008942697">
    <w:abstractNumId w:val="3"/>
  </w:num>
  <w:num w:numId="7" w16cid:durableId="1183860059">
    <w:abstractNumId w:val="2"/>
  </w:num>
  <w:num w:numId="8" w16cid:durableId="1736472317">
    <w:abstractNumId w:val="1"/>
  </w:num>
  <w:num w:numId="9" w16cid:durableId="19149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25"/>
    <w:rsid w:val="0029639D"/>
    <w:rsid w:val="00326F90"/>
    <w:rsid w:val="0057397F"/>
    <w:rsid w:val="00AA1D8D"/>
    <w:rsid w:val="00B47730"/>
    <w:rsid w:val="00C57619"/>
    <w:rsid w:val="00CB0664"/>
    <w:rsid w:val="00F64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5CCC7"/>
  <w14:defaultImageDpi w14:val="300"/>
  <w15:docId w15:val="{0E10F571-D48B-4861-A654-6FFCE27B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Ehab</cp:lastModifiedBy>
  <cp:revision>2</cp:revision>
  <dcterms:created xsi:type="dcterms:W3CDTF">2013-12-23T23:15:00Z</dcterms:created>
  <dcterms:modified xsi:type="dcterms:W3CDTF">2026-06-21T17:20:00Z</dcterms:modified>
  <cp:category/>
</cp:coreProperties>
</file>