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C5C43"/>
          <w:sz w:val="56"/>
        </w:rPr>
        <w:t>Climate Evidence GraphRAG Agent</w:t>
      </w:r>
    </w:p>
    <w:p>
      <w:pPr>
        <w:jc w:val="center"/>
      </w:pPr>
      <w:r>
        <w:rPr>
          <w:i/>
          <w:color w:val="337C78"/>
          <w:sz w:val="28"/>
        </w:rPr>
        <w:t>A Trusted Climate Evidence Assistant using Hybrid Retrieval, GraphRAG, Online Learning, and QLoRA</w:t>
      </w:r>
    </w:p>
    <w:p>
      <w:pPr>
        <w:spacing w:before="500"/>
        <w:jc w:val="center"/>
      </w:pPr>
      <w:r>
        <w:rPr>
          <w:b/>
          <w:sz w:val="24"/>
        </w:rPr>
        <w:t>CSAI415 Special Topics in Artificial Intelligence</w:t>
      </w:r>
    </w:p>
    <w:p>
      <w:pPr>
        <w:jc w:val="center"/>
      </w:pPr>
      <w:r>
        <w:rPr>
          <w:sz w:val="24"/>
        </w:rPr>
        <w:t>Group Project Plan and Member Deliverable Ownership</w:t>
      </w:r>
    </w:p>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68"/>
        <w:gridCol w:w="4968"/>
      </w:tblGrid>
      <w:tr>
        <w:tc>
          <w:tcPr>
            <w:tcW w:type="dxa" w:w="4968"/>
            <w:shd w:fill="EAF4EF"/>
            <w:vAlign w:val="top"/>
          </w:tcPr>
          <w:p>
            <w:pPr>
              <w:spacing w:after="0"/>
            </w:pPr>
            <w:r/>
            <w:r>
              <w:rPr>
                <w:b/>
                <w:color w:val="1C5C43"/>
                <w:sz w:val="20"/>
              </w:rPr>
              <w:t>Project weight</w:t>
            </w:r>
          </w:p>
        </w:tc>
        <w:tc>
          <w:tcPr>
            <w:tcW w:type="dxa" w:w="4968"/>
            <w:vAlign w:val="top"/>
          </w:tcPr>
          <w:p>
            <w:pPr>
              <w:spacing w:after="0"/>
            </w:pPr>
            <w:r/>
            <w:r>
              <w:rPr>
                <w:b w:val="0"/>
                <w:sz w:val="20"/>
              </w:rPr>
              <w:t>60% of module grade</w:t>
            </w:r>
          </w:p>
        </w:tc>
      </w:tr>
      <w:tr>
        <w:tc>
          <w:tcPr>
            <w:tcW w:type="dxa" w:w="4968"/>
            <w:shd w:fill="EAF4EF"/>
            <w:vAlign w:val="top"/>
          </w:tcPr>
          <w:p>
            <w:pPr>
              <w:spacing w:after="0"/>
            </w:pPr>
            <w:r/>
            <w:r>
              <w:rPr>
                <w:b/>
                <w:color w:val="1C5C43"/>
                <w:sz w:val="20"/>
              </w:rPr>
              <w:t>Team size</w:t>
            </w:r>
          </w:p>
        </w:tc>
        <w:tc>
          <w:tcPr>
            <w:tcW w:type="dxa" w:w="4968"/>
            <w:vAlign w:val="top"/>
          </w:tcPr>
          <w:p>
            <w:pPr>
              <w:spacing w:after="0"/>
            </w:pPr>
            <w:r/>
            <w:r>
              <w:rPr>
                <w:b w:val="0"/>
                <w:sz w:val="20"/>
              </w:rPr>
              <w:t>5 students</w:t>
            </w:r>
          </w:p>
        </w:tc>
      </w:tr>
      <w:tr>
        <w:tc>
          <w:tcPr>
            <w:tcW w:type="dxa" w:w="4968"/>
            <w:shd w:fill="EAF4EF"/>
            <w:vAlign w:val="top"/>
          </w:tcPr>
          <w:p>
            <w:pPr>
              <w:spacing w:after="0"/>
            </w:pPr>
            <w:r/>
            <w:r>
              <w:rPr>
                <w:b/>
                <w:color w:val="1C5C43"/>
                <w:sz w:val="20"/>
              </w:rPr>
              <w:t>Domain</w:t>
            </w:r>
          </w:p>
        </w:tc>
        <w:tc>
          <w:tcPr>
            <w:tcW w:type="dxa" w:w="4968"/>
            <w:vAlign w:val="top"/>
          </w:tcPr>
          <w:p>
            <w:pPr>
              <w:spacing w:after="0"/>
            </w:pPr>
            <w:r/>
            <w:r>
              <w:rPr>
                <w:b w:val="0"/>
                <w:sz w:val="20"/>
              </w:rPr>
              <w:t>Climate science, sustainability policy, climate risk, and climate-AI research</w:t>
            </w:r>
          </w:p>
        </w:tc>
      </w:tr>
      <w:tr>
        <w:tc>
          <w:tcPr>
            <w:tcW w:type="dxa" w:w="4968"/>
            <w:shd w:fill="EAF4EF"/>
            <w:vAlign w:val="top"/>
          </w:tcPr>
          <w:p>
            <w:pPr>
              <w:spacing w:after="0"/>
            </w:pPr>
            <w:r/>
            <w:r>
              <w:rPr>
                <w:b/>
                <w:color w:val="1C5C43"/>
                <w:sz w:val="20"/>
              </w:rPr>
              <w:t>Core technology</w:t>
            </w:r>
          </w:p>
        </w:tc>
        <w:tc>
          <w:tcPr>
            <w:tcW w:type="dxa" w:w="4968"/>
            <w:vAlign w:val="top"/>
          </w:tcPr>
          <w:p>
            <w:pPr>
              <w:spacing w:after="0"/>
            </w:pPr>
            <w:r/>
            <w:r>
              <w:rPr>
                <w:b w:val="0"/>
                <w:sz w:val="20"/>
              </w:rPr>
              <w:t>Hybrid Retrieval, Climate Evidence KG, GraphRAG, River, Optuna, PEFT/QLoRA, FastAPI</w:t>
            </w:r>
          </w:p>
        </w:tc>
      </w:tr>
      <w:tr>
        <w:tc>
          <w:tcPr>
            <w:tcW w:type="dxa" w:w="4968"/>
            <w:shd w:fill="EAF4EF"/>
            <w:vAlign w:val="top"/>
          </w:tcPr>
          <w:p>
            <w:pPr>
              <w:spacing w:after="0"/>
            </w:pPr>
            <w:r/>
            <w:r>
              <w:rPr>
                <w:b/>
                <w:color w:val="1C5C43"/>
                <w:sz w:val="20"/>
              </w:rPr>
              <w:t>Corpus target</w:t>
            </w:r>
          </w:p>
        </w:tc>
        <w:tc>
          <w:tcPr>
            <w:tcW w:type="dxa" w:w="4968"/>
            <w:vAlign w:val="top"/>
          </w:tcPr>
          <w:p>
            <w:pPr>
              <w:spacing w:after="0"/>
            </w:pPr>
            <w:r/>
            <w:r>
              <w:rPr>
                <w:b w:val="0"/>
                <w:sz w:val="20"/>
              </w:rPr>
              <w:t>100-120 open-access PDFs; extend to 130-150 only if the core system is stable</w:t>
            </w:r>
          </w:p>
        </w:tc>
      </w:tr>
      <w:tr>
        <w:tc>
          <w:tcPr>
            <w:tcW w:type="dxa" w:w="4968"/>
            <w:shd w:fill="EAF4EF"/>
            <w:vAlign w:val="top"/>
          </w:tcPr>
          <w:p>
            <w:pPr>
              <w:spacing w:after="0"/>
            </w:pPr>
            <w:r/>
            <w:r>
              <w:rPr>
                <w:b/>
                <w:color w:val="1C5C43"/>
                <w:sz w:val="20"/>
              </w:rPr>
              <w:t>Design principle</w:t>
            </w:r>
          </w:p>
        </w:tc>
        <w:tc>
          <w:tcPr>
            <w:tcW w:type="dxa" w:w="4968"/>
            <w:vAlign w:val="top"/>
          </w:tcPr>
          <w:p>
            <w:pPr>
              <w:spacing w:after="0"/>
            </w:pPr>
            <w:r/>
            <w:r>
              <w:rPr>
                <w:b w:val="0"/>
                <w:sz w:val="20"/>
              </w:rPr>
              <w:t>The graph represents climate knowledge; PDFs are evidence sources, not the whole system</w:t>
            </w:r>
          </w:p>
        </w:tc>
      </w:tr>
    </w:tbl>
    <w:p>
      <w:pPr>
        <w:spacing w:before="600"/>
        <w:jc w:val="center"/>
      </w:pPr>
      <w:r>
        <w:rPr>
          <w:b/>
          <w:color w:val="1C5C43"/>
          <w:sz w:val="26"/>
        </w:rPr>
        <w:t>Team Members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c>
          <w:tcPr>
            <w:tcW w:type="dxa" w:w="3312"/>
            <w:shd w:fill="D9EAD3"/>
            <w:vAlign w:val="top"/>
          </w:tcPr>
          <w:p>
            <w:pPr>
              <w:spacing w:after="0"/>
              <w:jc w:val="center"/>
            </w:pPr>
            <w:r/>
            <w:r>
              <w:rPr>
                <w:b/>
                <w:color w:val="1C5C43"/>
                <w:sz w:val="19"/>
              </w:rPr>
              <w:t>Member</w:t>
            </w:r>
          </w:p>
        </w:tc>
        <w:tc>
          <w:tcPr>
            <w:tcW w:type="dxa" w:w="3312"/>
            <w:shd w:fill="D9EAD3"/>
            <w:vAlign w:val="top"/>
          </w:tcPr>
          <w:p>
            <w:pPr>
              <w:spacing w:after="0"/>
              <w:jc w:val="center"/>
            </w:pPr>
            <w:r/>
            <w:r>
              <w:rPr>
                <w:b/>
                <w:color w:val="1C5C43"/>
                <w:sz w:val="19"/>
              </w:rPr>
              <w:t>Name</w:t>
            </w:r>
          </w:p>
        </w:tc>
        <w:tc>
          <w:tcPr>
            <w:tcW w:type="dxa" w:w="3312"/>
            <w:shd w:fill="D9EAD3"/>
            <w:vAlign w:val="top"/>
          </w:tcPr>
          <w:p>
            <w:pPr>
              <w:spacing w:after="0"/>
              <w:jc w:val="center"/>
            </w:pPr>
            <w:r/>
            <w:r>
              <w:rPr>
                <w:b/>
                <w:color w:val="1C5C43"/>
                <w:sz w:val="19"/>
              </w:rPr>
              <w:t>Main Role</w:t>
            </w:r>
          </w:p>
        </w:tc>
      </w:tr>
      <w:tr>
        <w:tc>
          <w:tcPr>
            <w:tcW w:type="dxa" w:w="3312"/>
            <w:vAlign w:val="top"/>
          </w:tcPr>
          <w:p>
            <w:pPr>
              <w:spacing w:after="0"/>
            </w:pPr>
            <w:r/>
            <w:r>
              <w:rPr>
                <w:b w:val="0"/>
                <w:sz w:val="19"/>
              </w:rPr>
              <w:t>Member 1</w:t>
            </w:r>
          </w:p>
        </w:tc>
        <w:tc>
          <w:tcPr>
            <w:tcW w:type="dxa" w:w="3312"/>
            <w:vAlign w:val="top"/>
          </w:tcPr>
          <w:p>
            <w:pPr>
              <w:spacing w:after="0"/>
            </w:pPr>
            <w:r/>
            <w:r>
              <w:rPr>
                <w:b/>
                <w:sz w:val="19"/>
              </w:rPr>
              <w:t>Reem</w:t>
            </w:r>
          </w:p>
        </w:tc>
        <w:tc>
          <w:tcPr>
            <w:tcW w:type="dxa" w:w="3312"/>
            <w:vAlign w:val="top"/>
          </w:tcPr>
          <w:p>
            <w:pPr>
              <w:spacing w:after="0"/>
            </w:pPr>
            <w:r/>
            <w:r>
              <w:rPr>
                <w:b w:val="0"/>
                <w:sz w:val="19"/>
              </w:rPr>
              <w:t>Data, Ingestion, Climate Metadata, Gold Q/A, Page Citations</w:t>
            </w:r>
          </w:p>
        </w:tc>
      </w:tr>
      <w:tr>
        <w:tc>
          <w:tcPr>
            <w:tcW w:type="dxa" w:w="3312"/>
            <w:vAlign w:val="top"/>
          </w:tcPr>
          <w:p>
            <w:pPr>
              <w:spacing w:after="0"/>
            </w:pPr>
            <w:r/>
            <w:r>
              <w:rPr>
                <w:b w:val="0"/>
                <w:sz w:val="19"/>
              </w:rPr>
              <w:t>Member 2</w:t>
            </w:r>
          </w:p>
        </w:tc>
        <w:tc>
          <w:tcPr>
            <w:tcW w:type="dxa" w:w="3312"/>
            <w:vAlign w:val="top"/>
          </w:tcPr>
          <w:p>
            <w:pPr>
              <w:spacing w:after="0"/>
            </w:pPr>
            <w:r/>
            <w:r>
              <w:rPr>
                <w:b/>
                <w:sz w:val="19"/>
              </w:rPr>
              <w:t>Salma</w:t>
            </w:r>
          </w:p>
        </w:tc>
        <w:tc>
          <w:tcPr>
            <w:tcW w:type="dxa" w:w="3312"/>
            <w:vAlign w:val="top"/>
          </w:tcPr>
          <w:p>
            <w:pPr>
              <w:spacing w:after="0"/>
            </w:pPr>
            <w:r/>
            <w:r>
              <w:rPr>
                <w:b w:val="0"/>
                <w:sz w:val="19"/>
              </w:rPr>
              <w:t>Retrieval, Hybrid Search, AutoML, Retrieval Metrics</w:t>
            </w:r>
          </w:p>
        </w:tc>
      </w:tr>
      <w:tr>
        <w:tc>
          <w:tcPr>
            <w:tcW w:type="dxa" w:w="3312"/>
            <w:vAlign w:val="top"/>
          </w:tcPr>
          <w:p>
            <w:pPr>
              <w:spacing w:after="0"/>
            </w:pPr>
            <w:r/>
            <w:r>
              <w:rPr>
                <w:b w:val="0"/>
                <w:sz w:val="19"/>
              </w:rPr>
              <w:t>Member 3</w:t>
            </w:r>
          </w:p>
        </w:tc>
        <w:tc>
          <w:tcPr>
            <w:tcW w:type="dxa" w:w="3312"/>
            <w:vAlign w:val="top"/>
          </w:tcPr>
          <w:p>
            <w:pPr>
              <w:spacing w:after="0"/>
            </w:pPr>
            <w:r/>
            <w:r>
              <w:rPr>
                <w:b/>
                <w:sz w:val="19"/>
              </w:rPr>
              <w:t>Rana</w:t>
            </w:r>
          </w:p>
        </w:tc>
        <w:tc>
          <w:tcPr>
            <w:tcW w:type="dxa" w:w="3312"/>
            <w:vAlign w:val="top"/>
          </w:tcPr>
          <w:p>
            <w:pPr>
              <w:spacing w:after="0"/>
            </w:pPr>
            <w:r/>
            <w:r>
              <w:rPr>
                <w:b w:val="0"/>
                <w:sz w:val="19"/>
              </w:rPr>
              <w:t>Climate Evidence Knowledge Graph and GraphRAG</w:t>
            </w:r>
          </w:p>
        </w:tc>
      </w:tr>
      <w:tr>
        <w:tc>
          <w:tcPr>
            <w:tcW w:type="dxa" w:w="3312"/>
            <w:vAlign w:val="top"/>
          </w:tcPr>
          <w:p>
            <w:pPr>
              <w:spacing w:after="0"/>
            </w:pPr>
            <w:r/>
            <w:r>
              <w:rPr>
                <w:b w:val="0"/>
                <w:sz w:val="19"/>
              </w:rPr>
              <w:t>Member 4</w:t>
            </w:r>
          </w:p>
        </w:tc>
        <w:tc>
          <w:tcPr>
            <w:tcW w:type="dxa" w:w="3312"/>
            <w:vAlign w:val="top"/>
          </w:tcPr>
          <w:p>
            <w:pPr>
              <w:spacing w:after="0"/>
            </w:pPr>
            <w:r/>
            <w:r>
              <w:rPr>
                <w:b/>
                <w:sz w:val="19"/>
              </w:rPr>
              <w:t>Aaya</w:t>
            </w:r>
          </w:p>
        </w:tc>
        <w:tc>
          <w:tcPr>
            <w:tcW w:type="dxa" w:w="3312"/>
            <w:vAlign w:val="top"/>
          </w:tcPr>
          <w:p>
            <w:pPr>
              <w:spacing w:after="0"/>
            </w:pPr>
            <w:r/>
            <w:r>
              <w:rPr>
                <w:b w:val="0"/>
                <w:sz w:val="19"/>
              </w:rPr>
              <w:t>River, ADWIN, Feedback Learning, PEFT/QLoRA</w:t>
            </w:r>
          </w:p>
        </w:tc>
      </w:tr>
      <w:tr>
        <w:tc>
          <w:tcPr>
            <w:tcW w:type="dxa" w:w="3312"/>
            <w:vAlign w:val="top"/>
          </w:tcPr>
          <w:p>
            <w:pPr>
              <w:spacing w:after="0"/>
            </w:pPr>
            <w:r/>
            <w:r>
              <w:rPr>
                <w:b w:val="0"/>
                <w:sz w:val="19"/>
              </w:rPr>
              <w:t>Member 5</w:t>
            </w:r>
          </w:p>
        </w:tc>
        <w:tc>
          <w:tcPr>
            <w:tcW w:type="dxa" w:w="3312"/>
            <w:vAlign w:val="top"/>
          </w:tcPr>
          <w:p>
            <w:pPr>
              <w:spacing w:after="0"/>
            </w:pPr>
            <w:r/>
            <w:r>
              <w:rPr>
                <w:b/>
                <w:sz w:val="19"/>
              </w:rPr>
              <w:t>Alia</w:t>
            </w:r>
          </w:p>
        </w:tc>
        <w:tc>
          <w:tcPr>
            <w:tcW w:type="dxa" w:w="3312"/>
            <w:vAlign w:val="top"/>
          </w:tcPr>
          <w:p>
            <w:pPr>
              <w:spacing w:after="0"/>
            </w:pPr>
            <w:r/>
            <w:r>
              <w:rPr>
                <w:b w:val="0"/>
                <w:sz w:val="19"/>
              </w:rPr>
              <w:t>API, UI, Safety, Evaluation, Final Compilation</w:t>
            </w:r>
          </w:p>
        </w:tc>
      </w:tr>
    </w:tbl>
    <w:p>
      <w:r>
        <w:br w:type="page"/>
      </w:r>
    </w:p>
    <w:p>
      <w:pPr>
        <w:pStyle w:val="Heading1"/>
      </w:pPr>
      <w:r>
        <w:rPr>
          <w:color w:val="1C5C43"/>
        </w:rPr>
        <w:t>Contents</w:t>
      </w:r>
    </w:p>
    <w:p>
      <w:pPr>
        <w:pStyle w:val="ListBullet"/>
        <w:spacing w:after="20"/>
      </w:pPr>
      <w:r>
        <w:t>1. Project Idea and Problem Statement</w:t>
      </w:r>
    </w:p>
    <w:p>
      <w:pPr>
        <w:pStyle w:val="ListBullet"/>
        <w:spacing w:after="20"/>
      </w:pPr>
      <w:r>
        <w:t>2. Project Scope and Corpus</w:t>
      </w:r>
    </w:p>
    <w:p>
      <w:pPr>
        <w:pStyle w:val="ListBullet"/>
        <w:spacing w:after="20"/>
      </w:pPr>
      <w:r>
        <w:t>3. System Architecture</w:t>
      </w:r>
    </w:p>
    <w:p>
      <w:pPr>
        <w:pStyle w:val="ListBullet"/>
        <w:spacing w:after="20"/>
      </w:pPr>
      <w:r>
        <w:t>4. Climate Evidence Knowledge Graph Design</w:t>
      </w:r>
    </w:p>
    <w:p>
      <w:pPr>
        <w:pStyle w:val="ListBullet"/>
        <w:spacing w:after="20"/>
      </w:pPr>
      <w:r>
        <w:t>5. Updated Climate Metadata and Gold Q/A Strategy</w:t>
      </w:r>
    </w:p>
    <w:p>
      <w:pPr>
        <w:pStyle w:val="ListBullet"/>
        <w:spacing w:after="20"/>
      </w:pPr>
      <w:r>
        <w:t>6. Research Questions and Evaluation Strategy</w:t>
      </w:r>
    </w:p>
    <w:p>
      <w:pPr>
        <w:pStyle w:val="ListBullet"/>
        <w:spacing w:after="20"/>
      </w:pPr>
      <w:r>
        <w:t>7. Deliverables Overview</w:t>
      </w:r>
    </w:p>
    <w:p>
      <w:pPr>
        <w:pStyle w:val="ListBullet"/>
        <w:spacing w:after="20"/>
      </w:pPr>
      <w:r>
        <w:t>8. Team Role Summary</w:t>
      </w:r>
    </w:p>
    <w:p>
      <w:pPr>
        <w:pStyle w:val="ListBullet"/>
        <w:spacing w:after="20"/>
      </w:pPr>
      <w:r>
        <w:t>9. Member 1 - Reem: Data and Ingestion Lead</w:t>
      </w:r>
    </w:p>
    <w:p>
      <w:pPr>
        <w:pStyle w:val="ListBullet"/>
        <w:spacing w:after="20"/>
      </w:pPr>
      <w:r>
        <w:t>10. Member 2 - Salma: Retrieval and AutoML Lead</w:t>
      </w:r>
    </w:p>
    <w:p>
      <w:pPr>
        <w:pStyle w:val="ListBullet"/>
        <w:spacing w:after="20"/>
      </w:pPr>
      <w:r>
        <w:t>11. Member 3 - Rana: Climate Knowledge Graph and GraphRAG Lead</w:t>
      </w:r>
    </w:p>
    <w:p>
      <w:pPr>
        <w:pStyle w:val="ListBullet"/>
        <w:spacing w:after="20"/>
      </w:pPr>
      <w:r>
        <w:t>12. Member 4 - Aaya: Online Learning and Fine-Tuning Lead</w:t>
      </w:r>
    </w:p>
    <w:p>
      <w:pPr>
        <w:pStyle w:val="ListBullet"/>
        <w:spacing w:after="20"/>
      </w:pPr>
      <w:r>
        <w:t>13. Member 5 - Alia: API, UI, Safety, and Evaluation Lead</w:t>
      </w:r>
    </w:p>
    <w:p>
      <w:pPr>
        <w:pStyle w:val="ListBullet"/>
        <w:spacing w:after="20"/>
      </w:pPr>
      <w:r>
        <w:t>14. Report Writing Ownership</w:t>
      </w:r>
    </w:p>
    <w:p>
      <w:pPr>
        <w:pStyle w:val="ListBullet"/>
        <w:spacing w:after="20"/>
      </w:pPr>
      <w:r>
        <w:t>15. AI Chat Log Requirement</w:t>
      </w:r>
    </w:p>
    <w:p>
      <w:pPr>
        <w:pStyle w:val="ListBullet"/>
        <w:spacing w:after="20"/>
      </w:pPr>
      <w:r>
        <w:t>16. Final Repository Structure</w:t>
      </w:r>
    </w:p>
    <w:p>
      <w:pPr>
        <w:pStyle w:val="ListBullet"/>
        <w:spacing w:after="20"/>
      </w:pPr>
      <w:r>
        <w:t>17. Timeline and Submission Checklist</w:t>
      </w:r>
    </w:p>
    <w:p>
      <w:pPr>
        <w:pStyle w:val="ListBullet"/>
        <w:spacing w:after="20"/>
      </w:pPr>
      <w:r>
        <w:t>18. References</w:t>
      </w:r>
    </w:p>
    <w:p>
      <w:r>
        <w:br w:type="page"/>
      </w:r>
    </w:p>
    <w:p>
      <w:pPr>
        <w:pStyle w:val="Heading1"/>
      </w:pPr>
      <w:r>
        <w:rPr>
          <w:color w:val="1C5C43"/>
        </w:rPr>
        <w:t>1. Project Idea and Problem Statement</w:t>
      </w:r>
    </w:p>
    <w:p>
      <w:r>
        <w:rPr>
          <w:b/>
        </w:rPr>
        <w:t xml:space="preserve">Project idea. </w:t>
      </w:r>
      <w:r>
        <w:t>The Climate Evidence GraphRAG Agent is a trusted AI assistant that answers climate science, climate policy, sustainability, and climate-AI research questions using a curated collection of open-access PDFs as evidence. The updated project is not only a PDF reader. The PDF corpus provides evidence, while the Neo4j Climate Evidence Knowledge Graph represents climate concepts such as countries, policies, risks, sectors, technologies, targets, indicators, and findings.</w:t>
      </w:r>
    </w:p>
    <w:p>
      <w:r>
        <w:rPr>
          <w:b/>
        </w:rPr>
        <w:t xml:space="preserve">Problem statement. </w:t>
      </w:r>
      <w:r>
        <w:t>Climate information is spread across long technical documents such as IPCC reports, UNEP reports, COP28 documents, UAE climate strategies, and academic climate-AI papers. A user may need to connect a country to a policy, a policy to a target, a technology to a climate risk, and a finding to a page-cited document. General chatbots can hallucinate climate statistics or fake policy commitments. This project solves that by generating answers only from retrieved and citation-verified evidence.</w:t>
      </w:r>
    </w:p>
    <w:p>
      <w:r>
        <w:rPr>
          <w:b/>
        </w:rPr>
        <w:t xml:space="preserve">Final objective. </w:t>
      </w:r>
      <w:r>
        <w:t>Build a complete climate evidence AI agent using hybrid retrieval, a climate-specific knowledge graph, GraphRAG, online learning, AutoML, PEFT/QLoRA tuning, safety checks, evaluation metrics, FastAPI, and a minimal UI.</w:t>
      </w:r>
    </w:p>
    <w:p>
      <w:pPr>
        <w:pStyle w:val="Heading1"/>
      </w:pPr>
      <w:r>
        <w:rPr>
          <w:color w:val="1C5C43"/>
        </w:rPr>
        <w:t>2. Project Scope and Corpus</w:t>
      </w:r>
    </w:p>
    <w:p>
      <w:r>
        <w:t>The corpus remains focused and achievable. The system should start with 100-120 PDFs and expand only after ingestion, retrieval, graph building, and evaluation are stable.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3312"/>
            <w:shd w:fill="D9EAD3"/>
            <w:vAlign w:val="top"/>
          </w:tcPr>
          <w:p>
            <w:pPr>
              <w:spacing w:after="0"/>
              <w:jc w:val="center"/>
            </w:pPr>
            <w:r/>
            <w:r>
              <w:rPr>
                <w:b/>
                <w:color w:val="1C5C43"/>
                <w:sz w:val="18"/>
              </w:rPr>
              <w:t>Source type</w:t>
            </w:r>
          </w:p>
        </w:tc>
        <w:tc>
          <w:tcPr>
            <w:tcW w:type="dxa" w:w="3312"/>
            <w:shd w:fill="D9EAD3"/>
            <w:vAlign w:val="top"/>
          </w:tcPr>
          <w:p>
            <w:pPr>
              <w:spacing w:after="0"/>
              <w:jc w:val="center"/>
            </w:pPr>
            <w:r/>
            <w:r>
              <w:rPr>
                <w:b/>
                <w:color w:val="1C5C43"/>
                <w:sz w:val="18"/>
              </w:rPr>
              <w:t>Target count</w:t>
            </w:r>
          </w:p>
        </w:tc>
        <w:tc>
          <w:tcPr>
            <w:tcW w:type="dxa" w:w="3312"/>
            <w:shd w:fill="D9EAD3"/>
            <w:vAlign w:val="top"/>
          </w:tcPr>
          <w:p>
            <w:pPr>
              <w:spacing w:after="0"/>
              <w:jc w:val="center"/>
            </w:pPr>
            <w:r/>
            <w:r>
              <w:rPr>
                <w:b/>
                <w:color w:val="1C5C43"/>
                <w:sz w:val="18"/>
              </w:rPr>
              <w:t>Purpose</w:t>
            </w:r>
          </w:p>
        </w:tc>
      </w:tr>
      <w:tr>
        <w:tc>
          <w:tcPr>
            <w:tcW w:type="dxa" w:w="3312"/>
            <w:vAlign w:val="top"/>
          </w:tcPr>
          <w:p>
            <w:pPr>
              <w:spacing w:after="0"/>
            </w:pPr>
            <w:r/>
            <w:r>
              <w:rPr>
                <w:b w:val="0"/>
                <w:sz w:val="17"/>
              </w:rPr>
              <w:t>IPCC summary and special reports</w:t>
            </w:r>
          </w:p>
        </w:tc>
        <w:tc>
          <w:tcPr>
            <w:tcW w:type="dxa" w:w="3312"/>
            <w:vAlign w:val="top"/>
          </w:tcPr>
          <w:p>
            <w:pPr>
              <w:spacing w:after="0"/>
            </w:pPr>
            <w:r/>
            <w:r>
              <w:rPr>
                <w:b w:val="0"/>
                <w:sz w:val="17"/>
              </w:rPr>
              <w:t>10-15</w:t>
            </w:r>
          </w:p>
        </w:tc>
        <w:tc>
          <w:tcPr>
            <w:tcW w:type="dxa" w:w="3312"/>
            <w:vAlign w:val="top"/>
          </w:tcPr>
          <w:p>
            <w:pPr>
              <w:spacing w:after="0"/>
            </w:pPr>
            <w:r/>
            <w:r>
              <w:rPr>
                <w:b w:val="0"/>
                <w:sz w:val="17"/>
              </w:rPr>
              <w:t>Scientific climate evidence, impacts, indicators, and risks</w:t>
            </w:r>
          </w:p>
        </w:tc>
      </w:tr>
      <w:tr>
        <w:tc>
          <w:tcPr>
            <w:tcW w:type="dxa" w:w="3312"/>
            <w:vAlign w:val="top"/>
          </w:tcPr>
          <w:p>
            <w:pPr>
              <w:spacing w:after="0"/>
            </w:pPr>
            <w:r/>
            <w:r>
              <w:rPr>
                <w:b w:val="0"/>
                <w:sz w:val="17"/>
              </w:rPr>
              <w:t>UNEP emissions gap reports</w:t>
            </w:r>
          </w:p>
        </w:tc>
        <w:tc>
          <w:tcPr>
            <w:tcW w:type="dxa" w:w="3312"/>
            <w:vAlign w:val="top"/>
          </w:tcPr>
          <w:p>
            <w:pPr>
              <w:spacing w:after="0"/>
            </w:pPr>
            <w:r/>
            <w:r>
              <w:rPr>
                <w:b w:val="0"/>
                <w:sz w:val="17"/>
              </w:rPr>
              <w:t>5-8</w:t>
            </w:r>
          </w:p>
        </w:tc>
        <w:tc>
          <w:tcPr>
            <w:tcW w:type="dxa" w:w="3312"/>
            <w:vAlign w:val="top"/>
          </w:tcPr>
          <w:p>
            <w:pPr>
              <w:spacing w:after="0"/>
            </w:pPr>
            <w:r/>
            <w:r>
              <w:rPr>
                <w:b w:val="0"/>
                <w:sz w:val="17"/>
              </w:rPr>
              <w:t>Emissions, mitigation, sectors, indicators, and policy evidence</w:t>
            </w:r>
          </w:p>
        </w:tc>
      </w:tr>
      <w:tr>
        <w:tc>
          <w:tcPr>
            <w:tcW w:type="dxa" w:w="3312"/>
            <w:vAlign w:val="top"/>
          </w:tcPr>
          <w:p>
            <w:pPr>
              <w:spacing w:after="0"/>
            </w:pPr>
            <w:r/>
            <w:r>
              <w:rPr>
                <w:b w:val="0"/>
                <w:sz w:val="17"/>
              </w:rPr>
              <w:t>COP28 / UNFCCC documents</w:t>
            </w:r>
          </w:p>
        </w:tc>
        <w:tc>
          <w:tcPr>
            <w:tcW w:type="dxa" w:w="3312"/>
            <w:vAlign w:val="top"/>
          </w:tcPr>
          <w:p>
            <w:pPr>
              <w:spacing w:after="0"/>
            </w:pPr>
            <w:r/>
            <w:r>
              <w:rPr>
                <w:b w:val="0"/>
                <w:sz w:val="17"/>
              </w:rPr>
              <w:t>10-15</w:t>
            </w:r>
          </w:p>
        </w:tc>
        <w:tc>
          <w:tcPr>
            <w:tcW w:type="dxa" w:w="3312"/>
            <w:vAlign w:val="top"/>
          </w:tcPr>
          <w:p>
            <w:pPr>
              <w:spacing w:after="0"/>
            </w:pPr>
            <w:r/>
            <w:r>
              <w:rPr>
                <w:b w:val="0"/>
                <w:sz w:val="17"/>
              </w:rPr>
              <w:t>International commitments, climate targets, policies, and UAE/Dubai relevance</w:t>
            </w:r>
          </w:p>
        </w:tc>
      </w:tr>
      <w:tr>
        <w:tc>
          <w:tcPr>
            <w:tcW w:type="dxa" w:w="3312"/>
            <w:vAlign w:val="top"/>
          </w:tcPr>
          <w:p>
            <w:pPr>
              <w:spacing w:after="0"/>
            </w:pPr>
            <w:r/>
            <w:r>
              <w:rPr>
                <w:b w:val="0"/>
                <w:sz w:val="17"/>
              </w:rPr>
              <w:t>UAE climate strategy documents</w:t>
            </w:r>
          </w:p>
        </w:tc>
        <w:tc>
          <w:tcPr>
            <w:tcW w:type="dxa" w:w="3312"/>
            <w:vAlign w:val="top"/>
          </w:tcPr>
          <w:p>
            <w:pPr>
              <w:spacing w:after="0"/>
            </w:pPr>
            <w:r/>
            <w:r>
              <w:rPr>
                <w:b w:val="0"/>
                <w:sz w:val="17"/>
              </w:rPr>
              <w:t>5-8</w:t>
            </w:r>
          </w:p>
        </w:tc>
        <w:tc>
          <w:tcPr>
            <w:tcW w:type="dxa" w:w="3312"/>
            <w:vAlign w:val="top"/>
          </w:tcPr>
          <w:p>
            <w:pPr>
              <w:spacing w:after="0"/>
            </w:pPr>
            <w:r/>
            <w:r>
              <w:rPr>
                <w:b w:val="0"/>
                <w:sz w:val="17"/>
              </w:rPr>
              <w:t>Local policies such as UAE Net Zero 2050 and national climate plans</w:t>
            </w:r>
          </w:p>
        </w:tc>
      </w:tr>
      <w:tr>
        <w:tc>
          <w:tcPr>
            <w:tcW w:type="dxa" w:w="3312"/>
            <w:vAlign w:val="top"/>
          </w:tcPr>
          <w:p>
            <w:pPr>
              <w:spacing w:after="0"/>
            </w:pPr>
            <w:r/>
            <w:r>
              <w:rPr>
                <w:b w:val="0"/>
                <w:sz w:val="17"/>
              </w:rPr>
              <w:t>arXiv climate-AI papers</w:t>
            </w:r>
          </w:p>
        </w:tc>
        <w:tc>
          <w:tcPr>
            <w:tcW w:type="dxa" w:w="3312"/>
            <w:vAlign w:val="top"/>
          </w:tcPr>
          <w:p>
            <w:pPr>
              <w:spacing w:after="0"/>
            </w:pPr>
            <w:r/>
            <w:r>
              <w:rPr>
                <w:b w:val="0"/>
                <w:sz w:val="17"/>
              </w:rPr>
              <w:t>60-80</w:t>
            </w:r>
          </w:p>
        </w:tc>
        <w:tc>
          <w:tcPr>
            <w:tcW w:type="dxa" w:w="3312"/>
            <w:vAlign w:val="top"/>
          </w:tcPr>
          <w:p>
            <w:pPr>
              <w:spacing w:after="0"/>
            </w:pPr>
            <w:r/>
            <w:r>
              <w:rPr>
                <w:b w:val="0"/>
                <w:sz w:val="17"/>
              </w:rPr>
              <w:t>AI methods, climate forecasting, downscaling, optimization, and climate modelling</w:t>
            </w:r>
          </w:p>
        </w:tc>
      </w:tr>
      <w:tr>
        <w:tc>
          <w:tcPr>
            <w:tcW w:type="dxa" w:w="3312"/>
            <w:vAlign w:val="top"/>
          </w:tcPr>
          <w:p>
            <w:pPr>
              <w:spacing w:after="0"/>
            </w:pPr>
            <w:r/>
            <w:r>
              <w:rPr>
                <w:b w:val="0"/>
                <w:sz w:val="17"/>
              </w:rPr>
              <w:t>Optional open-access papers</w:t>
            </w:r>
          </w:p>
        </w:tc>
        <w:tc>
          <w:tcPr>
            <w:tcW w:type="dxa" w:w="3312"/>
            <w:vAlign w:val="top"/>
          </w:tcPr>
          <w:p>
            <w:pPr>
              <w:spacing w:after="0"/>
            </w:pPr>
            <w:r/>
            <w:r>
              <w:rPr>
                <w:b w:val="0"/>
                <w:sz w:val="17"/>
              </w:rPr>
              <w:t>10-20</w:t>
            </w:r>
          </w:p>
        </w:tc>
        <w:tc>
          <w:tcPr>
            <w:tcW w:type="dxa" w:w="3312"/>
            <w:vAlign w:val="top"/>
          </w:tcPr>
          <w:p>
            <w:pPr>
              <w:spacing w:after="0"/>
            </w:pPr>
            <w:r/>
            <w:r>
              <w:rPr>
                <w:b w:val="0"/>
                <w:sz w:val="17"/>
              </w:rPr>
              <w:t>Extra research depth if time allows</w:t>
            </w:r>
          </w:p>
        </w:tc>
      </w:tr>
    </w:tbl>
    <w:p>
      <w:pPr>
        <w:pStyle w:val="Heading1"/>
      </w:pPr>
      <w:r>
        <w:rPr>
          <w:color w:val="1C5C43"/>
        </w:rPr>
        <w:t>3. System Architecture</w:t>
      </w:r>
    </w:p>
    <w:p>
      <w:r>
        <w:t>The architecture keeps the clean first-document design but updates the system to show climate-specific reasoning. The flow below separates ingestion, storage, retrieval, graph reasoning, generation, and feedback learning.</w:t>
      </w:r>
    </w:p>
    <w:p>
      <w:pPr>
        <w:jc w:val="center"/>
      </w:pPr>
      <w:r>
        <w:drawing>
          <wp:inline xmlns:a="http://schemas.openxmlformats.org/drawingml/2006/main" xmlns:pic="http://schemas.openxmlformats.org/drawingml/2006/picture">
            <wp:extent cx="6172200" cy="4629150"/>
            <wp:docPr id="1" name="Picture 1"/>
            <wp:cNvGraphicFramePr>
              <a:graphicFrameLocks noChangeAspect="1"/>
            </wp:cNvGraphicFramePr>
            <a:graphic>
              <a:graphicData uri="http://schemas.openxmlformats.org/drawingml/2006/picture">
                <pic:pic>
                  <pic:nvPicPr>
                    <pic:cNvPr id="0" name="climate_evidence_system_pipeline_diagram.png"/>
                    <pic:cNvPicPr/>
                  </pic:nvPicPr>
                  <pic:blipFill>
                    <a:blip r:embed="rId9"/>
                    <a:stretch>
                      <a:fillRect/>
                    </a:stretch>
                  </pic:blipFill>
                  <pic:spPr>
                    <a:xfrm>
                      <a:off x="0" y="0"/>
                      <a:ext cx="6172200" cy="4629150"/>
                    </a:xfrm>
                    <a:prstGeom prst="rect"/>
                  </pic:spPr>
                </pic:pic>
              </a:graphicData>
            </a:graphic>
          </wp:inline>
        </w:drawing>
      </w:r>
    </w:p>
    <w:p>
      <w:pPr>
        <w:jc w:val="center"/>
      </w:pPr>
      <w:r>
        <w:rPr>
          <w:i/>
          <w:color w:val="5A5A5A"/>
          <w:sz w:val="18"/>
        </w:rPr>
        <w:t>Figure 1. Climate Evidence GraphRAG Agent architecture graph.</w:t>
      </w:r>
    </w:p>
    <w:p>
      <w:pPr>
        <w:pStyle w:val="ListNumber"/>
        <w:spacing w:after="20"/>
      </w:pPr>
      <w:r>
        <w:t>PDF Corpus -&gt; PDF Parser + Page Map -&gt; Chunking + Climate Metadata -&gt; Embeddings.</w:t>
      </w:r>
    </w:p>
    <w:p>
      <w:pPr>
        <w:pStyle w:val="ListNumber"/>
        <w:spacing w:after="20"/>
      </w:pPr>
      <w:r>
        <w:t>MongoDB stores document metadata, chunks, provenance, page maps, run cards, feedback, and evaluation results.</w:t>
      </w:r>
    </w:p>
    <w:p>
      <w:pPr>
        <w:pStyle w:val="ListNumber"/>
        <w:spacing w:after="20"/>
      </w:pPr>
      <w:r>
        <w:t>Qdrant stores dense vectors for semantic search over climate evidence chunks.</w:t>
      </w:r>
    </w:p>
    <w:p>
      <w:pPr>
        <w:pStyle w:val="ListNumber"/>
        <w:spacing w:after="20"/>
      </w:pPr>
      <w:r>
        <w:t>Neo4j stores the Climate Evidence Knowledge Graph: countries, regions, policies, targets, climate topics, risks, sectors, technologies, methods, findings, indicators, organizations, authors, and documents.</w:t>
      </w:r>
    </w:p>
    <w:p>
      <w:pPr>
        <w:pStyle w:val="ListNumber"/>
        <w:spacing w:after="20"/>
      </w:pPr>
      <w:r>
        <w:t>BM25 lexical search, dense semantic search, and climate Cypher expansion feed Hybrid Fusion + Reranking.</w:t>
      </w:r>
    </w:p>
    <w:p>
      <w:pPr>
        <w:pStyle w:val="ListNumber"/>
        <w:spacing w:after="20"/>
      </w:pPr>
      <w:r>
        <w:t>The Citation-Safe Answer Generator produces answers with document titles and page ranges only when the retrieved evidence supports the answer.</w:t>
      </w:r>
    </w:p>
    <w:p>
      <w:pPr>
        <w:pStyle w:val="ListNumber"/>
        <w:spacing w:after="20"/>
      </w:pPr>
      <w:r>
        <w:t>User feedback updates the River + ADWIN adaptation component, which can influence retrieval routing and fusion weights.</w:t>
      </w:r>
    </w:p>
    <w:p>
      <w:pPr>
        <w:pStyle w:val="Heading1"/>
      </w:pPr>
      <w:r>
        <w:rPr>
          <w:color w:val="1C5C43"/>
        </w:rPr>
        <w:t>4. Climate Evidence Knowledge Graph Design</w:t>
      </w:r>
    </w:p>
    <w:p>
      <w:r>
        <w:rPr>
          <w:b/>
        </w:rPr>
        <w:t xml:space="preserve">Core update. </w:t>
      </w:r>
      <w:r>
        <w:t>The previous graph was too close to a generic PDF/paper graph. The corrected version is a Climate Evidence Knowledge Graph. PDFs remain evidence sources, but the graph nodes represent real climate knowledge and relationships.</w:t>
      </w:r>
    </w:p>
    <w:p>
      <w:pPr>
        <w:jc w:val="center"/>
      </w:pPr>
      <w:r>
        <w:drawing>
          <wp:inline xmlns:a="http://schemas.openxmlformats.org/drawingml/2006/main" xmlns:pic="http://schemas.openxmlformats.org/drawingml/2006/picture">
            <wp:extent cx="6172200" cy="4629150"/>
            <wp:docPr id="2" name="Picture 2"/>
            <wp:cNvGraphicFramePr>
              <a:graphicFrameLocks noChangeAspect="1"/>
            </wp:cNvGraphicFramePr>
            <a:graphic>
              <a:graphicData uri="http://schemas.openxmlformats.org/drawingml/2006/picture">
                <pic:pic>
                  <pic:nvPicPr>
                    <pic:cNvPr id="0" name="climate_evidence_knowledge_graph_diagram.png"/>
                    <pic:cNvPicPr/>
                  </pic:nvPicPr>
                  <pic:blipFill>
                    <a:blip r:embed="rId10"/>
                    <a:stretch>
                      <a:fillRect/>
                    </a:stretch>
                  </pic:blipFill>
                  <pic:spPr>
                    <a:xfrm>
                      <a:off x="0" y="0"/>
                      <a:ext cx="6172200" cy="4629150"/>
                    </a:xfrm>
                    <a:prstGeom prst="rect"/>
                  </pic:spPr>
                </pic:pic>
              </a:graphicData>
            </a:graphic>
          </wp:inline>
        </w:drawing>
      </w:r>
    </w:p>
    <w:p>
      <w:pPr>
        <w:jc w:val="center"/>
      </w:pPr>
      <w:r>
        <w:rPr>
          <w:i/>
          <w:color w:val="5A5A5A"/>
          <w:sz w:val="18"/>
        </w:rPr>
        <w:t>Figure 2. Climate Evidence Knowledge Graph showing climate concepts and evidence links.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3312"/>
            <w:shd w:fill="D9EAD3"/>
            <w:vAlign w:val="top"/>
          </w:tcPr>
          <w:p>
            <w:pPr>
              <w:spacing w:after="0"/>
              <w:jc w:val="center"/>
            </w:pPr>
            <w:r/>
            <w:r>
              <w:rPr>
                <w:b/>
                <w:color w:val="1C5C43"/>
                <w:sz w:val="18"/>
              </w:rPr>
              <w:t>Node type</w:t>
            </w:r>
          </w:p>
        </w:tc>
        <w:tc>
          <w:tcPr>
            <w:tcW w:type="dxa" w:w="3312"/>
            <w:shd w:fill="D9EAD3"/>
            <w:vAlign w:val="top"/>
          </w:tcPr>
          <w:p>
            <w:pPr>
              <w:spacing w:after="0"/>
              <w:jc w:val="center"/>
            </w:pPr>
            <w:r/>
            <w:r>
              <w:rPr>
                <w:b/>
                <w:color w:val="1C5C43"/>
                <w:sz w:val="18"/>
              </w:rPr>
              <w:t>Properties</w:t>
            </w:r>
          </w:p>
        </w:tc>
        <w:tc>
          <w:tcPr>
            <w:tcW w:type="dxa" w:w="3312"/>
            <w:shd w:fill="D9EAD3"/>
            <w:vAlign w:val="top"/>
          </w:tcPr>
          <w:p>
            <w:pPr>
              <w:spacing w:after="0"/>
              <w:jc w:val="center"/>
            </w:pPr>
            <w:r/>
            <w:r>
              <w:rPr>
                <w:b/>
                <w:color w:val="1C5C43"/>
                <w:sz w:val="18"/>
              </w:rPr>
              <w:t>Example</w:t>
            </w:r>
          </w:p>
        </w:tc>
      </w:tr>
      <w:tr>
        <w:tc>
          <w:tcPr>
            <w:tcW w:type="dxa" w:w="3312"/>
            <w:vAlign w:val="top"/>
          </w:tcPr>
          <w:p>
            <w:pPr>
              <w:spacing w:after="0"/>
            </w:pPr>
            <w:r/>
            <w:r>
              <w:rPr>
                <w:b w:val="0"/>
                <w:sz w:val="16"/>
              </w:rPr>
              <w:t>Document</w:t>
            </w:r>
          </w:p>
        </w:tc>
        <w:tc>
          <w:tcPr>
            <w:tcW w:type="dxa" w:w="3312"/>
            <w:vAlign w:val="top"/>
          </w:tcPr>
          <w:p>
            <w:pPr>
              <w:spacing w:after="0"/>
            </w:pPr>
            <w:r/>
            <w:r>
              <w:rPr>
                <w:b w:val="0"/>
                <w:sz w:val="16"/>
              </w:rPr>
              <w:t>id, title, year, source_type, pdf_path, page_map</w:t>
            </w:r>
          </w:p>
        </w:tc>
        <w:tc>
          <w:tcPr>
            <w:tcW w:type="dxa" w:w="3312"/>
            <w:vAlign w:val="top"/>
          </w:tcPr>
          <w:p>
            <w:pPr>
              <w:spacing w:after="0"/>
            </w:pPr>
            <w:r/>
            <w:r>
              <w:rPr>
                <w:b w:val="0"/>
                <w:sz w:val="16"/>
              </w:rPr>
              <w:t>IPCC AR6, COP28 UAE Consensus, UAE Net Zero 2050, arXiv paper</w:t>
            </w:r>
          </w:p>
        </w:tc>
      </w:tr>
      <w:tr>
        <w:tc>
          <w:tcPr>
            <w:tcW w:type="dxa" w:w="3312"/>
            <w:vAlign w:val="top"/>
          </w:tcPr>
          <w:p>
            <w:pPr>
              <w:spacing w:after="0"/>
            </w:pPr>
            <w:r/>
            <w:r>
              <w:rPr>
                <w:b w:val="0"/>
                <w:sz w:val="16"/>
              </w:rPr>
              <w:t>Organization</w:t>
            </w:r>
          </w:p>
        </w:tc>
        <w:tc>
          <w:tcPr>
            <w:tcW w:type="dxa" w:w="3312"/>
            <w:vAlign w:val="top"/>
          </w:tcPr>
          <w:p>
            <w:pPr>
              <w:spacing w:after="0"/>
            </w:pPr>
            <w:r/>
            <w:r>
              <w:rPr>
                <w:b w:val="0"/>
                <w:sz w:val="16"/>
              </w:rPr>
              <w:t>name, type</w:t>
            </w:r>
          </w:p>
        </w:tc>
        <w:tc>
          <w:tcPr>
            <w:tcW w:type="dxa" w:w="3312"/>
            <w:vAlign w:val="top"/>
          </w:tcPr>
          <w:p>
            <w:pPr>
              <w:spacing w:after="0"/>
            </w:pPr>
            <w:r/>
            <w:r>
              <w:rPr>
                <w:b w:val="0"/>
                <w:sz w:val="16"/>
              </w:rPr>
              <w:t>IPCC, UNEP, UNFCCC, UAE MOCCAE</w:t>
            </w:r>
          </w:p>
        </w:tc>
      </w:tr>
      <w:tr>
        <w:tc>
          <w:tcPr>
            <w:tcW w:type="dxa" w:w="3312"/>
            <w:vAlign w:val="top"/>
          </w:tcPr>
          <w:p>
            <w:pPr>
              <w:spacing w:after="0"/>
            </w:pPr>
            <w:r/>
            <w:r>
              <w:rPr>
                <w:b w:val="0"/>
                <w:sz w:val="16"/>
              </w:rPr>
              <w:t>Country</w:t>
            </w:r>
          </w:p>
        </w:tc>
        <w:tc>
          <w:tcPr>
            <w:tcW w:type="dxa" w:w="3312"/>
            <w:vAlign w:val="top"/>
          </w:tcPr>
          <w:p>
            <w:pPr>
              <w:spacing w:after="0"/>
            </w:pPr>
            <w:r/>
            <w:r>
              <w:rPr>
                <w:b w:val="0"/>
                <w:sz w:val="16"/>
              </w:rPr>
              <w:t>name, iso_code</w:t>
            </w:r>
          </w:p>
        </w:tc>
        <w:tc>
          <w:tcPr>
            <w:tcW w:type="dxa" w:w="3312"/>
            <w:vAlign w:val="top"/>
          </w:tcPr>
          <w:p>
            <w:pPr>
              <w:spacing w:after="0"/>
            </w:pPr>
            <w:r/>
            <w:r>
              <w:rPr>
                <w:b w:val="0"/>
                <w:sz w:val="16"/>
              </w:rPr>
              <w:t>UAE, Germany, Global</w:t>
            </w:r>
          </w:p>
        </w:tc>
      </w:tr>
      <w:tr>
        <w:tc>
          <w:tcPr>
            <w:tcW w:type="dxa" w:w="3312"/>
            <w:vAlign w:val="top"/>
          </w:tcPr>
          <w:p>
            <w:pPr>
              <w:spacing w:after="0"/>
            </w:pPr>
            <w:r/>
            <w:r>
              <w:rPr>
                <w:b w:val="0"/>
                <w:sz w:val="16"/>
              </w:rPr>
              <w:t>Region</w:t>
            </w:r>
          </w:p>
        </w:tc>
        <w:tc>
          <w:tcPr>
            <w:tcW w:type="dxa" w:w="3312"/>
            <w:vAlign w:val="top"/>
          </w:tcPr>
          <w:p>
            <w:pPr>
              <w:spacing w:after="0"/>
            </w:pPr>
            <w:r/>
            <w:r>
              <w:rPr>
                <w:b w:val="0"/>
                <w:sz w:val="16"/>
              </w:rPr>
              <w:t>name</w:t>
            </w:r>
          </w:p>
        </w:tc>
        <w:tc>
          <w:tcPr>
            <w:tcW w:type="dxa" w:w="3312"/>
            <w:vAlign w:val="top"/>
          </w:tcPr>
          <w:p>
            <w:pPr>
              <w:spacing w:after="0"/>
            </w:pPr>
            <w:r/>
            <w:r>
              <w:rPr>
                <w:b w:val="0"/>
                <w:sz w:val="16"/>
              </w:rPr>
              <w:t>Middle East, Global South, Coastal regions</w:t>
            </w:r>
          </w:p>
        </w:tc>
      </w:tr>
      <w:tr>
        <w:tc>
          <w:tcPr>
            <w:tcW w:type="dxa" w:w="3312"/>
            <w:vAlign w:val="top"/>
          </w:tcPr>
          <w:p>
            <w:pPr>
              <w:spacing w:after="0"/>
            </w:pPr>
            <w:r/>
            <w:r>
              <w:rPr>
                <w:b w:val="0"/>
                <w:sz w:val="16"/>
              </w:rPr>
              <w:t>Policy</w:t>
            </w:r>
          </w:p>
        </w:tc>
        <w:tc>
          <w:tcPr>
            <w:tcW w:type="dxa" w:w="3312"/>
            <w:vAlign w:val="top"/>
          </w:tcPr>
          <w:p>
            <w:pPr>
              <w:spacing w:after="0"/>
            </w:pPr>
            <w:r/>
            <w:r>
              <w:rPr>
                <w:b w:val="0"/>
                <w:sz w:val="16"/>
              </w:rPr>
              <w:t>name, year, scope</w:t>
            </w:r>
          </w:p>
        </w:tc>
        <w:tc>
          <w:tcPr>
            <w:tcW w:type="dxa" w:w="3312"/>
            <w:vAlign w:val="top"/>
          </w:tcPr>
          <w:p>
            <w:pPr>
              <w:spacing w:after="0"/>
            </w:pPr>
            <w:r/>
            <w:r>
              <w:rPr>
                <w:b w:val="0"/>
                <w:sz w:val="16"/>
              </w:rPr>
              <w:t>UAE Net Zero 2050, COP28 Consensus</w:t>
            </w:r>
          </w:p>
        </w:tc>
      </w:tr>
      <w:tr>
        <w:tc>
          <w:tcPr>
            <w:tcW w:type="dxa" w:w="3312"/>
            <w:vAlign w:val="top"/>
          </w:tcPr>
          <w:p>
            <w:pPr>
              <w:spacing w:after="0"/>
            </w:pPr>
            <w:r/>
            <w:r>
              <w:rPr>
                <w:b w:val="0"/>
                <w:sz w:val="16"/>
              </w:rPr>
              <w:t>Target</w:t>
            </w:r>
          </w:p>
        </w:tc>
        <w:tc>
          <w:tcPr>
            <w:tcW w:type="dxa" w:w="3312"/>
            <w:vAlign w:val="top"/>
          </w:tcPr>
          <w:p>
            <w:pPr>
              <w:spacing w:after="0"/>
            </w:pPr>
            <w:r/>
            <w:r>
              <w:rPr>
                <w:b w:val="0"/>
                <w:sz w:val="16"/>
              </w:rPr>
              <w:t>name, metric, year</w:t>
            </w:r>
          </w:p>
        </w:tc>
        <w:tc>
          <w:tcPr>
            <w:tcW w:type="dxa" w:w="3312"/>
            <w:vAlign w:val="top"/>
          </w:tcPr>
          <w:p>
            <w:pPr>
              <w:spacing w:after="0"/>
            </w:pPr>
            <w:r/>
            <w:r>
              <w:rPr>
                <w:b w:val="0"/>
                <w:sz w:val="16"/>
              </w:rPr>
              <w:t>Net Zero 2050, Triple Renewables</w:t>
            </w:r>
          </w:p>
        </w:tc>
      </w:tr>
      <w:tr>
        <w:tc>
          <w:tcPr>
            <w:tcW w:type="dxa" w:w="3312"/>
            <w:vAlign w:val="top"/>
          </w:tcPr>
          <w:p>
            <w:pPr>
              <w:spacing w:after="0"/>
            </w:pPr>
            <w:r/>
            <w:r>
              <w:rPr>
                <w:b w:val="0"/>
                <w:sz w:val="16"/>
              </w:rPr>
              <w:t>ClimateTopic</w:t>
            </w:r>
          </w:p>
        </w:tc>
        <w:tc>
          <w:tcPr>
            <w:tcW w:type="dxa" w:w="3312"/>
            <w:vAlign w:val="top"/>
          </w:tcPr>
          <w:p>
            <w:pPr>
              <w:spacing w:after="0"/>
            </w:pPr>
            <w:r/>
            <w:r>
              <w:rPr>
                <w:b w:val="0"/>
                <w:sz w:val="16"/>
              </w:rPr>
              <w:t>name, category</w:t>
            </w:r>
          </w:p>
        </w:tc>
        <w:tc>
          <w:tcPr>
            <w:tcW w:type="dxa" w:w="3312"/>
            <w:vAlign w:val="top"/>
          </w:tcPr>
          <w:p>
            <w:pPr>
              <w:spacing w:after="0"/>
            </w:pPr>
            <w:r/>
            <w:r>
              <w:rPr>
                <w:b w:val="0"/>
                <w:sz w:val="16"/>
              </w:rPr>
              <w:t>Mitigation, Adaptation, Sea Level Rise</w:t>
            </w:r>
          </w:p>
        </w:tc>
      </w:tr>
      <w:tr>
        <w:tc>
          <w:tcPr>
            <w:tcW w:type="dxa" w:w="3312"/>
            <w:vAlign w:val="top"/>
          </w:tcPr>
          <w:p>
            <w:pPr>
              <w:spacing w:after="0"/>
            </w:pPr>
            <w:r/>
            <w:r>
              <w:rPr>
                <w:b w:val="0"/>
                <w:sz w:val="16"/>
              </w:rPr>
              <w:t>ClimateRisk</w:t>
            </w:r>
          </w:p>
        </w:tc>
        <w:tc>
          <w:tcPr>
            <w:tcW w:type="dxa" w:w="3312"/>
            <w:vAlign w:val="top"/>
          </w:tcPr>
          <w:p>
            <w:pPr>
              <w:spacing w:after="0"/>
            </w:pPr>
            <w:r/>
            <w:r>
              <w:rPr>
                <w:b w:val="0"/>
                <w:sz w:val="16"/>
              </w:rPr>
              <w:t>name</w:t>
            </w:r>
          </w:p>
        </w:tc>
        <w:tc>
          <w:tcPr>
            <w:tcW w:type="dxa" w:w="3312"/>
            <w:vAlign w:val="top"/>
          </w:tcPr>
          <w:p>
            <w:pPr>
              <w:spacing w:after="0"/>
            </w:pPr>
            <w:r/>
            <w:r>
              <w:rPr>
                <w:b w:val="0"/>
                <w:sz w:val="16"/>
              </w:rPr>
              <w:t>Heatwaves, Flooding, Water Scarcity</w:t>
            </w:r>
          </w:p>
        </w:tc>
      </w:tr>
      <w:tr>
        <w:tc>
          <w:tcPr>
            <w:tcW w:type="dxa" w:w="3312"/>
            <w:vAlign w:val="top"/>
          </w:tcPr>
          <w:p>
            <w:pPr>
              <w:spacing w:after="0"/>
            </w:pPr>
            <w:r/>
            <w:r>
              <w:rPr>
                <w:b w:val="0"/>
                <w:sz w:val="16"/>
              </w:rPr>
              <w:t>Sector</w:t>
            </w:r>
          </w:p>
        </w:tc>
        <w:tc>
          <w:tcPr>
            <w:tcW w:type="dxa" w:w="3312"/>
            <w:vAlign w:val="top"/>
          </w:tcPr>
          <w:p>
            <w:pPr>
              <w:spacing w:after="0"/>
            </w:pPr>
            <w:r/>
            <w:r>
              <w:rPr>
                <w:b w:val="0"/>
                <w:sz w:val="16"/>
              </w:rPr>
              <w:t>name</w:t>
            </w:r>
          </w:p>
        </w:tc>
        <w:tc>
          <w:tcPr>
            <w:tcW w:type="dxa" w:w="3312"/>
            <w:vAlign w:val="top"/>
          </w:tcPr>
          <w:p>
            <w:pPr>
              <w:spacing w:after="0"/>
            </w:pPr>
            <w:r/>
            <w:r>
              <w:rPr>
                <w:b w:val="0"/>
                <w:sz w:val="16"/>
              </w:rPr>
              <w:t>Energy, Transport, Agriculture, Buildings</w:t>
            </w:r>
          </w:p>
        </w:tc>
      </w:tr>
      <w:tr>
        <w:tc>
          <w:tcPr>
            <w:tcW w:type="dxa" w:w="3312"/>
            <w:vAlign w:val="top"/>
          </w:tcPr>
          <w:p>
            <w:pPr>
              <w:spacing w:after="0"/>
            </w:pPr>
            <w:r/>
            <w:r>
              <w:rPr>
                <w:b w:val="0"/>
                <w:sz w:val="16"/>
              </w:rPr>
              <w:t>Technology</w:t>
            </w:r>
          </w:p>
        </w:tc>
        <w:tc>
          <w:tcPr>
            <w:tcW w:type="dxa" w:w="3312"/>
            <w:vAlign w:val="top"/>
          </w:tcPr>
          <w:p>
            <w:pPr>
              <w:spacing w:after="0"/>
            </w:pPr>
            <w:r/>
            <w:r>
              <w:rPr>
                <w:b w:val="0"/>
                <w:sz w:val="16"/>
              </w:rPr>
              <w:t>name</w:t>
            </w:r>
          </w:p>
        </w:tc>
        <w:tc>
          <w:tcPr>
            <w:tcW w:type="dxa" w:w="3312"/>
            <w:vAlign w:val="top"/>
          </w:tcPr>
          <w:p>
            <w:pPr>
              <w:spacing w:after="0"/>
            </w:pPr>
            <w:r/>
            <w:r>
              <w:rPr>
                <w:b w:val="0"/>
                <w:sz w:val="16"/>
              </w:rPr>
              <w:t>Green Hydrogen, Solar PV, Carbon Capture</w:t>
            </w:r>
          </w:p>
        </w:tc>
      </w:tr>
      <w:tr>
        <w:tc>
          <w:tcPr>
            <w:tcW w:type="dxa" w:w="3312"/>
            <w:vAlign w:val="top"/>
          </w:tcPr>
          <w:p>
            <w:pPr>
              <w:spacing w:after="0"/>
            </w:pPr>
            <w:r/>
            <w:r>
              <w:rPr>
                <w:b w:val="0"/>
                <w:sz w:val="16"/>
              </w:rPr>
              <w:t>Method</w:t>
            </w:r>
          </w:p>
        </w:tc>
        <w:tc>
          <w:tcPr>
            <w:tcW w:type="dxa" w:w="3312"/>
            <w:vAlign w:val="top"/>
          </w:tcPr>
          <w:p>
            <w:pPr>
              <w:spacing w:after="0"/>
            </w:pPr>
            <w:r/>
            <w:r>
              <w:rPr>
                <w:b w:val="0"/>
                <w:sz w:val="16"/>
              </w:rPr>
              <w:t>name, family</w:t>
            </w:r>
          </w:p>
        </w:tc>
        <w:tc>
          <w:tcPr>
            <w:tcW w:type="dxa" w:w="3312"/>
            <w:vAlign w:val="top"/>
          </w:tcPr>
          <w:p>
            <w:pPr>
              <w:spacing w:after="0"/>
            </w:pPr>
            <w:r/>
            <w:r>
              <w:rPr>
                <w:b w:val="0"/>
                <w:sz w:val="16"/>
              </w:rPr>
              <w:t>Transformer, Downscaling, Forecasting</w:t>
            </w:r>
          </w:p>
        </w:tc>
      </w:tr>
      <w:tr>
        <w:tc>
          <w:tcPr>
            <w:tcW w:type="dxa" w:w="3312"/>
            <w:vAlign w:val="top"/>
          </w:tcPr>
          <w:p>
            <w:pPr>
              <w:spacing w:after="0"/>
            </w:pPr>
            <w:r/>
            <w:r>
              <w:rPr>
                <w:b w:val="0"/>
                <w:sz w:val="16"/>
              </w:rPr>
              <w:t>Finding</w:t>
            </w:r>
          </w:p>
        </w:tc>
        <w:tc>
          <w:tcPr>
            <w:tcW w:type="dxa" w:w="3312"/>
            <w:vAlign w:val="top"/>
          </w:tcPr>
          <w:p>
            <w:pPr>
              <w:spacing w:after="0"/>
            </w:pPr>
            <w:r/>
            <w:r>
              <w:rPr>
                <w:b w:val="0"/>
                <w:sz w:val="16"/>
              </w:rPr>
              <w:t>claim_text, source_page</w:t>
            </w:r>
          </w:p>
        </w:tc>
        <w:tc>
          <w:tcPr>
            <w:tcW w:type="dxa" w:w="3312"/>
            <w:vAlign w:val="top"/>
          </w:tcPr>
          <w:p>
            <w:pPr>
              <w:spacing w:after="0"/>
            </w:pPr>
            <w:r/>
            <w:r>
              <w:rPr>
                <w:b w:val="0"/>
                <w:sz w:val="16"/>
              </w:rPr>
              <w:t>Evidence claim with citation/page</w:t>
            </w:r>
          </w:p>
        </w:tc>
      </w:tr>
      <w:tr>
        <w:tc>
          <w:tcPr>
            <w:tcW w:type="dxa" w:w="3312"/>
            <w:vAlign w:val="top"/>
          </w:tcPr>
          <w:p>
            <w:pPr>
              <w:spacing w:after="0"/>
            </w:pPr>
            <w:r/>
            <w:r>
              <w:rPr>
                <w:b w:val="0"/>
                <w:sz w:val="16"/>
              </w:rPr>
              <w:t>Indicator</w:t>
            </w:r>
          </w:p>
        </w:tc>
        <w:tc>
          <w:tcPr>
            <w:tcW w:type="dxa" w:w="3312"/>
            <w:vAlign w:val="top"/>
          </w:tcPr>
          <w:p>
            <w:pPr>
              <w:spacing w:after="0"/>
            </w:pPr>
            <w:r/>
            <w:r>
              <w:rPr>
                <w:b w:val="0"/>
                <w:sz w:val="16"/>
              </w:rPr>
              <w:t>name, unit</w:t>
            </w:r>
          </w:p>
        </w:tc>
        <w:tc>
          <w:tcPr>
            <w:tcW w:type="dxa" w:w="3312"/>
            <w:vAlign w:val="top"/>
          </w:tcPr>
          <w:p>
            <w:pPr>
              <w:spacing w:after="0"/>
            </w:pPr>
            <w:r/>
            <w:r>
              <w:rPr>
                <w:b w:val="0"/>
                <w:sz w:val="16"/>
              </w:rPr>
              <w:t>CO2 emissions, temperature rise, sea level</w:t>
            </w:r>
          </w:p>
        </w:tc>
      </w:tr>
      <w:tr>
        <w:tc>
          <w:tcPr>
            <w:tcW w:type="dxa" w:w="3312"/>
            <w:vAlign w:val="top"/>
          </w:tcPr>
          <w:p>
            <w:pPr>
              <w:spacing w:after="0"/>
            </w:pPr>
            <w:r/>
            <w:r>
              <w:rPr>
                <w:b w:val="0"/>
                <w:sz w:val="16"/>
              </w:rPr>
              <w:t>Author / Venue</w:t>
            </w:r>
          </w:p>
        </w:tc>
        <w:tc>
          <w:tcPr>
            <w:tcW w:type="dxa" w:w="3312"/>
            <w:vAlign w:val="top"/>
          </w:tcPr>
          <w:p>
            <w:pPr>
              <w:spacing w:after="0"/>
            </w:pPr>
            <w:r/>
            <w:r>
              <w:rPr>
                <w:b w:val="0"/>
                <w:sz w:val="16"/>
              </w:rPr>
              <w:t>name, affiliation/type</w:t>
            </w:r>
          </w:p>
        </w:tc>
        <w:tc>
          <w:tcPr>
            <w:tcW w:type="dxa" w:w="3312"/>
            <w:vAlign w:val="top"/>
          </w:tcPr>
          <w:p>
            <w:pPr>
              <w:spacing w:after="0"/>
            </w:pPr>
            <w:r/>
            <w:r>
              <w:rPr>
                <w:b w:val="0"/>
                <w:sz w:val="16"/>
              </w:rPr>
              <w:t>Research authors, arXiv, IPCC report series</w:t>
            </w:r>
          </w:p>
        </w:tc>
      </w:tr>
    </w:tbl>
    <w:p>
      <w:r>
        <w:t>Main climate-specific relationships:</w:t>
      </w:r>
    </w:p>
    <w:p>
      <w:pPr>
        <w:pStyle w:val="ListBullet"/>
        <w:spacing w:after="20"/>
      </w:pPr>
      <w:r>
        <w:t>(:Document)-[:PUBLISHED_BY]-&gt;(:Organization)</w:t>
      </w:r>
    </w:p>
    <w:p>
      <w:pPr>
        <w:pStyle w:val="ListBullet"/>
        <w:spacing w:after="20"/>
      </w:pPr>
      <w:r>
        <w:t>(:Document)-[:DISCUSSES]-&gt;(:ClimateTopic)</w:t>
      </w:r>
    </w:p>
    <w:p>
      <w:pPr>
        <w:pStyle w:val="ListBullet"/>
        <w:spacing w:after="20"/>
      </w:pPr>
      <w:r>
        <w:t>(:Document)-[:REPORTS]-&gt;(:Finding)</w:t>
      </w:r>
    </w:p>
    <w:p>
      <w:pPr>
        <w:pStyle w:val="ListBullet"/>
        <w:spacing w:after="20"/>
      </w:pPr>
      <w:r>
        <w:t>(:Finding)-[:SUPPORTED_BY]-&gt;(:Document)</w:t>
      </w:r>
    </w:p>
    <w:p>
      <w:pPr>
        <w:pStyle w:val="ListBullet"/>
        <w:spacing w:after="20"/>
      </w:pPr>
      <w:r>
        <w:t>(:Finding)-[:HAS_INDICATOR]-&gt;(:Indicator)</w:t>
      </w:r>
    </w:p>
    <w:p>
      <w:pPr>
        <w:pStyle w:val="ListBullet"/>
        <w:spacing w:after="20"/>
      </w:pPr>
      <w:r>
        <w:t>(:Country)-[:LOCATED_IN]-&gt;(:Region)</w:t>
      </w:r>
    </w:p>
    <w:p>
      <w:pPr>
        <w:pStyle w:val="ListBullet"/>
        <w:spacing w:after="20"/>
      </w:pPr>
      <w:r>
        <w:t>(:Country)-[:HAS_POLICY]-&gt;(:Policy)</w:t>
      </w:r>
    </w:p>
    <w:p>
      <w:pPr>
        <w:pStyle w:val="ListBullet"/>
        <w:spacing w:after="20"/>
      </w:pPr>
      <w:r>
        <w:t>(:Policy)-[:SETS_TARGET]-&gt;(:Target)</w:t>
      </w:r>
    </w:p>
    <w:p>
      <w:pPr>
        <w:pStyle w:val="ListBullet"/>
        <w:spacing w:after="20"/>
      </w:pPr>
      <w:r>
        <w:t>(:Policy)-[:ADDRESSES]-&gt;(:ClimateTopic)</w:t>
      </w:r>
    </w:p>
    <w:p>
      <w:pPr>
        <w:pStyle w:val="ListBullet"/>
        <w:spacing w:after="20"/>
      </w:pPr>
      <w:r>
        <w:t>(:ClimateTopic)-[:HAS_RISK]-&gt;(:ClimateRisk)</w:t>
      </w:r>
    </w:p>
    <w:p>
      <w:pPr>
        <w:pStyle w:val="ListBullet"/>
        <w:spacing w:after="20"/>
      </w:pPr>
      <w:r>
        <w:t>(:ClimateRisk)-[:IMPACTS]-&gt;(:Sector)</w:t>
      </w:r>
    </w:p>
    <w:p>
      <w:pPr>
        <w:pStyle w:val="ListBullet"/>
        <w:spacing w:after="20"/>
      </w:pPr>
      <w:r>
        <w:t>(:Technology)-[:MITIGATES]-&gt;(:ClimateRisk)</w:t>
      </w:r>
    </w:p>
    <w:p>
      <w:pPr>
        <w:pStyle w:val="ListBullet"/>
        <w:spacing w:after="20"/>
      </w:pPr>
      <w:r>
        <w:t>(:Technology)-[:USED_IN]-&gt;(:Sector)</w:t>
      </w:r>
    </w:p>
    <w:p>
      <w:pPr>
        <w:pStyle w:val="ListBullet"/>
        <w:spacing w:after="20"/>
      </w:pPr>
      <w:r>
        <w:t>(:Document)-[:MENTIONS]-&gt;(:Policy), (:Document)-[:MENTIONS]-&gt;(:Technology)</w:t>
      </w:r>
    </w:p>
    <w:p>
      <w:pPr>
        <w:pStyle w:val="ListBullet"/>
        <w:spacing w:after="20"/>
      </w:pPr>
      <w:r>
        <w:t>(:Document)-[:USES_METHOD]-&gt;(:Method)</w:t>
      </w:r>
    </w:p>
    <w:p>
      <w:pPr>
        <w:pStyle w:val="ListBullet"/>
        <w:spacing w:after="20"/>
      </w:pPr>
      <w:r>
        <w:t>(:Author)-[:WROTE]-&gt;(:Document), (:Document)-[:PUBLISHED_IN]-&gt;(:Venue)</w:t>
      </w:r>
    </w:p>
    <w:p>
      <w:pPr>
        <w:pStyle w:val="Heading1"/>
      </w:pPr>
      <w:r>
        <w:rPr>
          <w:color w:val="1C5C43"/>
        </w:rPr>
        <w:t>5. Updated Climate Metadata and Gold Q/A Strategy</w:t>
      </w:r>
    </w:p>
    <w:p>
      <w:r>
        <w:rPr>
          <w:b/>
        </w:rPr>
        <w:t xml:space="preserve">Metadata update. </w:t>
      </w:r>
      <w:r>
        <w:t>The metadata template must include climate-specific fields so retrieval, graph construction, filtering, and evaluation all support the climate domain.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68"/>
        <w:gridCol w:w="4968"/>
      </w:tblGrid>
      <w:tr>
        <w:trPr>
          <w:tblHeader w:val="true"/>
        </w:trPr>
        <w:tc>
          <w:tcPr>
            <w:tcW w:type="dxa" w:w="4968"/>
            <w:shd w:fill="D9EAD3"/>
            <w:vAlign w:val="top"/>
          </w:tcPr>
          <w:p>
            <w:pPr>
              <w:spacing w:after="0"/>
              <w:jc w:val="center"/>
            </w:pPr>
            <w:r/>
            <w:r>
              <w:rPr>
                <w:b/>
                <w:color w:val="1C5C43"/>
                <w:sz w:val="18"/>
              </w:rPr>
              <w:t>Field</w:t>
            </w:r>
          </w:p>
        </w:tc>
        <w:tc>
          <w:tcPr>
            <w:tcW w:type="dxa" w:w="4968"/>
            <w:shd w:fill="D9EAD3"/>
            <w:vAlign w:val="top"/>
          </w:tcPr>
          <w:p>
            <w:pPr>
              <w:spacing w:after="0"/>
              <w:jc w:val="center"/>
            </w:pPr>
            <w:r/>
            <w:r>
              <w:rPr>
                <w:b/>
                <w:color w:val="1C5C43"/>
                <w:sz w:val="18"/>
              </w:rPr>
              <w:t>Purpose</w:t>
            </w:r>
          </w:p>
        </w:tc>
      </w:tr>
      <w:tr>
        <w:tc>
          <w:tcPr>
            <w:tcW w:type="dxa" w:w="4968"/>
            <w:vAlign w:val="top"/>
          </w:tcPr>
          <w:p>
            <w:pPr>
              <w:spacing w:after="0"/>
            </w:pPr>
            <w:r/>
            <w:r>
              <w:rPr>
                <w:b w:val="0"/>
                <w:sz w:val="17"/>
              </w:rPr>
              <w:t>document_id</w:t>
            </w:r>
          </w:p>
        </w:tc>
        <w:tc>
          <w:tcPr>
            <w:tcW w:type="dxa" w:w="4968"/>
            <w:vAlign w:val="top"/>
          </w:tcPr>
          <w:p>
            <w:pPr>
              <w:spacing w:after="0"/>
            </w:pPr>
            <w:r/>
            <w:r>
              <w:rPr>
                <w:b w:val="0"/>
                <w:sz w:val="17"/>
              </w:rPr>
              <w:t>Unique ID for every PDF</w:t>
            </w:r>
          </w:p>
        </w:tc>
      </w:tr>
      <w:tr>
        <w:tc>
          <w:tcPr>
            <w:tcW w:type="dxa" w:w="4968"/>
            <w:vAlign w:val="top"/>
          </w:tcPr>
          <w:p>
            <w:pPr>
              <w:spacing w:after="0"/>
            </w:pPr>
            <w:r/>
            <w:r>
              <w:rPr>
                <w:b w:val="0"/>
                <w:sz w:val="17"/>
              </w:rPr>
              <w:t>title, authors, organization, venue, year, pdf_path</w:t>
            </w:r>
          </w:p>
        </w:tc>
        <w:tc>
          <w:tcPr>
            <w:tcW w:type="dxa" w:w="4968"/>
            <w:vAlign w:val="top"/>
          </w:tcPr>
          <w:p>
            <w:pPr>
              <w:spacing w:after="0"/>
            </w:pPr>
            <w:r/>
            <w:r>
              <w:rPr>
                <w:b w:val="0"/>
                <w:sz w:val="17"/>
              </w:rPr>
              <w:t>Core document and provenance metadata</w:t>
            </w:r>
          </w:p>
        </w:tc>
      </w:tr>
      <w:tr>
        <w:tc>
          <w:tcPr>
            <w:tcW w:type="dxa" w:w="4968"/>
            <w:vAlign w:val="top"/>
          </w:tcPr>
          <w:p>
            <w:pPr>
              <w:spacing w:after="0"/>
            </w:pPr>
            <w:r/>
            <w:r>
              <w:rPr>
                <w:b w:val="0"/>
                <w:sz w:val="17"/>
              </w:rPr>
              <w:t>document_type</w:t>
            </w:r>
          </w:p>
        </w:tc>
        <w:tc>
          <w:tcPr>
            <w:tcW w:type="dxa" w:w="4968"/>
            <w:vAlign w:val="top"/>
          </w:tcPr>
          <w:p>
            <w:pPr>
              <w:spacing w:after="0"/>
            </w:pPr>
            <w:r/>
            <w:r>
              <w:rPr>
                <w:b w:val="0"/>
                <w:sz w:val="17"/>
              </w:rPr>
              <w:t>Report, policy document, scientific paper, COP document, strategy</w:t>
            </w:r>
          </w:p>
        </w:tc>
      </w:tr>
      <w:tr>
        <w:tc>
          <w:tcPr>
            <w:tcW w:type="dxa" w:w="4968"/>
            <w:vAlign w:val="top"/>
          </w:tcPr>
          <w:p>
            <w:pPr>
              <w:spacing w:after="0"/>
            </w:pPr>
            <w:r/>
            <w:r>
              <w:rPr>
                <w:b w:val="0"/>
                <w:sz w:val="17"/>
              </w:rPr>
              <w:t>topics</w:t>
            </w:r>
          </w:p>
        </w:tc>
        <w:tc>
          <w:tcPr>
            <w:tcW w:type="dxa" w:w="4968"/>
            <w:vAlign w:val="top"/>
          </w:tcPr>
          <w:p>
            <w:pPr>
              <w:spacing w:after="0"/>
            </w:pPr>
            <w:r/>
            <w:r>
              <w:rPr>
                <w:b w:val="0"/>
                <w:sz w:val="17"/>
              </w:rPr>
              <w:t>Mitigation, adaptation, climate science, climate technology, policy</w:t>
            </w:r>
          </w:p>
        </w:tc>
      </w:tr>
      <w:tr>
        <w:tc>
          <w:tcPr>
            <w:tcW w:type="dxa" w:w="4968"/>
            <w:vAlign w:val="top"/>
          </w:tcPr>
          <w:p>
            <w:pPr>
              <w:spacing w:after="0"/>
            </w:pPr>
            <w:r/>
            <w:r>
              <w:rPr>
                <w:b w:val="0"/>
                <w:sz w:val="17"/>
              </w:rPr>
              <w:t>countries, regions</w:t>
            </w:r>
          </w:p>
        </w:tc>
        <w:tc>
          <w:tcPr>
            <w:tcW w:type="dxa" w:w="4968"/>
            <w:vAlign w:val="top"/>
          </w:tcPr>
          <w:p>
            <w:pPr>
              <w:spacing w:after="0"/>
            </w:pPr>
            <w:r/>
            <w:r>
              <w:rPr>
                <w:b w:val="0"/>
                <w:sz w:val="17"/>
              </w:rPr>
              <w:t>UAE, Germany, Global, Middle East, Global South</w:t>
            </w:r>
          </w:p>
        </w:tc>
      </w:tr>
      <w:tr>
        <w:tc>
          <w:tcPr>
            <w:tcW w:type="dxa" w:w="4968"/>
            <w:vAlign w:val="top"/>
          </w:tcPr>
          <w:p>
            <w:pPr>
              <w:spacing w:after="0"/>
            </w:pPr>
            <w:r/>
            <w:r>
              <w:rPr>
                <w:b w:val="0"/>
                <w:sz w:val="17"/>
              </w:rPr>
              <w:t>sectors</w:t>
            </w:r>
          </w:p>
        </w:tc>
        <w:tc>
          <w:tcPr>
            <w:tcW w:type="dxa" w:w="4968"/>
            <w:vAlign w:val="top"/>
          </w:tcPr>
          <w:p>
            <w:pPr>
              <w:spacing w:after="0"/>
            </w:pPr>
            <w:r/>
            <w:r>
              <w:rPr>
                <w:b w:val="0"/>
                <w:sz w:val="17"/>
              </w:rPr>
              <w:t>Energy, transport, agriculture, buildings, water, health</w:t>
            </w:r>
          </w:p>
        </w:tc>
      </w:tr>
      <w:tr>
        <w:tc>
          <w:tcPr>
            <w:tcW w:type="dxa" w:w="4968"/>
            <w:vAlign w:val="top"/>
          </w:tcPr>
          <w:p>
            <w:pPr>
              <w:spacing w:after="0"/>
            </w:pPr>
            <w:r/>
            <w:r>
              <w:rPr>
                <w:b w:val="0"/>
                <w:sz w:val="17"/>
              </w:rPr>
              <w:t>climate_risks</w:t>
            </w:r>
          </w:p>
        </w:tc>
        <w:tc>
          <w:tcPr>
            <w:tcW w:type="dxa" w:w="4968"/>
            <w:vAlign w:val="top"/>
          </w:tcPr>
          <w:p>
            <w:pPr>
              <w:spacing w:after="0"/>
            </w:pPr>
            <w:r/>
            <w:r>
              <w:rPr>
                <w:b w:val="0"/>
                <w:sz w:val="17"/>
              </w:rPr>
              <w:t>Heatwaves, sea level rise, flooding, drought, water scarcity</w:t>
            </w:r>
          </w:p>
        </w:tc>
      </w:tr>
      <w:tr>
        <w:tc>
          <w:tcPr>
            <w:tcW w:type="dxa" w:w="4968"/>
            <w:vAlign w:val="top"/>
          </w:tcPr>
          <w:p>
            <w:pPr>
              <w:spacing w:after="0"/>
            </w:pPr>
            <w:r/>
            <w:r>
              <w:rPr>
                <w:b w:val="0"/>
                <w:sz w:val="17"/>
              </w:rPr>
              <w:t>technologies</w:t>
            </w:r>
          </w:p>
        </w:tc>
        <w:tc>
          <w:tcPr>
            <w:tcW w:type="dxa" w:w="4968"/>
            <w:vAlign w:val="top"/>
          </w:tcPr>
          <w:p>
            <w:pPr>
              <w:spacing w:after="0"/>
            </w:pPr>
            <w:r/>
            <w:r>
              <w:rPr>
                <w:b w:val="0"/>
                <w:sz w:val="17"/>
              </w:rPr>
              <w:t>Solar PV, green hydrogen, carbon capture, forecasting model</w:t>
            </w:r>
          </w:p>
        </w:tc>
      </w:tr>
      <w:tr>
        <w:tc>
          <w:tcPr>
            <w:tcW w:type="dxa" w:w="4968"/>
            <w:vAlign w:val="top"/>
          </w:tcPr>
          <w:p>
            <w:pPr>
              <w:spacing w:after="0"/>
            </w:pPr>
            <w:r/>
            <w:r>
              <w:rPr>
                <w:b w:val="0"/>
                <w:sz w:val="17"/>
              </w:rPr>
              <w:t>policies, targets</w:t>
            </w:r>
          </w:p>
        </w:tc>
        <w:tc>
          <w:tcPr>
            <w:tcW w:type="dxa" w:w="4968"/>
            <w:vAlign w:val="top"/>
          </w:tcPr>
          <w:p>
            <w:pPr>
              <w:spacing w:after="0"/>
            </w:pPr>
            <w:r/>
            <w:r>
              <w:rPr>
                <w:b w:val="0"/>
                <w:sz w:val="17"/>
              </w:rPr>
              <w:t>UAE Net Zero 2050, COP28 Consensus, Triple Renewables</w:t>
            </w:r>
          </w:p>
        </w:tc>
      </w:tr>
      <w:tr>
        <w:tc>
          <w:tcPr>
            <w:tcW w:type="dxa" w:w="4968"/>
            <w:vAlign w:val="top"/>
          </w:tcPr>
          <w:p>
            <w:pPr>
              <w:spacing w:after="0"/>
            </w:pPr>
            <w:r/>
            <w:r>
              <w:rPr>
                <w:b w:val="0"/>
                <w:sz w:val="17"/>
              </w:rPr>
              <w:t>indicators</w:t>
            </w:r>
          </w:p>
        </w:tc>
        <w:tc>
          <w:tcPr>
            <w:tcW w:type="dxa" w:w="4968"/>
            <w:vAlign w:val="top"/>
          </w:tcPr>
          <w:p>
            <w:pPr>
              <w:spacing w:after="0"/>
            </w:pPr>
            <w:r/>
            <w:r>
              <w:rPr>
                <w:b w:val="0"/>
                <w:sz w:val="17"/>
              </w:rPr>
              <w:t>CO2 emissions, temperature rise, sea level, renewable capacity</w:t>
            </w:r>
          </w:p>
        </w:tc>
      </w:tr>
    </w:tbl>
    <w:p>
      <w:r>
        <w:rPr>
          <w:b/>
        </w:rPr>
        <w:t xml:space="preserve">Gold Q/A update. </w:t>
      </w:r>
      <w:r>
        <w:t>The gold Q/A set should include not only document lookup questions, but climate reasoning questions that require country-policy-target, technology-risk, risk-sector, and finding-indicator connections.</w:t>
      </w:r>
    </w:p>
    <w:p>
      <w:pPr>
        <w:pStyle w:val="Heading1"/>
      </w:pPr>
      <w:r>
        <w:rPr>
          <w:color w:val="1C5C43"/>
        </w:rPr>
        <w:t>6. Research Questions and Evaluation Strategy</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3312"/>
            <w:shd w:fill="D9EAD3"/>
            <w:vAlign w:val="top"/>
          </w:tcPr>
          <w:p>
            <w:pPr>
              <w:spacing w:after="0"/>
              <w:jc w:val="center"/>
            </w:pPr>
            <w:r/>
            <w:r>
              <w:rPr>
                <w:b/>
                <w:color w:val="1C5C43"/>
                <w:sz w:val="18"/>
              </w:rPr>
              <w:t>Research question</w:t>
            </w:r>
          </w:p>
        </w:tc>
        <w:tc>
          <w:tcPr>
            <w:tcW w:type="dxa" w:w="3312"/>
            <w:shd w:fill="D9EAD3"/>
            <w:vAlign w:val="top"/>
          </w:tcPr>
          <w:p>
            <w:pPr>
              <w:spacing w:after="0"/>
              <w:jc w:val="center"/>
            </w:pPr>
            <w:r/>
            <w:r>
              <w:rPr>
                <w:b/>
                <w:color w:val="1C5C43"/>
                <w:sz w:val="18"/>
              </w:rPr>
              <w:t>Question</w:t>
            </w:r>
          </w:p>
        </w:tc>
        <w:tc>
          <w:tcPr>
            <w:tcW w:type="dxa" w:w="3312"/>
            <w:shd w:fill="D9EAD3"/>
            <w:vAlign w:val="top"/>
          </w:tcPr>
          <w:p>
            <w:pPr>
              <w:spacing w:after="0"/>
              <w:jc w:val="center"/>
            </w:pPr>
            <w:r/>
            <w:r>
              <w:rPr>
                <w:b/>
                <w:color w:val="1C5C43"/>
                <w:sz w:val="18"/>
              </w:rPr>
              <w:t>Evaluation evidence</w:t>
            </w:r>
          </w:p>
        </w:tc>
      </w:tr>
      <w:tr>
        <w:tc>
          <w:tcPr>
            <w:tcW w:type="dxa" w:w="3312"/>
            <w:vAlign w:val="top"/>
          </w:tcPr>
          <w:p>
            <w:pPr>
              <w:spacing w:after="0"/>
            </w:pPr>
            <w:r/>
            <w:r>
              <w:rPr>
                <w:b w:val="0"/>
                <w:sz w:val="17"/>
              </w:rPr>
              <w:t>RQ1</w:t>
            </w:r>
          </w:p>
        </w:tc>
        <w:tc>
          <w:tcPr>
            <w:tcW w:type="dxa" w:w="3312"/>
            <w:vAlign w:val="top"/>
          </w:tcPr>
          <w:p>
            <w:pPr>
              <w:spacing w:after="0"/>
            </w:pPr>
            <w:r/>
            <w:r>
              <w:rPr>
                <w:b w:val="0"/>
                <w:sz w:val="17"/>
              </w:rPr>
              <w:t>Does hybrid retrieval improve Recall@5 and NDCG@5 compared with BM25-only and dense-only retrieval?</w:t>
            </w:r>
          </w:p>
        </w:tc>
        <w:tc>
          <w:tcPr>
            <w:tcW w:type="dxa" w:w="3312"/>
            <w:vAlign w:val="top"/>
          </w:tcPr>
          <w:p>
            <w:pPr>
              <w:spacing w:after="0"/>
            </w:pPr>
            <w:r/>
            <w:r>
              <w:rPr>
                <w:b w:val="0"/>
                <w:sz w:val="17"/>
              </w:rPr>
              <w:t>Recall@5, NDCG@5, MRR, p95 latency</w:t>
            </w:r>
          </w:p>
        </w:tc>
      </w:tr>
      <w:tr>
        <w:tc>
          <w:tcPr>
            <w:tcW w:type="dxa" w:w="3312"/>
            <w:vAlign w:val="top"/>
          </w:tcPr>
          <w:p>
            <w:pPr>
              <w:spacing w:after="0"/>
            </w:pPr>
            <w:r/>
            <w:r>
              <w:rPr>
                <w:b w:val="0"/>
                <w:sz w:val="17"/>
              </w:rPr>
              <w:t>RQ2</w:t>
            </w:r>
          </w:p>
        </w:tc>
        <w:tc>
          <w:tcPr>
            <w:tcW w:type="dxa" w:w="3312"/>
            <w:vAlign w:val="top"/>
          </w:tcPr>
          <w:p>
            <w:pPr>
              <w:spacing w:after="0"/>
            </w:pPr>
            <w:r/>
            <w:r>
              <w:rPr>
                <w:b w:val="0"/>
                <w:sz w:val="17"/>
              </w:rPr>
              <w:t>Does climate graph-guided retrieval improve answer faithfulness compared with vector-only RAG?</w:t>
            </w:r>
          </w:p>
        </w:tc>
        <w:tc>
          <w:tcPr>
            <w:tcW w:type="dxa" w:w="3312"/>
            <w:vAlign w:val="top"/>
          </w:tcPr>
          <w:p>
            <w:pPr>
              <w:spacing w:after="0"/>
            </w:pPr>
            <w:r/>
            <w:r>
              <w:rPr>
                <w:b w:val="0"/>
                <w:sz w:val="17"/>
              </w:rPr>
              <w:t>Faithfulness, answer relevance, climate GraphRAG ablation</w:t>
            </w:r>
          </w:p>
        </w:tc>
      </w:tr>
      <w:tr>
        <w:tc>
          <w:tcPr>
            <w:tcW w:type="dxa" w:w="3312"/>
            <w:vAlign w:val="top"/>
          </w:tcPr>
          <w:p>
            <w:pPr>
              <w:spacing w:after="0"/>
            </w:pPr>
            <w:r/>
            <w:r>
              <w:rPr>
                <w:b w:val="0"/>
                <w:sz w:val="17"/>
              </w:rPr>
              <w:t>RQ3</w:t>
            </w:r>
          </w:p>
        </w:tc>
        <w:tc>
          <w:tcPr>
            <w:tcW w:type="dxa" w:w="3312"/>
            <w:vAlign w:val="top"/>
          </w:tcPr>
          <w:p>
            <w:pPr>
              <w:spacing w:after="0"/>
            </w:pPr>
            <w:r/>
            <w:r>
              <w:rPr>
                <w:b w:val="0"/>
                <w:sz w:val="17"/>
              </w:rPr>
              <w:t>Does PEFT/QLoRA tuning improve answer quality or maintain quality with lower latency/token usage?</w:t>
            </w:r>
          </w:p>
        </w:tc>
        <w:tc>
          <w:tcPr>
            <w:tcW w:type="dxa" w:w="3312"/>
            <w:vAlign w:val="top"/>
          </w:tcPr>
          <w:p>
            <w:pPr>
              <w:spacing w:after="0"/>
            </w:pPr>
            <w:r/>
            <w:r>
              <w:rPr>
                <w:b w:val="0"/>
                <w:sz w:val="17"/>
              </w:rPr>
              <w:t>Zero-shot vs tuned comparison, latency, tokens per answer</w:t>
            </w:r>
          </w:p>
        </w:tc>
      </w:tr>
      <w:tr>
        <w:tc>
          <w:tcPr>
            <w:tcW w:type="dxa" w:w="3312"/>
            <w:vAlign w:val="top"/>
          </w:tcPr>
          <w:p>
            <w:pPr>
              <w:spacing w:after="0"/>
            </w:pPr>
            <w:r/>
            <w:r>
              <w:rPr>
                <w:b w:val="0"/>
                <w:sz w:val="17"/>
              </w:rPr>
              <w:t>RQ4</w:t>
            </w:r>
          </w:p>
        </w:tc>
        <w:tc>
          <w:tcPr>
            <w:tcW w:type="dxa" w:w="3312"/>
            <w:vAlign w:val="top"/>
          </w:tcPr>
          <w:p>
            <w:pPr>
              <w:spacing w:after="0"/>
            </w:pPr>
            <w:r/>
            <w:r>
              <w:rPr>
                <w:b w:val="0"/>
                <w:sz w:val="17"/>
              </w:rPr>
              <w:t>Can source pinning reduce unsupported climate claims and fake policy/statistic citations?</w:t>
            </w:r>
          </w:p>
        </w:tc>
        <w:tc>
          <w:tcPr>
            <w:tcW w:type="dxa" w:w="3312"/>
            <w:vAlign w:val="top"/>
          </w:tcPr>
          <w:p>
            <w:pPr>
              <w:spacing w:after="0"/>
            </w:pPr>
            <w:r/>
            <w:r>
              <w:rPr>
                <w:b w:val="0"/>
                <w:sz w:val="17"/>
              </w:rPr>
              <w:t>Hallucinated citation rate, before/after safety evidence</w:t>
            </w:r>
          </w:p>
        </w:tc>
      </w:tr>
    </w:tbl>
    <w:p>
      <w:pPr>
        <w:pStyle w:val="Heading1"/>
      </w:pPr>
      <w:r>
        <w:rPr>
          <w:color w:val="1C5C43"/>
        </w:rPr>
        <w:t>7. Deliverables Overview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3312"/>
            <w:shd w:fill="D9EAD3"/>
            <w:vAlign w:val="top"/>
          </w:tcPr>
          <w:p>
            <w:pPr>
              <w:spacing w:after="0"/>
              <w:jc w:val="center"/>
            </w:pPr>
            <w:r/>
            <w:r>
              <w:rPr>
                <w:b/>
                <w:color w:val="1C5C43"/>
                <w:sz w:val="18"/>
              </w:rPr>
              <w:t>Deliverable</w:t>
            </w:r>
          </w:p>
        </w:tc>
        <w:tc>
          <w:tcPr>
            <w:tcW w:type="dxa" w:w="3312"/>
            <w:shd w:fill="D9EAD3"/>
            <w:vAlign w:val="top"/>
          </w:tcPr>
          <w:p>
            <w:pPr>
              <w:spacing w:after="0"/>
              <w:jc w:val="center"/>
            </w:pPr>
            <w:r/>
            <w:r>
              <w:rPr>
                <w:b/>
                <w:color w:val="1C5C43"/>
                <w:sz w:val="18"/>
              </w:rPr>
              <w:t>Focus</w:t>
            </w:r>
          </w:p>
        </w:tc>
        <w:tc>
          <w:tcPr>
            <w:tcW w:type="dxa" w:w="3312"/>
            <w:shd w:fill="D9EAD3"/>
            <w:vAlign w:val="top"/>
          </w:tcPr>
          <w:p>
            <w:pPr>
              <w:spacing w:after="0"/>
              <w:jc w:val="center"/>
            </w:pPr>
            <w:r/>
            <w:r>
              <w:rPr>
                <w:b/>
                <w:color w:val="1C5C43"/>
                <w:sz w:val="18"/>
              </w:rPr>
              <w:t>Main expected outputs</w:t>
            </w:r>
          </w:p>
        </w:tc>
      </w:tr>
      <w:tr>
        <w:tc>
          <w:tcPr>
            <w:tcW w:type="dxa" w:w="3312"/>
            <w:vAlign w:val="top"/>
          </w:tcPr>
          <w:p>
            <w:pPr>
              <w:spacing w:after="0"/>
            </w:pPr>
            <w:r/>
            <w:r>
              <w:rPr>
                <w:b w:val="0"/>
                <w:sz w:val="17"/>
              </w:rPr>
              <w:t>D1 - Week 5</w:t>
            </w:r>
          </w:p>
        </w:tc>
        <w:tc>
          <w:tcPr>
            <w:tcW w:type="dxa" w:w="3312"/>
            <w:vAlign w:val="top"/>
          </w:tcPr>
          <w:p>
            <w:pPr>
              <w:spacing w:after="0"/>
            </w:pPr>
            <w:r/>
            <w:r>
              <w:rPr>
                <w:b w:val="0"/>
                <w:sz w:val="17"/>
              </w:rPr>
              <w:t>Streaming Learner and AutoML Note</w:t>
            </w:r>
          </w:p>
        </w:tc>
        <w:tc>
          <w:tcPr>
            <w:tcW w:type="dxa" w:w="3312"/>
            <w:vAlign w:val="top"/>
          </w:tcPr>
          <w:p>
            <w:pPr>
              <w:spacing w:after="0"/>
            </w:pPr>
            <w:r/>
            <w:r>
              <w:rPr>
                <w:b w:val="0"/>
                <w:sz w:val="17"/>
              </w:rPr>
              <w:t>Optuna tuning, River online learner, ADWIN drift, prequential plot, run card, 2-page report</w:t>
            </w:r>
          </w:p>
        </w:tc>
      </w:tr>
      <w:tr>
        <w:tc>
          <w:tcPr>
            <w:tcW w:type="dxa" w:w="3312"/>
            <w:vAlign w:val="top"/>
          </w:tcPr>
          <w:p>
            <w:pPr>
              <w:spacing w:after="0"/>
            </w:pPr>
            <w:r/>
            <w:r>
              <w:rPr>
                <w:b w:val="0"/>
                <w:sz w:val="17"/>
              </w:rPr>
              <w:t>D2 - Week 7</w:t>
            </w:r>
          </w:p>
        </w:tc>
        <w:tc>
          <w:tcPr>
            <w:tcW w:type="dxa" w:w="3312"/>
            <w:vAlign w:val="top"/>
          </w:tcPr>
          <w:p>
            <w:pPr>
              <w:spacing w:after="0"/>
            </w:pPr>
            <w:r/>
            <w:r>
              <w:rPr>
                <w:b w:val="0"/>
                <w:sz w:val="17"/>
              </w:rPr>
              <w:t>Retrieval Stack and Climate Graph Build</w:t>
            </w:r>
          </w:p>
        </w:tc>
        <w:tc>
          <w:tcPr>
            <w:tcW w:type="dxa" w:w="3312"/>
            <w:vAlign w:val="top"/>
          </w:tcPr>
          <w:p>
            <w:pPr>
              <w:spacing w:after="0"/>
            </w:pPr>
            <w:r/>
            <w:r>
              <w:rPr>
                <w:b w:val="0"/>
                <w:sz w:val="17"/>
              </w:rPr>
              <w:t>Ingestion, MongoDB, Qdrant, climate Neo4j graph, hybrid /search, climate Cypher queries, Docker Compose, FastAPI</w:t>
            </w:r>
          </w:p>
        </w:tc>
      </w:tr>
      <w:tr>
        <w:tc>
          <w:tcPr>
            <w:tcW w:type="dxa" w:w="3312"/>
            <w:vAlign w:val="top"/>
          </w:tcPr>
          <w:p>
            <w:pPr>
              <w:spacing w:after="0"/>
            </w:pPr>
            <w:r/>
            <w:r>
              <w:rPr>
                <w:b w:val="0"/>
                <w:sz w:val="17"/>
              </w:rPr>
              <w:t>D3 - Week 9</w:t>
            </w:r>
          </w:p>
        </w:tc>
        <w:tc>
          <w:tcPr>
            <w:tcW w:type="dxa" w:w="3312"/>
            <w:vAlign w:val="top"/>
          </w:tcPr>
          <w:p>
            <w:pPr>
              <w:spacing w:after="0"/>
            </w:pPr>
            <w:r/>
            <w:r>
              <w:rPr>
                <w:b w:val="0"/>
                <w:sz w:val="17"/>
              </w:rPr>
              <w:t>Climate GraphRAG Executor, Evaluation, and Safety</w:t>
            </w:r>
          </w:p>
        </w:tc>
        <w:tc>
          <w:tcPr>
            <w:tcW w:type="dxa" w:w="3312"/>
            <w:vAlign w:val="top"/>
          </w:tcPr>
          <w:p>
            <w:pPr>
              <w:spacing w:after="0"/>
            </w:pPr>
            <w:r/>
            <w:r>
              <w:rPr>
                <w:b w:val="0"/>
                <w:sz w:val="17"/>
              </w:rPr>
              <w:t>Climate entity extraction, graph expansion, answer citations, faithfulness/relevance, ablation, source pinning</w:t>
            </w:r>
          </w:p>
        </w:tc>
      </w:tr>
      <w:tr>
        <w:tc>
          <w:tcPr>
            <w:tcW w:type="dxa" w:w="3312"/>
            <w:vAlign w:val="top"/>
          </w:tcPr>
          <w:p>
            <w:pPr>
              <w:spacing w:after="0"/>
            </w:pPr>
            <w:r/>
            <w:r>
              <w:rPr>
                <w:b w:val="0"/>
                <w:sz w:val="17"/>
              </w:rPr>
              <w:t>D4 - Week 10/11</w:t>
            </w:r>
          </w:p>
        </w:tc>
        <w:tc>
          <w:tcPr>
            <w:tcW w:type="dxa" w:w="3312"/>
            <w:vAlign w:val="top"/>
          </w:tcPr>
          <w:p>
            <w:pPr>
              <w:spacing w:after="0"/>
            </w:pPr>
            <w:r/>
            <w:r>
              <w:rPr>
                <w:b w:val="0"/>
                <w:sz w:val="17"/>
              </w:rPr>
              <w:t>SLM Tuning and Final Demo</w:t>
            </w:r>
          </w:p>
        </w:tc>
        <w:tc>
          <w:tcPr>
            <w:tcW w:type="dxa" w:w="3312"/>
            <w:vAlign w:val="top"/>
          </w:tcPr>
          <w:p>
            <w:pPr>
              <w:spacing w:after="0"/>
            </w:pPr>
            <w:r/>
            <w:r>
              <w:rPr>
                <w:b w:val="0"/>
                <w:sz w:val="17"/>
              </w:rPr>
              <w:t>PEFT/QLoRA, tuning card, tuned-vs-zero-shot, final UI/API demo, README, tests, final report</w:t>
            </w:r>
          </w:p>
        </w:tc>
      </w:tr>
    </w:tbl>
    <w:p>
      <w:pPr>
        <w:pStyle w:val="Heading1"/>
      </w:pPr>
      <w:r>
        <w:rPr>
          <w:color w:val="1C5C43"/>
        </w:rPr>
        <w:t>8. Team Role Summary</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2484"/>
            <w:shd w:fill="D9EAD3"/>
            <w:vAlign w:val="top"/>
          </w:tcPr>
          <w:p>
            <w:pPr>
              <w:spacing w:after="0"/>
              <w:jc w:val="center"/>
            </w:pPr>
            <w:r/>
            <w:r>
              <w:rPr>
                <w:b/>
                <w:color w:val="1C5C43"/>
                <w:sz w:val="18"/>
              </w:rPr>
              <w:t>Member</w:t>
            </w:r>
          </w:p>
        </w:tc>
        <w:tc>
          <w:tcPr>
            <w:tcW w:type="dxa" w:w="2484"/>
            <w:shd w:fill="D9EAD3"/>
            <w:vAlign w:val="top"/>
          </w:tcPr>
          <w:p>
            <w:pPr>
              <w:spacing w:after="0"/>
              <w:jc w:val="center"/>
            </w:pPr>
            <w:r/>
            <w:r>
              <w:rPr>
                <w:b/>
                <w:color w:val="1C5C43"/>
                <w:sz w:val="18"/>
              </w:rPr>
              <w:t>Name</w:t>
            </w:r>
          </w:p>
        </w:tc>
        <w:tc>
          <w:tcPr>
            <w:tcW w:type="dxa" w:w="2484"/>
            <w:shd w:fill="D9EAD3"/>
            <w:vAlign w:val="top"/>
          </w:tcPr>
          <w:p>
            <w:pPr>
              <w:spacing w:after="0"/>
              <w:jc w:val="center"/>
            </w:pPr>
            <w:r/>
            <w:r>
              <w:rPr>
                <w:b/>
                <w:color w:val="1C5C43"/>
                <w:sz w:val="18"/>
              </w:rPr>
              <w:t>Main responsibility</w:t>
            </w:r>
          </w:p>
        </w:tc>
        <w:tc>
          <w:tcPr>
            <w:tcW w:type="dxa" w:w="2484"/>
            <w:shd w:fill="D9EAD3"/>
            <w:vAlign w:val="top"/>
          </w:tcPr>
          <w:p>
            <w:pPr>
              <w:spacing w:after="0"/>
              <w:jc w:val="center"/>
            </w:pPr>
            <w:r/>
            <w:r>
              <w:rPr>
                <w:b/>
                <w:color w:val="1C5C43"/>
                <w:sz w:val="18"/>
              </w:rPr>
              <w:t>Difficulty</w:t>
            </w:r>
          </w:p>
        </w:tc>
      </w:tr>
      <w:tr>
        <w:tc>
          <w:tcPr>
            <w:tcW w:type="dxa" w:w="2484"/>
            <w:vAlign w:val="top"/>
          </w:tcPr>
          <w:p>
            <w:pPr>
              <w:spacing w:after="0"/>
            </w:pPr>
            <w:r/>
            <w:r>
              <w:rPr>
                <w:b w:val="0"/>
                <w:sz w:val="17"/>
              </w:rPr>
              <w:t>Member 1</w:t>
            </w:r>
          </w:p>
        </w:tc>
        <w:tc>
          <w:tcPr>
            <w:tcW w:type="dxa" w:w="2484"/>
            <w:vAlign w:val="top"/>
          </w:tcPr>
          <w:p>
            <w:pPr>
              <w:spacing w:after="0"/>
            </w:pPr>
            <w:r/>
            <w:r>
              <w:rPr>
                <w:b w:val="0"/>
                <w:sz w:val="17"/>
              </w:rPr>
              <w:t>Reem</w:t>
            </w:r>
          </w:p>
        </w:tc>
        <w:tc>
          <w:tcPr>
            <w:tcW w:type="dxa" w:w="2484"/>
            <w:vAlign w:val="top"/>
          </w:tcPr>
          <w:p>
            <w:pPr>
              <w:spacing w:after="0"/>
            </w:pPr>
            <w:r/>
            <w:r>
              <w:rPr>
                <w:b w:val="0"/>
                <w:sz w:val="17"/>
              </w:rPr>
              <w:t>Data, Ingestion, Climate Metadata, Gold Q/A, Page Citations</w:t>
            </w:r>
          </w:p>
        </w:tc>
        <w:tc>
          <w:tcPr>
            <w:tcW w:type="dxa" w:w="2484"/>
            <w:vAlign w:val="top"/>
          </w:tcPr>
          <w:p>
            <w:pPr>
              <w:spacing w:after="0"/>
            </w:pPr>
            <w:r/>
            <w:r>
              <w:rPr>
                <w:b w:val="0"/>
                <w:sz w:val="17"/>
              </w:rPr>
              <w:t>Medium</w:t>
            </w:r>
          </w:p>
        </w:tc>
      </w:tr>
      <w:tr>
        <w:tc>
          <w:tcPr>
            <w:tcW w:type="dxa" w:w="2484"/>
            <w:vAlign w:val="top"/>
          </w:tcPr>
          <w:p>
            <w:pPr>
              <w:spacing w:after="0"/>
            </w:pPr>
            <w:r/>
            <w:r>
              <w:rPr>
                <w:b w:val="0"/>
                <w:sz w:val="17"/>
              </w:rPr>
              <w:t>Member 2</w:t>
            </w:r>
          </w:p>
        </w:tc>
        <w:tc>
          <w:tcPr>
            <w:tcW w:type="dxa" w:w="2484"/>
            <w:vAlign w:val="top"/>
          </w:tcPr>
          <w:p>
            <w:pPr>
              <w:spacing w:after="0"/>
            </w:pPr>
            <w:r/>
            <w:r>
              <w:rPr>
                <w:b w:val="0"/>
                <w:sz w:val="17"/>
              </w:rPr>
              <w:t>Salma</w:t>
            </w:r>
          </w:p>
        </w:tc>
        <w:tc>
          <w:tcPr>
            <w:tcW w:type="dxa" w:w="2484"/>
            <w:vAlign w:val="top"/>
          </w:tcPr>
          <w:p>
            <w:pPr>
              <w:spacing w:after="0"/>
            </w:pPr>
            <w:r/>
            <w:r>
              <w:rPr>
                <w:b w:val="0"/>
                <w:sz w:val="17"/>
              </w:rPr>
              <w:t>Retrieval, Hybrid Search, AutoML, Retrieval Metrics</w:t>
            </w:r>
          </w:p>
        </w:tc>
        <w:tc>
          <w:tcPr>
            <w:tcW w:type="dxa" w:w="2484"/>
            <w:vAlign w:val="top"/>
          </w:tcPr>
          <w:p>
            <w:pPr>
              <w:spacing w:after="0"/>
            </w:pPr>
            <w:r/>
            <w:r>
              <w:rPr>
                <w:b w:val="0"/>
                <w:sz w:val="17"/>
              </w:rPr>
              <w:t>Hard</w:t>
            </w:r>
          </w:p>
        </w:tc>
      </w:tr>
      <w:tr>
        <w:tc>
          <w:tcPr>
            <w:tcW w:type="dxa" w:w="2484"/>
            <w:vAlign w:val="top"/>
          </w:tcPr>
          <w:p>
            <w:pPr>
              <w:spacing w:after="0"/>
            </w:pPr>
            <w:r/>
            <w:r>
              <w:rPr>
                <w:b w:val="0"/>
                <w:sz w:val="17"/>
              </w:rPr>
              <w:t>Member 3</w:t>
            </w:r>
          </w:p>
        </w:tc>
        <w:tc>
          <w:tcPr>
            <w:tcW w:type="dxa" w:w="2484"/>
            <w:vAlign w:val="top"/>
          </w:tcPr>
          <w:p>
            <w:pPr>
              <w:spacing w:after="0"/>
            </w:pPr>
            <w:r/>
            <w:r>
              <w:rPr>
                <w:b w:val="0"/>
                <w:sz w:val="17"/>
              </w:rPr>
              <w:t>Rana</w:t>
            </w:r>
          </w:p>
        </w:tc>
        <w:tc>
          <w:tcPr>
            <w:tcW w:type="dxa" w:w="2484"/>
            <w:vAlign w:val="top"/>
          </w:tcPr>
          <w:p>
            <w:pPr>
              <w:spacing w:after="0"/>
            </w:pPr>
            <w:r/>
            <w:r>
              <w:rPr>
                <w:b w:val="0"/>
                <w:sz w:val="17"/>
              </w:rPr>
              <w:t>Climate Evidence KG and GraphRAG</w:t>
            </w:r>
          </w:p>
        </w:tc>
        <w:tc>
          <w:tcPr>
            <w:tcW w:type="dxa" w:w="2484"/>
            <w:vAlign w:val="top"/>
          </w:tcPr>
          <w:p>
            <w:pPr>
              <w:spacing w:after="0"/>
            </w:pPr>
            <w:r/>
            <w:r>
              <w:rPr>
                <w:b w:val="0"/>
                <w:sz w:val="17"/>
              </w:rPr>
              <w:t>Hardest</w:t>
            </w:r>
          </w:p>
        </w:tc>
      </w:tr>
      <w:tr>
        <w:tc>
          <w:tcPr>
            <w:tcW w:type="dxa" w:w="2484"/>
            <w:vAlign w:val="top"/>
          </w:tcPr>
          <w:p>
            <w:pPr>
              <w:spacing w:after="0"/>
            </w:pPr>
            <w:r/>
            <w:r>
              <w:rPr>
                <w:b w:val="0"/>
                <w:sz w:val="17"/>
              </w:rPr>
              <w:t>Member 4</w:t>
            </w:r>
          </w:p>
        </w:tc>
        <w:tc>
          <w:tcPr>
            <w:tcW w:type="dxa" w:w="2484"/>
            <w:vAlign w:val="top"/>
          </w:tcPr>
          <w:p>
            <w:pPr>
              <w:spacing w:after="0"/>
            </w:pPr>
            <w:r/>
            <w:r>
              <w:rPr>
                <w:b w:val="0"/>
                <w:sz w:val="17"/>
              </w:rPr>
              <w:t>Aaya</w:t>
            </w:r>
          </w:p>
        </w:tc>
        <w:tc>
          <w:tcPr>
            <w:tcW w:type="dxa" w:w="2484"/>
            <w:vAlign w:val="top"/>
          </w:tcPr>
          <w:p>
            <w:pPr>
              <w:spacing w:after="0"/>
            </w:pPr>
            <w:r/>
            <w:r>
              <w:rPr>
                <w:b w:val="0"/>
                <w:sz w:val="17"/>
              </w:rPr>
              <w:t>River, ADWIN, Feedback Learning, PEFT/QLoRA</w:t>
            </w:r>
          </w:p>
        </w:tc>
        <w:tc>
          <w:tcPr>
            <w:tcW w:type="dxa" w:w="2484"/>
            <w:vAlign w:val="top"/>
          </w:tcPr>
          <w:p>
            <w:pPr>
              <w:spacing w:after="0"/>
            </w:pPr>
            <w:r/>
            <w:r>
              <w:rPr>
                <w:b w:val="0"/>
                <w:sz w:val="17"/>
              </w:rPr>
              <w:t>Very hard</w:t>
            </w:r>
          </w:p>
        </w:tc>
      </w:tr>
      <w:tr>
        <w:tc>
          <w:tcPr>
            <w:tcW w:type="dxa" w:w="2484"/>
            <w:vAlign w:val="top"/>
          </w:tcPr>
          <w:p>
            <w:pPr>
              <w:spacing w:after="0"/>
            </w:pPr>
            <w:r/>
            <w:r>
              <w:rPr>
                <w:b w:val="0"/>
                <w:sz w:val="17"/>
              </w:rPr>
              <w:t>Member 5</w:t>
            </w:r>
          </w:p>
        </w:tc>
        <w:tc>
          <w:tcPr>
            <w:tcW w:type="dxa" w:w="2484"/>
            <w:vAlign w:val="top"/>
          </w:tcPr>
          <w:p>
            <w:pPr>
              <w:spacing w:after="0"/>
            </w:pPr>
            <w:r/>
            <w:r>
              <w:rPr>
                <w:b w:val="0"/>
                <w:sz w:val="17"/>
              </w:rPr>
              <w:t>Alia</w:t>
            </w:r>
          </w:p>
        </w:tc>
        <w:tc>
          <w:tcPr>
            <w:tcW w:type="dxa" w:w="2484"/>
            <w:vAlign w:val="top"/>
          </w:tcPr>
          <w:p>
            <w:pPr>
              <w:spacing w:after="0"/>
            </w:pPr>
            <w:r/>
            <w:r>
              <w:rPr>
                <w:b w:val="0"/>
                <w:sz w:val="17"/>
              </w:rPr>
              <w:t>API, UI, Safety, Evaluation, Final Compilation</w:t>
            </w:r>
          </w:p>
        </w:tc>
        <w:tc>
          <w:tcPr>
            <w:tcW w:type="dxa" w:w="2484"/>
            <w:vAlign w:val="top"/>
          </w:tcPr>
          <w:p>
            <w:pPr>
              <w:spacing w:after="0"/>
            </w:pPr>
            <w:r/>
            <w:r>
              <w:rPr>
                <w:b w:val="0"/>
                <w:sz w:val="17"/>
              </w:rPr>
              <w:t>Medium-hard</w:t>
            </w:r>
          </w:p>
        </w:tc>
      </w:tr>
    </w:tbl>
    <w:p>
      <w:r>
        <w:br w:type="page"/>
      </w:r>
    </w:p>
    <w:p>
      <w:pPr>
        <w:pStyle w:val="Heading1"/>
      </w:pPr>
      <w:r>
        <w:rPr>
          <w:color w:val="1C5C43"/>
        </w:rPr>
        <w:t>9. Member 1 - Reem: Data and Ingestion Lead</w:t>
      </w:r>
    </w:p>
    <w:p>
      <w:r>
        <w:rPr>
          <w:b/>
        </w:rPr>
        <w:t xml:space="preserve">Main responsibility. </w:t>
      </w:r>
      <w:r>
        <w:t>Reem owns the PDF corpus, climate metadata, page map, chunking, MongoDB ingestion, gold Q/A evidence set, and citation page verification. Her update is to make the dataset climate-aware, not just document-aware.</w:t>
      </w:r>
    </w:p>
    <w:p>
      <w:r>
        <w:rPr>
          <w:b/>
        </w:rPr>
        <w:t xml:space="preserve">Report ownership. </w:t>
      </w:r>
      <w:r>
        <w:t>Reem writes the dataset, ingestion, climate metadata, gold Q/A creation, PDF parsing limitations, and page-citation verification sections.</w:t>
      </w:r>
    </w:p>
    <w:p>
      <w:r>
        <w:rPr>
          <w:b/>
          <w:color w:val="1C5C43"/>
        </w:rPr>
        <w:t>Highlighted files below are the files this member should submit or own for each deliverable.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2484"/>
            <w:shd w:fill="D9EAD3"/>
            <w:vAlign w:val="top"/>
          </w:tcPr>
          <w:p>
            <w:pPr>
              <w:spacing w:after="0"/>
              <w:jc w:val="center"/>
            </w:pPr>
            <w:r/>
            <w:r>
              <w:rPr>
                <w:b/>
                <w:color w:val="1C5C43"/>
                <w:sz w:val="17"/>
              </w:rPr>
              <w:t>Deliverable</w:t>
            </w:r>
          </w:p>
        </w:tc>
        <w:tc>
          <w:tcPr>
            <w:tcW w:type="dxa" w:w="2484"/>
            <w:shd w:fill="D9EAD3"/>
            <w:vAlign w:val="top"/>
          </w:tcPr>
          <w:p>
            <w:pPr>
              <w:spacing w:after="0"/>
              <w:jc w:val="center"/>
            </w:pPr>
            <w:r/>
            <w:r>
              <w:rPr>
                <w:b/>
                <w:color w:val="1C5C43"/>
                <w:sz w:val="17"/>
              </w:rPr>
              <w:t>What this member does</w:t>
            </w:r>
          </w:p>
        </w:tc>
        <w:tc>
          <w:tcPr>
            <w:tcW w:type="dxa" w:w="2484"/>
            <w:shd w:fill="D9EAD3"/>
            <w:vAlign w:val="top"/>
          </w:tcPr>
          <w:p>
            <w:pPr>
              <w:spacing w:after="0"/>
              <w:jc w:val="center"/>
            </w:pPr>
            <w:r/>
            <w:r>
              <w:rPr>
                <w:b/>
                <w:color w:val="1C5C43"/>
                <w:sz w:val="17"/>
              </w:rPr>
              <w:t>Files to submit / own</w:t>
            </w:r>
          </w:p>
        </w:tc>
        <w:tc>
          <w:tcPr>
            <w:tcW w:type="dxa" w:w="2484"/>
            <w:shd w:fill="D9EAD3"/>
            <w:vAlign w:val="top"/>
          </w:tcPr>
          <w:p>
            <w:pPr>
              <w:spacing w:after="0"/>
              <w:jc w:val="center"/>
            </w:pPr>
            <w:r/>
            <w:r>
              <w:rPr>
                <w:b/>
                <w:color w:val="1C5C43"/>
                <w:sz w:val="17"/>
              </w:rPr>
              <w:t>Report section written by this member</w:t>
            </w:r>
          </w:p>
        </w:tc>
      </w:tr>
      <w:tr>
        <w:trPr>
          <w:trHeight w:hRule="atLeast"/>
        </w:trPr>
        <w:tc>
          <w:tcPr>
            <w:tcW w:type="dxa" w:w="2484"/>
            <w:vAlign w:val="top"/>
          </w:tcPr>
          <w:p>
            <w:pPr>
              <w:spacing w:after="0"/>
            </w:pPr>
            <w:r/>
            <w:r>
              <w:rPr>
                <w:b/>
                <w:color w:val="1C5C43"/>
                <w:sz w:val="16"/>
              </w:rPr>
              <w:t>D1 - Week 5</w:t>
            </w:r>
          </w:p>
        </w:tc>
        <w:tc>
          <w:tcPr>
            <w:tcW w:type="dxa" w:w="2484"/>
          </w:tcPr>
          <w:p>
            <w:pPr>
              <w:spacing w:after="0" w:line="252" w:lineRule="auto"/>
            </w:pPr>
            <w:r/>
            <w:r>
              <w:rPr>
                <w:rFonts w:ascii="Calibri" w:hAnsi="Calibri"/>
                <w:sz w:val="16"/>
              </w:rPr>
              <w:t>Prepare initial corpus metadata.</w:t>
            </w:r>
            <w:r>
              <w:br/>
            </w:r>
            <w:r>
              <w:rPr>
                <w:rFonts w:ascii="Calibri" w:hAnsi="Calibri"/>
                <w:sz w:val="16"/>
              </w:rPr>
              <w:t>Build first gold Q/A set with climate reasoning questions.</w:t>
            </w:r>
            <w:r>
              <w:br/>
            </w:r>
            <w:r>
              <w:rPr>
                <w:rFonts w:ascii="Calibri" w:hAnsi="Calibri"/>
                <w:sz w:val="16"/>
              </w:rPr>
              <w:t>Check each answer has a source document and page reference.</w:t>
            </w:r>
          </w:p>
        </w:tc>
        <w:tc>
          <w:tcPr>
            <w:tcW w:type="dxa" w:w="2484"/>
            <w:shd w:fill="FFF2CC"/>
          </w:tcPr>
          <w:p>
            <w:pPr>
              <w:spacing w:after="0" w:line="252" w:lineRule="auto"/>
            </w:pPr>
            <w:r/>
            <w:r>
              <w:rPr>
                <w:rFonts w:ascii="Consolas" w:hAnsi="Consolas"/>
                <w:sz w:val="14"/>
                <w:highlight w:val="yellow"/>
              </w:rPr>
              <w:t>data/metadata/papers_metadata.csv</w:t>
            </w:r>
            <w:r>
              <w:br/>
            </w:r>
            <w:r>
              <w:rPr>
                <w:rFonts w:ascii="Consolas" w:hAnsi="Consolas"/>
                <w:sz w:val="14"/>
                <w:highlight w:val="yellow"/>
              </w:rPr>
              <w:t>data/metadata/papers_metadata_template.csv</w:t>
            </w:r>
            <w:r>
              <w:br/>
            </w:r>
            <w:r>
              <w:rPr>
                <w:rFonts w:ascii="Consolas" w:hAnsi="Consolas"/>
                <w:sz w:val="14"/>
                <w:highlight w:val="yellow"/>
              </w:rPr>
              <w:t>data/gold/gold_qa_set.json</w:t>
            </w:r>
            <w:r>
              <w:br/>
            </w:r>
            <w:r>
              <w:rPr>
                <w:rFonts w:ascii="Consolas" w:hAnsi="Consolas"/>
                <w:sz w:val="14"/>
                <w:highlight w:val="yellow"/>
              </w:rPr>
              <w:t>reports/member1_d1_data_section.md</w:t>
            </w:r>
          </w:p>
        </w:tc>
        <w:tc>
          <w:tcPr>
            <w:tcW w:type="dxa" w:w="2484"/>
          </w:tcPr>
          <w:p>
            <w:pPr>
              <w:spacing w:after="0" w:line="252" w:lineRule="auto"/>
            </w:pPr>
            <w:r/>
            <w:r>
              <w:rPr>
                <w:rFonts w:ascii="Calibri" w:hAnsi="Calibri"/>
                <w:sz w:val="16"/>
              </w:rPr>
              <w:t>Corpus selection.</w:t>
            </w:r>
            <w:r>
              <w:br/>
            </w:r>
            <w:r>
              <w:rPr>
                <w:rFonts w:ascii="Calibri" w:hAnsi="Calibri"/>
                <w:sz w:val="16"/>
              </w:rPr>
              <w:t>Climate metadata fields.</w:t>
            </w:r>
            <w:r>
              <w:br/>
            </w:r>
            <w:r>
              <w:rPr>
                <w:rFonts w:ascii="Calibri" w:hAnsi="Calibri"/>
                <w:sz w:val="16"/>
              </w:rPr>
              <w:t>Gold Q/A creation method.</w:t>
            </w:r>
          </w:p>
        </w:tc>
      </w:tr>
      <w:tr>
        <w:trPr>
          <w:trHeight w:hRule="atLeast"/>
        </w:trPr>
        <w:tc>
          <w:tcPr>
            <w:tcW w:type="dxa" w:w="2484"/>
            <w:vAlign w:val="top"/>
          </w:tcPr>
          <w:p>
            <w:pPr>
              <w:spacing w:after="0"/>
            </w:pPr>
            <w:r/>
            <w:r>
              <w:rPr>
                <w:b/>
                <w:color w:val="1C5C43"/>
                <w:sz w:val="16"/>
              </w:rPr>
              <w:t>D2 - Week 7</w:t>
            </w:r>
          </w:p>
        </w:tc>
        <w:tc>
          <w:tcPr>
            <w:tcW w:type="dxa" w:w="2484"/>
          </w:tcPr>
          <w:p>
            <w:pPr>
              <w:spacing w:after="0" w:line="252" w:lineRule="auto"/>
            </w:pPr>
            <w:r/>
            <w:r>
              <w:rPr>
                <w:rFonts w:ascii="Calibri" w:hAnsi="Calibri"/>
                <w:sz w:val="16"/>
              </w:rPr>
              <w:t>Implement PDF parsing and page map extraction.</w:t>
            </w:r>
            <w:r>
              <w:br/>
            </w:r>
            <w:r>
              <w:rPr>
                <w:rFonts w:ascii="Calibri" w:hAnsi="Calibri"/>
                <w:sz w:val="16"/>
              </w:rPr>
              <w:t>Chunk text with overlap.</w:t>
            </w:r>
            <w:r>
              <w:br/>
            </w:r>
            <w:r>
              <w:rPr>
                <w:rFonts w:ascii="Calibri" w:hAnsi="Calibri"/>
                <w:sz w:val="16"/>
              </w:rPr>
              <w:t>Store paper and chunk metadata in MongoDB.</w:t>
            </w:r>
            <w:r>
              <w:br/>
            </w:r>
            <w:r>
              <w:rPr>
                <w:rFonts w:ascii="Calibri" w:hAnsi="Calibri"/>
                <w:sz w:val="16"/>
              </w:rPr>
              <w:t>Add climate metadata fields for graph and filters.</w:t>
            </w:r>
          </w:p>
        </w:tc>
        <w:tc>
          <w:tcPr>
            <w:tcW w:type="dxa" w:w="2484"/>
            <w:shd w:fill="FFF2CC"/>
          </w:tcPr>
          <w:p>
            <w:pPr>
              <w:spacing w:after="0" w:line="252" w:lineRule="auto"/>
            </w:pPr>
            <w:r/>
            <w:r>
              <w:rPr>
                <w:rFonts w:ascii="Consolas" w:hAnsi="Consolas"/>
                <w:sz w:val="14"/>
                <w:highlight w:val="yellow"/>
              </w:rPr>
              <w:t>src/ingest/pdf_loader.py</w:t>
            </w:r>
            <w:r>
              <w:br/>
            </w:r>
            <w:r>
              <w:rPr>
                <w:rFonts w:ascii="Consolas" w:hAnsi="Consolas"/>
                <w:sz w:val="14"/>
                <w:highlight w:val="yellow"/>
              </w:rPr>
              <w:t>src/ingest/chunker.py</w:t>
            </w:r>
            <w:r>
              <w:br/>
            </w:r>
            <w:r>
              <w:rPr>
                <w:rFonts w:ascii="Consolas" w:hAnsi="Consolas"/>
                <w:sz w:val="14"/>
                <w:highlight w:val="yellow"/>
              </w:rPr>
              <w:t>src/ingest/metadata_loader.py</w:t>
            </w:r>
            <w:r>
              <w:br/>
            </w:r>
            <w:r>
              <w:rPr>
                <w:rFonts w:ascii="Consolas" w:hAnsi="Consolas"/>
                <w:sz w:val="14"/>
                <w:highlight w:val="yellow"/>
              </w:rPr>
              <w:t>src/ingest/mongo_store.py</w:t>
            </w:r>
            <w:r>
              <w:br/>
            </w:r>
            <w:r>
              <w:rPr>
                <w:rFonts w:ascii="Consolas" w:hAnsi="Consolas"/>
                <w:sz w:val="14"/>
                <w:highlight w:val="yellow"/>
              </w:rPr>
              <w:t>src/ingest/qdrant_store.py</w:t>
            </w:r>
            <w:r>
              <w:br/>
            </w:r>
            <w:r>
              <w:rPr>
                <w:rFonts w:ascii="Consolas" w:hAnsi="Consolas"/>
                <w:sz w:val="14"/>
                <w:highlight w:val="yellow"/>
              </w:rPr>
              <w:t>src/ingest/run_ingest.py</w:t>
            </w:r>
            <w:r>
              <w:br/>
            </w:r>
            <w:r>
              <w:rPr>
                <w:rFonts w:ascii="Consolas" w:hAnsi="Consolas"/>
                <w:sz w:val="14"/>
                <w:highlight w:val="yellow"/>
              </w:rPr>
              <w:t>reports/member1_d2_ingestion_section.md</w:t>
            </w:r>
          </w:p>
        </w:tc>
        <w:tc>
          <w:tcPr>
            <w:tcW w:type="dxa" w:w="2484"/>
          </w:tcPr>
          <w:p>
            <w:pPr>
              <w:spacing w:after="0" w:line="252" w:lineRule="auto"/>
            </w:pPr>
            <w:r/>
            <w:r>
              <w:rPr>
                <w:rFonts w:ascii="Calibri" w:hAnsi="Calibri"/>
                <w:sz w:val="16"/>
              </w:rPr>
              <w:t>PDF ingestion pipeline.</w:t>
            </w:r>
            <w:r>
              <w:br/>
            </w:r>
            <w:r>
              <w:rPr>
                <w:rFonts w:ascii="Calibri" w:hAnsi="Calibri"/>
                <w:sz w:val="16"/>
              </w:rPr>
              <w:t>Chunking strategy.</w:t>
            </w:r>
            <w:r>
              <w:br/>
            </w:r>
            <w:r>
              <w:rPr>
                <w:rFonts w:ascii="Calibri" w:hAnsi="Calibri"/>
                <w:sz w:val="16"/>
              </w:rPr>
              <w:t>MongoDB schema and provenance.</w:t>
            </w:r>
            <w:r>
              <w:br/>
            </w:r>
            <w:r>
              <w:rPr>
                <w:rFonts w:ascii="Calibri" w:hAnsi="Calibri"/>
                <w:sz w:val="16"/>
              </w:rPr>
              <w:t>Climate metadata quality.</w:t>
            </w:r>
          </w:p>
        </w:tc>
      </w:tr>
      <w:tr>
        <w:trPr>
          <w:trHeight w:hRule="atLeast"/>
        </w:trPr>
        <w:tc>
          <w:tcPr>
            <w:tcW w:type="dxa" w:w="2484"/>
            <w:vAlign w:val="top"/>
          </w:tcPr>
          <w:p>
            <w:pPr>
              <w:spacing w:after="0"/>
            </w:pPr>
            <w:r/>
            <w:r>
              <w:rPr>
                <w:b/>
                <w:color w:val="1C5C43"/>
                <w:sz w:val="16"/>
              </w:rPr>
              <w:t>D3 - Week 9</w:t>
            </w:r>
          </w:p>
        </w:tc>
        <w:tc>
          <w:tcPr>
            <w:tcW w:type="dxa" w:w="2484"/>
          </w:tcPr>
          <w:p>
            <w:pPr>
              <w:spacing w:after="0" w:line="252" w:lineRule="auto"/>
            </w:pPr>
            <w:r/>
            <w:r>
              <w:rPr>
                <w:rFonts w:ascii="Calibri" w:hAnsi="Calibri"/>
                <w:sz w:val="16"/>
              </w:rPr>
              <w:t>Verify page ranges used in answer citations.</w:t>
            </w:r>
            <w:r>
              <w:br/>
            </w:r>
            <w:r>
              <w:rPr>
                <w:rFonts w:ascii="Calibri" w:hAnsi="Calibri"/>
                <w:sz w:val="16"/>
              </w:rPr>
              <w:t>Review retrieved chunks for citation reliability.</w:t>
            </w:r>
            <w:r>
              <w:br/>
            </w:r>
            <w:r>
              <w:rPr>
                <w:rFonts w:ascii="Calibri" w:hAnsi="Calibri"/>
                <w:sz w:val="16"/>
              </w:rPr>
              <w:t>Document data issues affecting GraphRAG faithfulness.</w:t>
            </w:r>
          </w:p>
        </w:tc>
        <w:tc>
          <w:tcPr>
            <w:tcW w:type="dxa" w:w="2484"/>
            <w:shd w:fill="FFF2CC"/>
          </w:tcPr>
          <w:p>
            <w:pPr>
              <w:spacing w:after="0" w:line="252" w:lineRule="auto"/>
            </w:pPr>
            <w:r/>
            <w:r>
              <w:rPr>
                <w:rFonts w:ascii="Consolas" w:hAnsi="Consolas"/>
                <w:sz w:val="14"/>
                <w:highlight w:val="yellow"/>
              </w:rPr>
              <w:t>src/ingest/page_verifier.py</w:t>
            </w:r>
            <w:r>
              <w:br/>
            </w:r>
            <w:r>
              <w:rPr>
                <w:rFonts w:ascii="Consolas" w:hAnsi="Consolas"/>
                <w:sz w:val="14"/>
                <w:highlight w:val="yellow"/>
              </w:rPr>
              <w:t>reports/tables/page_citation_check.csv</w:t>
            </w:r>
            <w:r>
              <w:br/>
            </w:r>
            <w:r>
              <w:rPr>
                <w:rFonts w:ascii="Consolas" w:hAnsi="Consolas"/>
                <w:sz w:val="14"/>
                <w:highlight w:val="yellow"/>
              </w:rPr>
              <w:t>reports/member1_d3_data_quality_section.md</w:t>
            </w:r>
          </w:p>
        </w:tc>
        <w:tc>
          <w:tcPr>
            <w:tcW w:type="dxa" w:w="2484"/>
          </w:tcPr>
          <w:p>
            <w:pPr>
              <w:spacing w:after="0" w:line="252" w:lineRule="auto"/>
            </w:pPr>
            <w:r/>
            <w:r>
              <w:rPr>
                <w:rFonts w:ascii="Calibri" w:hAnsi="Calibri"/>
                <w:sz w:val="16"/>
              </w:rPr>
              <w:t>Page citation verification.</w:t>
            </w:r>
            <w:r>
              <w:br/>
            </w:r>
            <w:r>
              <w:rPr>
                <w:rFonts w:ascii="Calibri" w:hAnsi="Calibri"/>
                <w:sz w:val="16"/>
              </w:rPr>
              <w:t>Examples of correct/incorrect citations.</w:t>
            </w:r>
            <w:r>
              <w:br/>
            </w:r>
            <w:r>
              <w:rPr>
                <w:rFonts w:ascii="Calibri" w:hAnsi="Calibri"/>
                <w:sz w:val="16"/>
              </w:rPr>
              <w:t>Data quality effect on faithfulness.</w:t>
            </w:r>
          </w:p>
        </w:tc>
      </w:tr>
      <w:tr>
        <w:trPr>
          <w:trHeight w:hRule="atLeast"/>
        </w:trPr>
        <w:tc>
          <w:tcPr>
            <w:tcW w:type="dxa" w:w="2484"/>
            <w:vAlign w:val="top"/>
          </w:tcPr>
          <w:p>
            <w:pPr>
              <w:spacing w:after="0"/>
            </w:pPr>
            <w:r/>
            <w:r>
              <w:rPr>
                <w:b/>
                <w:color w:val="1C5C43"/>
                <w:sz w:val="16"/>
              </w:rPr>
              <w:t>D4 - Week 10/11</w:t>
            </w:r>
          </w:p>
        </w:tc>
        <w:tc>
          <w:tcPr>
            <w:tcW w:type="dxa" w:w="2484"/>
          </w:tcPr>
          <w:p>
            <w:pPr>
              <w:spacing w:after="0" w:line="252" w:lineRule="auto"/>
            </w:pPr>
            <w:r/>
            <w:r>
              <w:rPr>
                <w:rFonts w:ascii="Calibri" w:hAnsi="Calibri"/>
                <w:sz w:val="16"/>
              </w:rPr>
              <w:t>Finalize corpus summary.</w:t>
            </w:r>
            <w:r>
              <w:br/>
            </w:r>
            <w:r>
              <w:rPr>
                <w:rFonts w:ascii="Calibri" w:hAnsi="Calibri"/>
                <w:sz w:val="16"/>
              </w:rPr>
              <w:t>Support fine-tuning data from verified chunks.</w:t>
            </w:r>
            <w:r>
              <w:br/>
            </w:r>
            <w:r>
              <w:rPr>
                <w:rFonts w:ascii="Calibri" w:hAnsi="Calibri"/>
                <w:sz w:val="16"/>
              </w:rPr>
              <w:t>Confirm source types and licenses for final report.</w:t>
            </w:r>
          </w:p>
        </w:tc>
        <w:tc>
          <w:tcPr>
            <w:tcW w:type="dxa" w:w="2484"/>
            <w:shd w:fill="FFF2CC"/>
          </w:tcPr>
          <w:p>
            <w:pPr>
              <w:spacing w:after="0" w:line="252" w:lineRule="auto"/>
            </w:pPr>
            <w:r/>
            <w:r>
              <w:rPr>
                <w:rFonts w:ascii="Consolas" w:hAnsi="Consolas"/>
                <w:sz w:val="14"/>
                <w:highlight w:val="yellow"/>
              </w:rPr>
              <w:t>data/tuning/finetune_qa.jsonl</w:t>
            </w:r>
            <w:r>
              <w:br/>
            </w:r>
            <w:r>
              <w:rPr>
                <w:rFonts w:ascii="Consolas" w:hAnsi="Consolas"/>
                <w:sz w:val="14"/>
                <w:highlight w:val="yellow"/>
              </w:rPr>
              <w:t>reports/tables/final_corpus_summary.csv</w:t>
            </w:r>
            <w:r>
              <w:br/>
            </w:r>
            <w:r>
              <w:rPr>
                <w:rFonts w:ascii="Consolas" w:hAnsi="Consolas"/>
                <w:sz w:val="14"/>
                <w:highlight w:val="yellow"/>
              </w:rPr>
              <w:t>reports/member1_d4_dataset_section.md</w:t>
            </w:r>
          </w:p>
        </w:tc>
        <w:tc>
          <w:tcPr>
            <w:tcW w:type="dxa" w:w="2484"/>
          </w:tcPr>
          <w:p>
            <w:pPr>
              <w:spacing w:after="0" w:line="252" w:lineRule="auto"/>
            </w:pPr>
            <w:r/>
            <w:r>
              <w:rPr>
                <w:rFonts w:ascii="Calibri" w:hAnsi="Calibri"/>
                <w:sz w:val="16"/>
              </w:rPr>
              <w:t>Final corpus description.</w:t>
            </w:r>
            <w:r>
              <w:br/>
            </w:r>
            <w:r>
              <w:rPr>
                <w:rFonts w:ascii="Calibri" w:hAnsi="Calibri"/>
                <w:sz w:val="16"/>
              </w:rPr>
              <w:t>Dataset licensing.</w:t>
            </w:r>
            <w:r>
              <w:br/>
            </w:r>
            <w:r>
              <w:rPr>
                <w:rFonts w:ascii="Calibri" w:hAnsi="Calibri"/>
                <w:sz w:val="16"/>
              </w:rPr>
              <w:t>Fine-tuning data support.</w:t>
            </w:r>
          </w:p>
        </w:tc>
      </w:tr>
    </w:tbl>
    <w:p/>
    <w:p>
      <w:pPr>
        <w:pStyle w:val="Heading1"/>
      </w:pPr>
      <w:r>
        <w:rPr>
          <w:color w:val="1C5C43"/>
        </w:rPr>
        <w:t>10. Member 2 - Salma: Retrieval and AutoML Lead</w:t>
      </w:r>
    </w:p>
    <w:p>
      <w:r>
        <w:rPr>
          <w:b/>
        </w:rPr>
        <w:t xml:space="preserve">Main responsibility. </w:t>
      </w:r>
      <w:r>
        <w:t>Salma owns BM25, Qdrant dense search, hybrid fusion, Optuna tuning, retrieval metrics, latency measurement, and retrieval ablation. Her update is to support climate metadata filters such as country, sector, risk, policy, and technology.</w:t>
      </w:r>
    </w:p>
    <w:p>
      <w:r>
        <w:rPr>
          <w:b/>
        </w:rPr>
        <w:t xml:space="preserve">Report ownership. </w:t>
      </w:r>
      <w:r>
        <w:t>Salma writes the retrieval, AutoML, search-space, fusion strategy, metrics, latency, and ablation sections.</w:t>
      </w:r>
    </w:p>
    <w:p>
      <w:r>
        <w:rPr>
          <w:b/>
          <w:color w:val="1C5C43"/>
        </w:rPr>
        <w:t>Highlighted files below are the files this member should submit or own for each deliverable.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2484"/>
            <w:shd w:fill="D9EAD3"/>
            <w:vAlign w:val="top"/>
          </w:tcPr>
          <w:p>
            <w:pPr>
              <w:spacing w:after="0"/>
              <w:jc w:val="center"/>
            </w:pPr>
            <w:r/>
            <w:r>
              <w:rPr>
                <w:b/>
                <w:color w:val="1C5C43"/>
                <w:sz w:val="17"/>
              </w:rPr>
              <w:t>Deliverable</w:t>
            </w:r>
          </w:p>
        </w:tc>
        <w:tc>
          <w:tcPr>
            <w:tcW w:type="dxa" w:w="2484"/>
            <w:shd w:fill="D9EAD3"/>
            <w:vAlign w:val="top"/>
          </w:tcPr>
          <w:p>
            <w:pPr>
              <w:spacing w:after="0"/>
              <w:jc w:val="center"/>
            </w:pPr>
            <w:r/>
            <w:r>
              <w:rPr>
                <w:b/>
                <w:color w:val="1C5C43"/>
                <w:sz w:val="17"/>
              </w:rPr>
              <w:t>What this member does</w:t>
            </w:r>
          </w:p>
        </w:tc>
        <w:tc>
          <w:tcPr>
            <w:tcW w:type="dxa" w:w="2484"/>
            <w:shd w:fill="D9EAD3"/>
            <w:vAlign w:val="top"/>
          </w:tcPr>
          <w:p>
            <w:pPr>
              <w:spacing w:after="0"/>
              <w:jc w:val="center"/>
            </w:pPr>
            <w:r/>
            <w:r>
              <w:rPr>
                <w:b/>
                <w:color w:val="1C5C43"/>
                <w:sz w:val="17"/>
              </w:rPr>
              <w:t>Files to submit / own</w:t>
            </w:r>
          </w:p>
        </w:tc>
        <w:tc>
          <w:tcPr>
            <w:tcW w:type="dxa" w:w="2484"/>
            <w:shd w:fill="D9EAD3"/>
            <w:vAlign w:val="top"/>
          </w:tcPr>
          <w:p>
            <w:pPr>
              <w:spacing w:after="0"/>
              <w:jc w:val="center"/>
            </w:pPr>
            <w:r/>
            <w:r>
              <w:rPr>
                <w:b/>
                <w:color w:val="1C5C43"/>
                <w:sz w:val="17"/>
              </w:rPr>
              <w:t>Report section written by this member</w:t>
            </w:r>
          </w:p>
        </w:tc>
      </w:tr>
      <w:tr>
        <w:trPr>
          <w:trHeight w:hRule="atLeast"/>
        </w:trPr>
        <w:tc>
          <w:tcPr>
            <w:tcW w:type="dxa" w:w="2484"/>
            <w:vAlign w:val="top"/>
          </w:tcPr>
          <w:p>
            <w:pPr>
              <w:spacing w:after="0"/>
            </w:pPr>
            <w:r/>
            <w:r>
              <w:rPr>
                <w:b/>
                <w:color w:val="1C5C43"/>
                <w:sz w:val="16"/>
              </w:rPr>
              <w:t>D1 - Week 5</w:t>
            </w:r>
          </w:p>
        </w:tc>
        <w:tc>
          <w:tcPr>
            <w:tcW w:type="dxa" w:w="2484"/>
          </w:tcPr>
          <w:p>
            <w:pPr>
              <w:spacing w:after="0" w:line="252" w:lineRule="auto"/>
            </w:pPr>
            <w:r/>
            <w:r>
              <w:rPr>
                <w:rFonts w:ascii="Calibri" w:hAnsi="Calibri"/>
                <w:sz w:val="16"/>
              </w:rPr>
              <w:t>Implement Optuna AutoML for hybrid retrieval.</w:t>
            </w:r>
            <w:r>
              <w:br/>
            </w:r>
            <w:r>
              <w:rPr>
                <w:rFonts w:ascii="Calibri" w:hAnsi="Calibri"/>
                <w:sz w:val="16"/>
              </w:rPr>
              <w:t>Tune BM25 weight, dense weight, top_k, normalization, chunk settings, and metadata filters if available.</w:t>
            </w:r>
            <w:r>
              <w:br/>
            </w:r>
            <w:r>
              <w:rPr>
                <w:rFonts w:ascii="Calibri" w:hAnsi="Calibri"/>
                <w:sz w:val="16"/>
              </w:rPr>
              <w:t>Save winning run card.</w:t>
            </w:r>
          </w:p>
        </w:tc>
        <w:tc>
          <w:tcPr>
            <w:tcW w:type="dxa" w:w="2484"/>
            <w:shd w:fill="FFF2CC"/>
          </w:tcPr>
          <w:p>
            <w:pPr>
              <w:spacing w:after="0" w:line="252" w:lineRule="auto"/>
            </w:pPr>
            <w:r/>
            <w:r>
              <w:rPr>
                <w:rFonts w:ascii="Consolas" w:hAnsi="Consolas"/>
                <w:sz w:val="14"/>
                <w:highlight w:val="yellow"/>
              </w:rPr>
              <w:t>src/retrieval/automl_tuner.py</w:t>
            </w:r>
            <w:r>
              <w:br/>
            </w:r>
            <w:r>
              <w:rPr>
                <w:rFonts w:ascii="Consolas" w:hAnsi="Consolas"/>
                <w:sz w:val="14"/>
                <w:highlight w:val="yellow"/>
              </w:rPr>
              <w:t>src/retrieval/hybrid_retriever.py</w:t>
            </w:r>
            <w:r>
              <w:br/>
            </w:r>
            <w:r>
              <w:rPr>
                <w:rFonts w:ascii="Consolas" w:hAnsi="Consolas"/>
                <w:sz w:val="14"/>
                <w:highlight w:val="yellow"/>
              </w:rPr>
              <w:t>configs/run_card_d1.yaml</w:t>
            </w:r>
            <w:r>
              <w:br/>
            </w:r>
            <w:r>
              <w:rPr>
                <w:rFonts w:ascii="Consolas" w:hAnsi="Consolas"/>
                <w:sz w:val="14"/>
                <w:highlight w:val="yellow"/>
              </w:rPr>
              <w:t>reports/tables/d1_retrieval_metrics.csv</w:t>
            </w:r>
            <w:r>
              <w:br/>
            </w:r>
            <w:r>
              <w:rPr>
                <w:rFonts w:ascii="Consolas" w:hAnsi="Consolas"/>
                <w:sz w:val="14"/>
                <w:highlight w:val="yellow"/>
              </w:rPr>
              <w:t>reports/member2_d1_automl_section.md</w:t>
            </w:r>
          </w:p>
        </w:tc>
        <w:tc>
          <w:tcPr>
            <w:tcW w:type="dxa" w:w="2484"/>
          </w:tcPr>
          <w:p>
            <w:pPr>
              <w:spacing w:after="0" w:line="252" w:lineRule="auto"/>
            </w:pPr>
            <w:r/>
            <w:r>
              <w:rPr>
                <w:rFonts w:ascii="Calibri" w:hAnsi="Calibri"/>
                <w:sz w:val="16"/>
              </w:rPr>
              <w:t>AutoML search space.</w:t>
            </w:r>
            <w:r>
              <w:br/>
            </w:r>
            <w:r>
              <w:rPr>
                <w:rFonts w:ascii="Calibri" w:hAnsi="Calibri"/>
                <w:sz w:val="16"/>
              </w:rPr>
              <w:t>Objective function.</w:t>
            </w:r>
            <w:r>
              <w:br/>
            </w:r>
            <w:r>
              <w:rPr>
                <w:rFonts w:ascii="Calibri" w:hAnsi="Calibri"/>
                <w:sz w:val="16"/>
              </w:rPr>
              <w:t>Baseline vs tuned retrieval.</w:t>
            </w:r>
            <w:r>
              <w:br/>
            </w:r>
            <w:r>
              <w:rPr>
                <w:rFonts w:ascii="Calibri" w:hAnsi="Calibri"/>
                <w:sz w:val="16"/>
              </w:rPr>
              <w:t>Latency findings.</w:t>
            </w:r>
          </w:p>
        </w:tc>
      </w:tr>
      <w:tr>
        <w:trPr>
          <w:trHeight w:hRule="atLeast"/>
        </w:trPr>
        <w:tc>
          <w:tcPr>
            <w:tcW w:type="dxa" w:w="2484"/>
            <w:vAlign w:val="top"/>
          </w:tcPr>
          <w:p>
            <w:pPr>
              <w:spacing w:after="0"/>
            </w:pPr>
            <w:r/>
            <w:r>
              <w:rPr>
                <w:b/>
                <w:color w:val="1C5C43"/>
                <w:sz w:val="16"/>
              </w:rPr>
              <w:t>D2 - Week 7</w:t>
            </w:r>
          </w:p>
        </w:tc>
        <w:tc>
          <w:tcPr>
            <w:tcW w:type="dxa" w:w="2484"/>
          </w:tcPr>
          <w:p>
            <w:pPr>
              <w:spacing w:after="0" w:line="252" w:lineRule="auto"/>
            </w:pPr>
            <w:r/>
            <w:r>
              <w:rPr>
                <w:rFonts w:ascii="Calibri" w:hAnsi="Calibri"/>
                <w:sz w:val="16"/>
              </w:rPr>
              <w:t>Build BM25 lexical retrieval.</w:t>
            </w:r>
            <w:r>
              <w:br/>
            </w:r>
            <w:r>
              <w:rPr>
                <w:rFonts w:ascii="Calibri" w:hAnsi="Calibri"/>
                <w:sz w:val="16"/>
              </w:rPr>
              <w:t>Build dense retrieval wrapper over Qdrant.</w:t>
            </w:r>
            <w:r>
              <w:br/>
            </w:r>
            <w:r>
              <w:rPr>
                <w:rFonts w:ascii="Calibri" w:hAnsi="Calibri"/>
                <w:sz w:val="16"/>
              </w:rPr>
              <w:t>Build hybrid retrieval with climate filters.</w:t>
            </w:r>
            <w:r>
              <w:br/>
            </w:r>
            <w:r>
              <w:rPr>
                <w:rFonts w:ascii="Calibri" w:hAnsi="Calibri"/>
                <w:sz w:val="16"/>
              </w:rPr>
              <w:t>Support /search endpoint.</w:t>
            </w:r>
          </w:p>
        </w:tc>
        <w:tc>
          <w:tcPr>
            <w:tcW w:type="dxa" w:w="2484"/>
            <w:shd w:fill="FFF2CC"/>
          </w:tcPr>
          <w:p>
            <w:pPr>
              <w:spacing w:after="0" w:line="252" w:lineRule="auto"/>
            </w:pPr>
            <w:r/>
            <w:r>
              <w:rPr>
                <w:rFonts w:ascii="Consolas" w:hAnsi="Consolas"/>
                <w:sz w:val="14"/>
                <w:highlight w:val="yellow"/>
              </w:rPr>
              <w:t>src/retrieval/bm25_retriever.py</w:t>
            </w:r>
            <w:r>
              <w:br/>
            </w:r>
            <w:r>
              <w:rPr>
                <w:rFonts w:ascii="Consolas" w:hAnsi="Consolas"/>
                <w:sz w:val="14"/>
                <w:highlight w:val="yellow"/>
              </w:rPr>
              <w:t>src/retrieval/dense_retriever.py</w:t>
            </w:r>
            <w:r>
              <w:br/>
            </w:r>
            <w:r>
              <w:rPr>
                <w:rFonts w:ascii="Consolas" w:hAnsi="Consolas"/>
                <w:sz w:val="14"/>
                <w:highlight w:val="yellow"/>
              </w:rPr>
              <w:t>src/retrieval/hybrid_retriever.py</w:t>
            </w:r>
            <w:r>
              <w:br/>
            </w:r>
            <w:r>
              <w:rPr>
                <w:rFonts w:ascii="Consolas" w:hAnsi="Consolas"/>
                <w:sz w:val="14"/>
                <w:highlight w:val="yellow"/>
              </w:rPr>
              <w:t>src/retrieval/fusion.py</w:t>
            </w:r>
            <w:r>
              <w:br/>
            </w:r>
            <w:r>
              <w:rPr>
                <w:rFonts w:ascii="Consolas" w:hAnsi="Consolas"/>
                <w:sz w:val="14"/>
                <w:highlight w:val="yellow"/>
              </w:rPr>
              <w:t>src/retrieval/metadata_filters.py</w:t>
            </w:r>
            <w:r>
              <w:br/>
            </w:r>
            <w:r>
              <w:rPr>
                <w:rFonts w:ascii="Consolas" w:hAnsi="Consolas"/>
                <w:sz w:val="14"/>
                <w:highlight w:val="yellow"/>
              </w:rPr>
              <w:t>reports/member2_d2_retrieval_section.md</w:t>
            </w:r>
          </w:p>
        </w:tc>
        <w:tc>
          <w:tcPr>
            <w:tcW w:type="dxa" w:w="2484"/>
          </w:tcPr>
          <w:p>
            <w:pPr>
              <w:spacing w:after="0" w:line="252" w:lineRule="auto"/>
            </w:pPr>
            <w:r/>
            <w:r>
              <w:rPr>
                <w:rFonts w:ascii="Calibri" w:hAnsi="Calibri"/>
                <w:sz w:val="16"/>
              </w:rPr>
              <w:t>BM25 and dense retrieval.</w:t>
            </w:r>
            <w:r>
              <w:br/>
            </w:r>
            <w:r>
              <w:rPr>
                <w:rFonts w:ascii="Calibri" w:hAnsi="Calibri"/>
                <w:sz w:val="16"/>
              </w:rPr>
              <w:t>Hybrid fusion logic.</w:t>
            </w:r>
            <w:r>
              <w:br/>
            </w:r>
            <w:r>
              <w:rPr>
                <w:rFonts w:ascii="Calibri" w:hAnsi="Calibri"/>
                <w:sz w:val="16"/>
              </w:rPr>
              <w:t>Climate metadata filtering.</w:t>
            </w:r>
            <w:r>
              <w:br/>
            </w:r>
            <w:r>
              <w:rPr>
                <w:rFonts w:ascii="Calibri" w:hAnsi="Calibri"/>
                <w:sz w:val="16"/>
              </w:rPr>
              <w:t>Recall@5 and p95 latency.</w:t>
            </w:r>
          </w:p>
        </w:tc>
      </w:tr>
      <w:tr>
        <w:trPr>
          <w:trHeight w:hRule="atLeast"/>
        </w:trPr>
        <w:tc>
          <w:tcPr>
            <w:tcW w:type="dxa" w:w="2484"/>
            <w:vAlign w:val="top"/>
          </w:tcPr>
          <w:p>
            <w:pPr>
              <w:spacing w:after="0"/>
            </w:pPr>
            <w:r/>
            <w:r>
              <w:rPr>
                <w:b/>
                <w:color w:val="1C5C43"/>
                <w:sz w:val="16"/>
              </w:rPr>
              <w:t>D3 - Week 9</w:t>
            </w:r>
          </w:p>
        </w:tc>
        <w:tc>
          <w:tcPr>
            <w:tcW w:type="dxa" w:w="2484"/>
          </w:tcPr>
          <w:p>
            <w:pPr>
              <w:spacing w:after="0" w:line="252" w:lineRule="auto"/>
            </w:pPr>
            <w:r/>
            <w:r>
              <w:rPr>
                <w:rFonts w:ascii="Calibri" w:hAnsi="Calibri"/>
                <w:sz w:val="16"/>
              </w:rPr>
              <w:t>Run retrieval ablation: BM25-only, dense-only, hybrid, graph-guided hybrid.</w:t>
            </w:r>
            <w:r>
              <w:br/>
            </w:r>
            <w:r>
              <w:rPr>
                <w:rFonts w:ascii="Calibri" w:hAnsi="Calibri"/>
                <w:sz w:val="16"/>
              </w:rPr>
              <w:t>Compare Recall@5, NDCG@5, and latency.</w:t>
            </w:r>
          </w:p>
        </w:tc>
        <w:tc>
          <w:tcPr>
            <w:tcW w:type="dxa" w:w="2484"/>
            <w:shd w:fill="FFF2CC"/>
          </w:tcPr>
          <w:p>
            <w:pPr>
              <w:spacing w:after="0" w:line="252" w:lineRule="auto"/>
            </w:pPr>
            <w:r/>
            <w:r>
              <w:rPr>
                <w:rFonts w:ascii="Consolas" w:hAnsi="Consolas"/>
                <w:sz w:val="14"/>
                <w:highlight w:val="yellow"/>
              </w:rPr>
              <w:t>src/evaluation/retrieval_metrics.py</w:t>
            </w:r>
            <w:r>
              <w:br/>
            </w:r>
            <w:r>
              <w:rPr>
                <w:rFonts w:ascii="Consolas" w:hAnsi="Consolas"/>
                <w:sz w:val="14"/>
                <w:highlight w:val="yellow"/>
              </w:rPr>
              <w:t>reports/tables/d3_retrieval_ablation.csv</w:t>
            </w:r>
            <w:r>
              <w:br/>
            </w:r>
            <w:r>
              <w:rPr>
                <w:rFonts w:ascii="Consolas" w:hAnsi="Consolas"/>
                <w:sz w:val="14"/>
                <w:highlight w:val="yellow"/>
              </w:rPr>
              <w:t>reports/member2_d3_retrieval_ablation_section.md</w:t>
            </w:r>
          </w:p>
        </w:tc>
        <w:tc>
          <w:tcPr>
            <w:tcW w:type="dxa" w:w="2484"/>
          </w:tcPr>
          <w:p>
            <w:pPr>
              <w:spacing w:after="0" w:line="252" w:lineRule="auto"/>
            </w:pPr>
            <w:r/>
            <w:r>
              <w:rPr>
                <w:rFonts w:ascii="Calibri" w:hAnsi="Calibri"/>
                <w:sz w:val="16"/>
              </w:rPr>
              <w:t>Retrieval ablation results.</w:t>
            </w:r>
            <w:r>
              <w:br/>
            </w:r>
            <w:r>
              <w:rPr>
                <w:rFonts w:ascii="Calibri" w:hAnsi="Calibri"/>
                <w:sz w:val="16"/>
              </w:rPr>
              <w:t>Latency trade-offs.</w:t>
            </w:r>
            <w:r>
              <w:br/>
            </w:r>
            <w:r>
              <w:rPr>
                <w:rFonts w:ascii="Calibri" w:hAnsi="Calibri"/>
                <w:sz w:val="16"/>
              </w:rPr>
              <w:t>How graph expansion affects retrieval.</w:t>
            </w:r>
          </w:p>
        </w:tc>
      </w:tr>
      <w:tr>
        <w:trPr>
          <w:trHeight w:hRule="atLeast"/>
        </w:trPr>
        <w:tc>
          <w:tcPr>
            <w:tcW w:type="dxa" w:w="2484"/>
            <w:vAlign w:val="top"/>
          </w:tcPr>
          <w:p>
            <w:pPr>
              <w:spacing w:after="0"/>
            </w:pPr>
            <w:r/>
            <w:r>
              <w:rPr>
                <w:b/>
                <w:color w:val="1C5C43"/>
                <w:sz w:val="16"/>
              </w:rPr>
              <w:t>D4 - Week 10/11</w:t>
            </w:r>
          </w:p>
        </w:tc>
        <w:tc>
          <w:tcPr>
            <w:tcW w:type="dxa" w:w="2484"/>
          </w:tcPr>
          <w:p>
            <w:pPr>
              <w:spacing w:after="0" w:line="252" w:lineRule="auto"/>
            </w:pPr>
            <w:r/>
            <w:r>
              <w:rPr>
                <w:rFonts w:ascii="Calibri" w:hAnsi="Calibri"/>
                <w:sz w:val="16"/>
              </w:rPr>
              <w:t>Measure final retrieval latency with tuned model/cache.</w:t>
            </w:r>
            <w:r>
              <w:br/>
            </w:r>
            <w:r>
              <w:rPr>
                <w:rFonts w:ascii="Calibri" w:hAnsi="Calibri"/>
                <w:sz w:val="16"/>
              </w:rPr>
              <w:t>Prepare final retrieval performance table.</w:t>
            </w:r>
          </w:p>
        </w:tc>
        <w:tc>
          <w:tcPr>
            <w:tcW w:type="dxa" w:w="2484"/>
            <w:shd w:fill="FFF2CC"/>
          </w:tcPr>
          <w:p>
            <w:pPr>
              <w:spacing w:after="0" w:line="252" w:lineRule="auto"/>
            </w:pPr>
            <w:r/>
            <w:r>
              <w:rPr>
                <w:rFonts w:ascii="Consolas" w:hAnsi="Consolas"/>
                <w:sz w:val="14"/>
                <w:highlight w:val="yellow"/>
              </w:rPr>
              <w:t>src/evaluation/retrieval_metrics.py</w:t>
            </w:r>
            <w:r>
              <w:br/>
            </w:r>
            <w:r>
              <w:rPr>
                <w:rFonts w:ascii="Consolas" w:hAnsi="Consolas"/>
                <w:sz w:val="14"/>
                <w:highlight w:val="yellow"/>
              </w:rPr>
              <w:t>src/evaluation/latency.py</w:t>
            </w:r>
            <w:r>
              <w:br/>
            </w:r>
            <w:r>
              <w:rPr>
                <w:rFonts w:ascii="Consolas" w:hAnsi="Consolas"/>
                <w:sz w:val="14"/>
                <w:highlight w:val="yellow"/>
              </w:rPr>
              <w:t>reports/tables/d4_retrieval_latency.csv</w:t>
            </w:r>
            <w:r>
              <w:br/>
            </w:r>
            <w:r>
              <w:rPr>
                <w:rFonts w:ascii="Consolas" w:hAnsi="Consolas"/>
                <w:sz w:val="14"/>
                <w:highlight w:val="yellow"/>
              </w:rPr>
              <w:t>reports/member2_d4_retrieval_perf_section.md</w:t>
            </w:r>
          </w:p>
        </w:tc>
        <w:tc>
          <w:tcPr>
            <w:tcW w:type="dxa" w:w="2484"/>
          </w:tcPr>
          <w:p>
            <w:pPr>
              <w:spacing w:after="0" w:line="252" w:lineRule="auto"/>
            </w:pPr>
            <w:r/>
            <w:r>
              <w:rPr>
                <w:rFonts w:ascii="Calibri" w:hAnsi="Calibri"/>
                <w:sz w:val="16"/>
              </w:rPr>
              <w:t>Final retrieval performance.</w:t>
            </w:r>
            <w:r>
              <w:br/>
            </w:r>
            <w:r>
              <w:rPr>
                <w:rFonts w:ascii="Calibri" w:hAnsi="Calibri"/>
                <w:sz w:val="16"/>
              </w:rPr>
              <w:t>Caching/latency effect.</w:t>
            </w:r>
            <w:r>
              <w:br/>
            </w:r>
            <w:r>
              <w:rPr>
                <w:rFonts w:ascii="Calibri" w:hAnsi="Calibri"/>
                <w:sz w:val="16"/>
              </w:rPr>
              <w:t>Remaining retrieval limitations.</w:t>
            </w:r>
          </w:p>
        </w:tc>
      </w:tr>
    </w:tbl>
    <w:p/>
    <w:p>
      <w:pPr>
        <w:pStyle w:val="Heading1"/>
      </w:pPr>
      <w:r>
        <w:rPr>
          <w:color w:val="1C5C43"/>
        </w:rPr>
        <w:t>11. Member 3 - Rana: Climate Knowledge Graph and GraphRAG Lead</w:t>
      </w:r>
    </w:p>
    <w:p>
      <w:r>
        <w:rPr>
          <w:b/>
        </w:rPr>
        <w:t xml:space="preserve">Main responsibility. </w:t>
      </w:r>
      <w:r>
        <w:t>Rana owns the Climate Evidence Knowledge Graph, climate Cypher queries, climate entity extraction, graph-guided expansion, and the GraphRAG executor. This is the most important update because the graph must show climate reasoning, not only PDF metadata.</w:t>
      </w:r>
    </w:p>
    <w:p>
      <w:r>
        <w:rPr>
          <w:b/>
        </w:rPr>
        <w:t xml:space="preserve">Report ownership. </w:t>
      </w:r>
      <w:r>
        <w:t>Rana writes the climate graph schema, graph-building method, Cypher queries, graph expansion logic, GraphRAG pipeline, and graph-guided ablation sections.</w:t>
      </w:r>
    </w:p>
    <w:p>
      <w:r>
        <w:rPr>
          <w:b/>
          <w:color w:val="1C5C43"/>
        </w:rPr>
        <w:t>Highlighted files below are the files this member should submit or own for each deliverable.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2484"/>
            <w:shd w:fill="D9EAD3"/>
            <w:vAlign w:val="top"/>
          </w:tcPr>
          <w:p>
            <w:pPr>
              <w:spacing w:after="0"/>
              <w:jc w:val="center"/>
            </w:pPr>
            <w:r/>
            <w:r>
              <w:rPr>
                <w:b/>
                <w:color w:val="1C5C43"/>
                <w:sz w:val="17"/>
              </w:rPr>
              <w:t>Deliverable</w:t>
            </w:r>
          </w:p>
        </w:tc>
        <w:tc>
          <w:tcPr>
            <w:tcW w:type="dxa" w:w="2484"/>
            <w:shd w:fill="D9EAD3"/>
            <w:vAlign w:val="top"/>
          </w:tcPr>
          <w:p>
            <w:pPr>
              <w:spacing w:after="0"/>
              <w:jc w:val="center"/>
            </w:pPr>
            <w:r/>
            <w:r>
              <w:rPr>
                <w:b/>
                <w:color w:val="1C5C43"/>
                <w:sz w:val="17"/>
              </w:rPr>
              <w:t>What this member does</w:t>
            </w:r>
          </w:p>
        </w:tc>
        <w:tc>
          <w:tcPr>
            <w:tcW w:type="dxa" w:w="2484"/>
            <w:shd w:fill="D9EAD3"/>
            <w:vAlign w:val="top"/>
          </w:tcPr>
          <w:p>
            <w:pPr>
              <w:spacing w:after="0"/>
              <w:jc w:val="center"/>
            </w:pPr>
            <w:r/>
            <w:r>
              <w:rPr>
                <w:b/>
                <w:color w:val="1C5C43"/>
                <w:sz w:val="17"/>
              </w:rPr>
              <w:t>Files to submit / own</w:t>
            </w:r>
          </w:p>
        </w:tc>
        <w:tc>
          <w:tcPr>
            <w:tcW w:type="dxa" w:w="2484"/>
            <w:shd w:fill="D9EAD3"/>
            <w:vAlign w:val="top"/>
          </w:tcPr>
          <w:p>
            <w:pPr>
              <w:spacing w:after="0"/>
              <w:jc w:val="center"/>
            </w:pPr>
            <w:r/>
            <w:r>
              <w:rPr>
                <w:b/>
                <w:color w:val="1C5C43"/>
                <w:sz w:val="17"/>
              </w:rPr>
              <w:t>Report section written by this member</w:t>
            </w:r>
          </w:p>
        </w:tc>
      </w:tr>
      <w:tr>
        <w:trPr>
          <w:trHeight w:hRule="atLeast"/>
        </w:trPr>
        <w:tc>
          <w:tcPr>
            <w:tcW w:type="dxa" w:w="2484"/>
            <w:vAlign w:val="top"/>
          </w:tcPr>
          <w:p>
            <w:pPr>
              <w:spacing w:after="0"/>
            </w:pPr>
            <w:r/>
            <w:r>
              <w:rPr>
                <w:b/>
                <w:color w:val="1C5C43"/>
                <w:sz w:val="16"/>
              </w:rPr>
              <w:t>D1 - Week 5</w:t>
            </w:r>
          </w:p>
        </w:tc>
        <w:tc>
          <w:tcPr>
            <w:tcW w:type="dxa" w:w="2484"/>
          </w:tcPr>
          <w:p>
            <w:pPr>
              <w:spacing w:after="0" w:line="252" w:lineRule="auto"/>
            </w:pPr>
            <w:r/>
            <w:r>
              <w:rPr>
                <w:rFonts w:ascii="Calibri" w:hAnsi="Calibri"/>
                <w:sz w:val="16"/>
              </w:rPr>
              <w:t>Draft the Climate Evidence KG schema.</w:t>
            </w:r>
            <w:r>
              <w:br/>
            </w:r>
            <w:r>
              <w:rPr>
                <w:rFonts w:ascii="Calibri" w:hAnsi="Calibri"/>
                <w:sz w:val="16"/>
              </w:rPr>
              <w:t>Define climate node/relationship types.</w:t>
            </w:r>
            <w:r>
              <w:br/>
            </w:r>
            <w:r>
              <w:rPr>
                <w:rFonts w:ascii="Calibri" w:hAnsi="Calibri"/>
                <w:sz w:val="16"/>
              </w:rPr>
              <w:t>Prepare example Cypher plan for D2/D3.</w:t>
            </w:r>
          </w:p>
        </w:tc>
        <w:tc>
          <w:tcPr>
            <w:tcW w:type="dxa" w:w="2484"/>
            <w:shd w:fill="FFF2CC"/>
          </w:tcPr>
          <w:p>
            <w:pPr>
              <w:spacing w:after="0" w:line="252" w:lineRule="auto"/>
            </w:pPr>
            <w:r/>
            <w:r>
              <w:rPr>
                <w:rFonts w:ascii="Consolas" w:hAnsi="Consolas"/>
                <w:sz w:val="14"/>
                <w:highlight w:val="yellow"/>
              </w:rPr>
              <w:t>src/graph/graph_schema.md</w:t>
            </w:r>
            <w:r>
              <w:br/>
            </w:r>
            <w:r>
              <w:rPr>
                <w:rFonts w:ascii="Consolas" w:hAnsi="Consolas"/>
                <w:sz w:val="14"/>
                <w:highlight w:val="yellow"/>
              </w:rPr>
              <w:t>docs/climate_knowledge_graph_design.md</w:t>
            </w:r>
            <w:r>
              <w:br/>
            </w:r>
            <w:r>
              <w:rPr>
                <w:rFonts w:ascii="Consolas" w:hAnsi="Consolas"/>
                <w:sz w:val="14"/>
                <w:highlight w:val="yellow"/>
              </w:rPr>
              <w:t>reports/member3_d1_graph_plan_section.md</w:t>
            </w:r>
          </w:p>
        </w:tc>
        <w:tc>
          <w:tcPr>
            <w:tcW w:type="dxa" w:w="2484"/>
          </w:tcPr>
          <w:p>
            <w:pPr>
              <w:spacing w:after="0" w:line="252" w:lineRule="auto"/>
            </w:pPr>
            <w:r/>
            <w:r>
              <w:rPr>
                <w:rFonts w:ascii="Calibri" w:hAnsi="Calibri"/>
                <w:sz w:val="16"/>
              </w:rPr>
              <w:t>Climate graph schema plan.</w:t>
            </w:r>
            <w:r>
              <w:br/>
            </w:r>
            <w:r>
              <w:rPr>
                <w:rFonts w:ascii="Calibri" w:hAnsi="Calibri"/>
                <w:sz w:val="16"/>
              </w:rPr>
              <w:t>Why graph is climate-specific.</w:t>
            </w:r>
            <w:r>
              <w:br/>
            </w:r>
            <w:r>
              <w:rPr>
                <w:rFonts w:ascii="Calibri" w:hAnsi="Calibri"/>
                <w:sz w:val="16"/>
              </w:rPr>
              <w:t>How graph supports GraphRAG.</w:t>
            </w:r>
          </w:p>
        </w:tc>
      </w:tr>
      <w:tr>
        <w:trPr>
          <w:trHeight w:hRule="atLeast"/>
        </w:trPr>
        <w:tc>
          <w:tcPr>
            <w:tcW w:type="dxa" w:w="2484"/>
            <w:vAlign w:val="top"/>
          </w:tcPr>
          <w:p>
            <w:pPr>
              <w:spacing w:after="0"/>
            </w:pPr>
            <w:r/>
            <w:r>
              <w:rPr>
                <w:b/>
                <w:color w:val="1C5C43"/>
                <w:sz w:val="16"/>
              </w:rPr>
              <w:t>D2 - Week 7</w:t>
            </w:r>
          </w:p>
        </w:tc>
        <w:tc>
          <w:tcPr>
            <w:tcW w:type="dxa" w:w="2484"/>
          </w:tcPr>
          <w:p>
            <w:pPr>
              <w:spacing w:after="0" w:line="252" w:lineRule="auto"/>
            </w:pPr>
            <w:r/>
            <w:r>
              <w:rPr>
                <w:rFonts w:ascii="Calibri" w:hAnsi="Calibri"/>
                <w:sz w:val="16"/>
              </w:rPr>
              <w:t>Build Neo4j nodes and relationships for climate concepts.</w:t>
            </w:r>
            <w:r>
              <w:br/>
            </w:r>
            <w:r>
              <w:rPr>
                <w:rFonts w:ascii="Calibri" w:hAnsi="Calibri"/>
                <w:sz w:val="16"/>
              </w:rPr>
              <w:t>Write 5-8 meaningful climate Cypher queries.</w:t>
            </w:r>
            <w:r>
              <w:br/>
            </w:r>
            <w:r>
              <w:rPr>
                <w:rFonts w:ascii="Calibri" w:hAnsi="Calibri"/>
                <w:sz w:val="16"/>
              </w:rPr>
              <w:t>Create/update graph schema diagram.</w:t>
            </w:r>
          </w:p>
        </w:tc>
        <w:tc>
          <w:tcPr>
            <w:tcW w:type="dxa" w:w="2484"/>
            <w:shd w:fill="FFF2CC"/>
          </w:tcPr>
          <w:p>
            <w:pPr>
              <w:spacing w:after="0" w:line="252" w:lineRule="auto"/>
            </w:pPr>
            <w:r/>
            <w:r>
              <w:rPr>
                <w:rFonts w:ascii="Consolas" w:hAnsi="Consolas"/>
                <w:sz w:val="14"/>
                <w:highlight w:val="yellow"/>
              </w:rPr>
              <w:t>src/graph/neo4j_builder.py</w:t>
            </w:r>
            <w:r>
              <w:br/>
            </w:r>
            <w:r>
              <w:rPr>
                <w:rFonts w:ascii="Consolas" w:hAnsi="Consolas"/>
                <w:sz w:val="14"/>
                <w:highlight w:val="yellow"/>
              </w:rPr>
              <w:t>src/graph/cypher_queries.py</w:t>
            </w:r>
            <w:r>
              <w:br/>
            </w:r>
            <w:r>
              <w:rPr>
                <w:rFonts w:ascii="Consolas" w:hAnsi="Consolas"/>
                <w:sz w:val="14"/>
                <w:highlight w:val="yellow"/>
              </w:rPr>
              <w:t>src/graph/graph_schema.md</w:t>
            </w:r>
            <w:r>
              <w:br/>
            </w:r>
            <w:r>
              <w:rPr>
                <w:rFonts w:ascii="Consolas" w:hAnsi="Consolas"/>
                <w:sz w:val="14"/>
                <w:highlight w:val="yellow"/>
              </w:rPr>
              <w:t>docs/diagrams/climate_evidence_knowledge_graph.png</w:t>
            </w:r>
            <w:r>
              <w:br/>
            </w:r>
            <w:r>
              <w:rPr>
                <w:rFonts w:ascii="Consolas" w:hAnsi="Consolas"/>
                <w:sz w:val="14"/>
                <w:highlight w:val="yellow"/>
              </w:rPr>
              <w:t>reports/member3_d2_graph_section.md</w:t>
            </w:r>
          </w:p>
        </w:tc>
        <w:tc>
          <w:tcPr>
            <w:tcW w:type="dxa" w:w="2484"/>
          </w:tcPr>
          <w:p>
            <w:pPr>
              <w:spacing w:after="0" w:line="252" w:lineRule="auto"/>
            </w:pPr>
            <w:r/>
            <w:r>
              <w:rPr>
                <w:rFonts w:ascii="Calibri" w:hAnsi="Calibri"/>
                <w:sz w:val="16"/>
              </w:rPr>
              <w:t>Climate Evidence KG model.</w:t>
            </w:r>
            <w:r>
              <w:br/>
            </w:r>
            <w:r>
              <w:rPr>
                <w:rFonts w:ascii="Calibri" w:hAnsi="Calibri"/>
                <w:sz w:val="16"/>
              </w:rPr>
              <w:t>Node and relationship definitions.</w:t>
            </w:r>
            <w:r>
              <w:br/>
            </w:r>
            <w:r>
              <w:rPr>
                <w:rFonts w:ascii="Calibri" w:hAnsi="Calibri"/>
                <w:sz w:val="16"/>
              </w:rPr>
              <w:t>Cypher query examples with results.</w:t>
            </w:r>
          </w:p>
        </w:tc>
      </w:tr>
      <w:tr>
        <w:trPr>
          <w:trHeight w:hRule="atLeast"/>
        </w:trPr>
        <w:tc>
          <w:tcPr>
            <w:tcW w:type="dxa" w:w="2484"/>
            <w:vAlign w:val="top"/>
          </w:tcPr>
          <w:p>
            <w:pPr>
              <w:spacing w:after="0"/>
            </w:pPr>
            <w:r/>
            <w:r>
              <w:rPr>
                <w:b/>
                <w:color w:val="1C5C43"/>
                <w:sz w:val="16"/>
              </w:rPr>
              <w:t>D3 - Week 9</w:t>
            </w:r>
          </w:p>
        </w:tc>
        <w:tc>
          <w:tcPr>
            <w:tcW w:type="dxa" w:w="2484"/>
          </w:tcPr>
          <w:p>
            <w:pPr>
              <w:spacing w:after="0" w:line="252" w:lineRule="auto"/>
            </w:pPr>
            <w:r/>
            <w:r>
              <w:rPr>
                <w:rFonts w:ascii="Calibri" w:hAnsi="Calibri"/>
                <w:sz w:val="16"/>
              </w:rPr>
              <w:t>Implement climate GraphRAG executor.</w:t>
            </w:r>
            <w:r>
              <w:br/>
            </w:r>
            <w:r>
              <w:rPr>
                <w:rFonts w:ascii="Calibri" w:hAnsi="Calibri"/>
                <w:sz w:val="16"/>
              </w:rPr>
              <w:t>Extract climate entities from queries.</w:t>
            </w:r>
            <w:r>
              <w:br/>
            </w:r>
            <w:r>
              <w:rPr>
                <w:rFonts w:ascii="Calibri" w:hAnsi="Calibri"/>
                <w:sz w:val="16"/>
              </w:rPr>
              <w:t>Use graph paths to find evidence documents/chunks.</w:t>
            </w:r>
            <w:r>
              <w:br/>
            </w:r>
            <w:r>
              <w:rPr>
                <w:rFonts w:ascii="Calibri" w:hAnsi="Calibri"/>
                <w:sz w:val="16"/>
              </w:rPr>
              <w:t>Blend graph-guided results with hybrid retrieval.</w:t>
            </w:r>
          </w:p>
        </w:tc>
        <w:tc>
          <w:tcPr>
            <w:tcW w:type="dxa" w:w="2484"/>
            <w:shd w:fill="FFF2CC"/>
          </w:tcPr>
          <w:p>
            <w:pPr>
              <w:spacing w:after="0" w:line="252" w:lineRule="auto"/>
            </w:pPr>
            <w:r/>
            <w:r>
              <w:rPr>
                <w:rFonts w:ascii="Consolas" w:hAnsi="Consolas"/>
                <w:sz w:val="14"/>
                <w:highlight w:val="yellow"/>
              </w:rPr>
              <w:t>src/rag/graphrag_executor.py</w:t>
            </w:r>
            <w:r>
              <w:br/>
            </w:r>
            <w:r>
              <w:rPr>
                <w:rFonts w:ascii="Consolas" w:hAnsi="Consolas"/>
                <w:sz w:val="14"/>
                <w:highlight w:val="yellow"/>
              </w:rPr>
              <w:t>src/rag/climate_entity_extractor.py</w:t>
            </w:r>
            <w:r>
              <w:br/>
            </w:r>
            <w:r>
              <w:rPr>
                <w:rFonts w:ascii="Consolas" w:hAnsi="Consolas"/>
                <w:sz w:val="14"/>
                <w:highlight w:val="yellow"/>
              </w:rPr>
              <w:t>src/graph/cypher_queries.py</w:t>
            </w:r>
            <w:r>
              <w:br/>
            </w:r>
            <w:r>
              <w:rPr>
                <w:rFonts w:ascii="Consolas" w:hAnsi="Consolas"/>
                <w:sz w:val="14"/>
                <w:highlight w:val="yellow"/>
              </w:rPr>
              <w:t>reports/tables/d3_graph_guided_results.csv</w:t>
            </w:r>
            <w:r>
              <w:br/>
            </w:r>
            <w:r>
              <w:rPr>
                <w:rFonts w:ascii="Consolas" w:hAnsi="Consolas"/>
                <w:sz w:val="14"/>
                <w:highlight w:val="yellow"/>
              </w:rPr>
              <w:t>reports/member3_d3_graphrag_section.md</w:t>
            </w:r>
          </w:p>
        </w:tc>
        <w:tc>
          <w:tcPr>
            <w:tcW w:type="dxa" w:w="2484"/>
          </w:tcPr>
          <w:p>
            <w:pPr>
              <w:spacing w:after="0" w:line="252" w:lineRule="auto"/>
            </w:pPr>
            <w:r/>
            <w:r>
              <w:rPr>
                <w:rFonts w:ascii="Calibri" w:hAnsi="Calibri"/>
                <w:sz w:val="16"/>
              </w:rPr>
              <w:t>GraphRAG 4-step pipeline.</w:t>
            </w:r>
            <w:r>
              <w:br/>
            </w:r>
            <w:r>
              <w:rPr>
                <w:rFonts w:ascii="Calibri" w:hAnsi="Calibri"/>
                <w:sz w:val="16"/>
              </w:rPr>
              <w:t>Climate Cypher expansion.</w:t>
            </w:r>
            <w:r>
              <w:br/>
            </w:r>
            <w:r>
              <w:rPr>
                <w:rFonts w:ascii="Calibri" w:hAnsi="Calibri"/>
                <w:sz w:val="16"/>
              </w:rPr>
              <w:t>Graph-guided evidence examples.</w:t>
            </w:r>
            <w:r>
              <w:br/>
            </w:r>
            <w:r>
              <w:rPr>
                <w:rFonts w:ascii="Calibri" w:hAnsi="Calibri"/>
                <w:sz w:val="16"/>
              </w:rPr>
              <w:t>Failure cases.</w:t>
            </w:r>
          </w:p>
        </w:tc>
      </w:tr>
      <w:tr>
        <w:trPr>
          <w:trHeight w:hRule="atLeast"/>
        </w:trPr>
        <w:tc>
          <w:tcPr>
            <w:tcW w:type="dxa" w:w="2484"/>
            <w:vAlign w:val="top"/>
          </w:tcPr>
          <w:p>
            <w:pPr>
              <w:spacing w:after="0"/>
            </w:pPr>
            <w:r/>
            <w:r>
              <w:rPr>
                <w:b/>
                <w:color w:val="1C5C43"/>
                <w:sz w:val="16"/>
              </w:rPr>
              <w:t>D4 - Week 10/11</w:t>
            </w:r>
          </w:p>
        </w:tc>
        <w:tc>
          <w:tcPr>
            <w:tcW w:type="dxa" w:w="2484"/>
          </w:tcPr>
          <w:p>
            <w:pPr>
              <w:spacing w:after="0" w:line="252" w:lineRule="auto"/>
            </w:pPr>
            <w:r/>
            <w:r>
              <w:rPr>
                <w:rFonts w:ascii="Calibri" w:hAnsi="Calibri"/>
                <w:sz w:val="16"/>
              </w:rPr>
              <w:t>Optimize graph queries.</w:t>
            </w:r>
            <w:r>
              <w:br/>
            </w:r>
            <w:r>
              <w:rPr>
                <w:rFonts w:ascii="Calibri" w:hAnsi="Calibri"/>
                <w:sz w:val="16"/>
              </w:rPr>
              <w:t>Prepare final graph examples for demo.</w:t>
            </w:r>
            <w:r>
              <w:br/>
            </w:r>
            <w:r>
              <w:rPr>
                <w:rFonts w:ascii="Calibri" w:hAnsi="Calibri"/>
                <w:sz w:val="16"/>
              </w:rPr>
              <w:t>Explain final graph behavior in report/presentation.</w:t>
            </w:r>
          </w:p>
        </w:tc>
        <w:tc>
          <w:tcPr>
            <w:tcW w:type="dxa" w:w="2484"/>
            <w:shd w:fill="FFF2CC"/>
          </w:tcPr>
          <w:p>
            <w:pPr>
              <w:spacing w:after="0" w:line="252" w:lineRule="auto"/>
            </w:pPr>
            <w:r/>
            <w:r>
              <w:rPr>
                <w:rFonts w:ascii="Consolas" w:hAnsi="Consolas"/>
                <w:sz w:val="14"/>
                <w:highlight w:val="yellow"/>
              </w:rPr>
              <w:t>src/rag/graphrag_executor.py</w:t>
            </w:r>
            <w:r>
              <w:br/>
            </w:r>
            <w:r>
              <w:rPr>
                <w:rFonts w:ascii="Consolas" w:hAnsi="Consolas"/>
                <w:sz w:val="14"/>
                <w:highlight w:val="yellow"/>
              </w:rPr>
              <w:t>src/graph/cypher_queries.py</w:t>
            </w:r>
            <w:r>
              <w:br/>
            </w:r>
            <w:r>
              <w:rPr>
                <w:rFonts w:ascii="Consolas" w:hAnsi="Consolas"/>
                <w:sz w:val="14"/>
                <w:highlight w:val="yellow"/>
              </w:rPr>
              <w:t>reports/member3_d4_graph_final_section.md</w:t>
            </w:r>
          </w:p>
        </w:tc>
        <w:tc>
          <w:tcPr>
            <w:tcW w:type="dxa" w:w="2484"/>
          </w:tcPr>
          <w:p>
            <w:pPr>
              <w:spacing w:after="0" w:line="252" w:lineRule="auto"/>
            </w:pPr>
            <w:r/>
            <w:r>
              <w:rPr>
                <w:rFonts w:ascii="Calibri" w:hAnsi="Calibri"/>
                <w:sz w:val="16"/>
              </w:rPr>
              <w:t>Final graph optimization.</w:t>
            </w:r>
            <w:r>
              <w:br/>
            </w:r>
            <w:r>
              <w:rPr>
                <w:rFonts w:ascii="Calibri" w:hAnsi="Calibri"/>
                <w:sz w:val="16"/>
              </w:rPr>
              <w:t>Demo graph examples.</w:t>
            </w:r>
            <w:r>
              <w:br/>
            </w:r>
            <w:r>
              <w:rPr>
                <w:rFonts w:ascii="Calibri" w:hAnsi="Calibri"/>
                <w:sz w:val="16"/>
              </w:rPr>
              <w:t>Graph limitations/future work.</w:t>
            </w:r>
          </w:p>
        </w:tc>
      </w:tr>
    </w:tbl>
    <w:p/>
    <w:p>
      <w:pPr>
        <w:pStyle w:val="Heading1"/>
      </w:pPr>
      <w:r>
        <w:rPr>
          <w:color w:val="1C5C43"/>
        </w:rPr>
        <w:t>12. Member 4 - Aaya: Online Learning and Fine-Tuning Lead</w:t>
      </w:r>
    </w:p>
    <w:p>
      <w:r>
        <w:rPr>
          <w:b/>
        </w:rPr>
        <w:t xml:space="preserve">Main responsibility. </w:t>
      </w:r>
      <w:r>
        <w:t>Aaya owns River online learning, ADWIN drift detection, user feedback adaptation, fine-tuning dataset preparation, PEFT/QLoRA training, inference, and tuned-vs-zero-shot comparison. Her update is to use climate-specific topics such as mitigation, adaptation, climate science, policy, technology, and UAE/COP28.</w:t>
      </w:r>
    </w:p>
    <w:p>
      <w:r>
        <w:rPr>
          <w:b/>
        </w:rPr>
        <w:t xml:space="preserve">Report ownership. </w:t>
      </w:r>
      <w:r>
        <w:t>Aaya writes the online learning, ADWIN drift, feedback adaptation, QLoRA training, tuning card, and tuned-model comparison sections.</w:t>
      </w:r>
    </w:p>
    <w:p>
      <w:r>
        <w:rPr>
          <w:b/>
          <w:color w:val="1C5C43"/>
        </w:rPr>
        <w:t>Highlighted files below are the files this member should submit or own for each deliverable.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2484"/>
            <w:shd w:fill="D9EAD3"/>
            <w:vAlign w:val="top"/>
          </w:tcPr>
          <w:p>
            <w:pPr>
              <w:spacing w:after="0"/>
              <w:jc w:val="center"/>
            </w:pPr>
            <w:r/>
            <w:r>
              <w:rPr>
                <w:b/>
                <w:color w:val="1C5C43"/>
                <w:sz w:val="17"/>
              </w:rPr>
              <w:t>Deliverable</w:t>
            </w:r>
          </w:p>
        </w:tc>
        <w:tc>
          <w:tcPr>
            <w:tcW w:type="dxa" w:w="2484"/>
            <w:shd w:fill="D9EAD3"/>
            <w:vAlign w:val="top"/>
          </w:tcPr>
          <w:p>
            <w:pPr>
              <w:spacing w:after="0"/>
              <w:jc w:val="center"/>
            </w:pPr>
            <w:r/>
            <w:r>
              <w:rPr>
                <w:b/>
                <w:color w:val="1C5C43"/>
                <w:sz w:val="17"/>
              </w:rPr>
              <w:t>What this member does</w:t>
            </w:r>
          </w:p>
        </w:tc>
        <w:tc>
          <w:tcPr>
            <w:tcW w:type="dxa" w:w="2484"/>
            <w:shd w:fill="D9EAD3"/>
            <w:vAlign w:val="top"/>
          </w:tcPr>
          <w:p>
            <w:pPr>
              <w:spacing w:after="0"/>
              <w:jc w:val="center"/>
            </w:pPr>
            <w:r/>
            <w:r>
              <w:rPr>
                <w:b/>
                <w:color w:val="1C5C43"/>
                <w:sz w:val="17"/>
              </w:rPr>
              <w:t>Files to submit / own</w:t>
            </w:r>
          </w:p>
        </w:tc>
        <w:tc>
          <w:tcPr>
            <w:tcW w:type="dxa" w:w="2484"/>
            <w:shd w:fill="D9EAD3"/>
            <w:vAlign w:val="top"/>
          </w:tcPr>
          <w:p>
            <w:pPr>
              <w:spacing w:after="0"/>
              <w:jc w:val="center"/>
            </w:pPr>
            <w:r/>
            <w:r>
              <w:rPr>
                <w:b/>
                <w:color w:val="1C5C43"/>
                <w:sz w:val="17"/>
              </w:rPr>
              <w:t>Report section written by this member</w:t>
            </w:r>
          </w:p>
        </w:tc>
      </w:tr>
      <w:tr>
        <w:trPr>
          <w:trHeight w:hRule="atLeast"/>
        </w:trPr>
        <w:tc>
          <w:tcPr>
            <w:tcW w:type="dxa" w:w="2484"/>
            <w:vAlign w:val="top"/>
          </w:tcPr>
          <w:p>
            <w:pPr>
              <w:spacing w:after="0"/>
            </w:pPr>
            <w:r/>
            <w:r>
              <w:rPr>
                <w:b/>
                <w:color w:val="1C5C43"/>
                <w:sz w:val="16"/>
              </w:rPr>
              <w:t>D1 - Week 5</w:t>
            </w:r>
          </w:p>
        </w:tc>
        <w:tc>
          <w:tcPr>
            <w:tcW w:type="dxa" w:w="2484"/>
          </w:tcPr>
          <w:p>
            <w:pPr>
              <w:spacing w:after="0" w:line="252" w:lineRule="auto"/>
            </w:pPr>
            <w:r/>
            <w:r>
              <w:rPr>
                <w:rFonts w:ascii="Calibri" w:hAnsi="Calibri"/>
                <w:sz w:val="16"/>
              </w:rPr>
              <w:t>Implement River query-topic classifier.</w:t>
            </w:r>
            <w:r>
              <w:br/>
            </w:r>
            <w:r>
              <w:rPr>
                <w:rFonts w:ascii="Calibri" w:hAnsi="Calibri"/>
                <w:sz w:val="16"/>
              </w:rPr>
              <w:t>Use climate-specific topic labels.</w:t>
            </w:r>
            <w:r>
              <w:br/>
            </w:r>
            <w:r>
              <w:rPr>
                <w:rFonts w:ascii="Calibri" w:hAnsi="Calibri"/>
                <w:sz w:val="16"/>
              </w:rPr>
              <w:t>Inject drift around policy/COP28 query increase.</w:t>
            </w:r>
            <w:r>
              <w:br/>
            </w:r>
            <w:r>
              <w:rPr>
                <w:rFonts w:ascii="Calibri" w:hAnsi="Calibri"/>
                <w:sz w:val="16"/>
              </w:rPr>
              <w:t>Produce prequential accuracy plot.</w:t>
            </w:r>
          </w:p>
        </w:tc>
        <w:tc>
          <w:tcPr>
            <w:tcW w:type="dxa" w:w="2484"/>
            <w:shd w:fill="FFF2CC"/>
          </w:tcPr>
          <w:p>
            <w:pPr>
              <w:spacing w:after="0" w:line="252" w:lineRule="auto"/>
            </w:pPr>
            <w:r/>
            <w:r>
              <w:rPr>
                <w:rFonts w:ascii="Consolas" w:hAnsi="Consolas"/>
                <w:sz w:val="14"/>
                <w:highlight w:val="yellow"/>
              </w:rPr>
              <w:t>src/learning/river_topic_classifier.py</w:t>
            </w:r>
            <w:r>
              <w:br/>
            </w:r>
            <w:r>
              <w:rPr>
                <w:rFonts w:ascii="Consolas" w:hAnsi="Consolas"/>
                <w:sz w:val="14"/>
                <w:highlight w:val="yellow"/>
              </w:rPr>
              <w:t>src/learning/drift_detector.py</w:t>
            </w:r>
            <w:r>
              <w:br/>
            </w:r>
            <w:r>
              <w:rPr>
                <w:rFonts w:ascii="Consolas" w:hAnsi="Consolas"/>
                <w:sz w:val="14"/>
                <w:highlight w:val="yellow"/>
              </w:rPr>
              <w:t>reports/figures/prequential_accuracy_plot.png</w:t>
            </w:r>
            <w:r>
              <w:br/>
            </w:r>
            <w:r>
              <w:rPr>
                <w:rFonts w:ascii="Consolas" w:hAnsi="Consolas"/>
                <w:sz w:val="14"/>
                <w:highlight w:val="yellow"/>
              </w:rPr>
              <w:t>reports/member4_d1_online_learning_section.md</w:t>
            </w:r>
          </w:p>
        </w:tc>
        <w:tc>
          <w:tcPr>
            <w:tcW w:type="dxa" w:w="2484"/>
          </w:tcPr>
          <w:p>
            <w:pPr>
              <w:spacing w:after="0" w:line="252" w:lineRule="auto"/>
            </w:pPr>
            <w:r/>
            <w:r>
              <w:rPr>
                <w:rFonts w:ascii="Calibri" w:hAnsi="Calibri"/>
                <w:sz w:val="16"/>
              </w:rPr>
              <w:t>River model choice.</w:t>
            </w:r>
            <w:r>
              <w:br/>
            </w:r>
            <w:r>
              <w:rPr>
                <w:rFonts w:ascii="Calibri" w:hAnsi="Calibri"/>
                <w:sz w:val="16"/>
              </w:rPr>
              <w:t>Climate topic labels.</w:t>
            </w:r>
            <w:r>
              <w:br/>
            </w:r>
            <w:r>
              <w:rPr>
                <w:rFonts w:ascii="Calibri" w:hAnsi="Calibri"/>
                <w:sz w:val="16"/>
              </w:rPr>
              <w:t>ADWIN drift detection.</w:t>
            </w:r>
            <w:r>
              <w:br/>
            </w:r>
            <w:r>
              <w:rPr>
                <w:rFonts w:ascii="Calibri" w:hAnsi="Calibri"/>
                <w:sz w:val="16"/>
              </w:rPr>
              <w:t>Prequential plot interpretation.</w:t>
            </w:r>
          </w:p>
        </w:tc>
      </w:tr>
      <w:tr>
        <w:trPr>
          <w:trHeight w:hRule="atLeast"/>
        </w:trPr>
        <w:tc>
          <w:tcPr>
            <w:tcW w:type="dxa" w:w="2484"/>
            <w:vAlign w:val="top"/>
          </w:tcPr>
          <w:p>
            <w:pPr>
              <w:spacing w:after="0"/>
            </w:pPr>
            <w:r/>
            <w:r>
              <w:rPr>
                <w:b/>
                <w:color w:val="1C5C43"/>
                <w:sz w:val="16"/>
              </w:rPr>
              <w:t>D2 - Week 7</w:t>
            </w:r>
          </w:p>
        </w:tc>
        <w:tc>
          <w:tcPr>
            <w:tcW w:type="dxa" w:w="2484"/>
          </w:tcPr>
          <w:p>
            <w:pPr>
              <w:spacing w:after="0" w:line="252" w:lineRule="auto"/>
            </w:pPr>
            <w:r/>
            <w:r>
              <w:rPr>
                <w:rFonts w:ascii="Calibri" w:hAnsi="Calibri"/>
                <w:sz w:val="16"/>
              </w:rPr>
              <w:t>Connect topic classifier to retrieval routing.</w:t>
            </w:r>
            <w:r>
              <w:br/>
            </w:r>
            <w:r>
              <w:rPr>
                <w:rFonts w:ascii="Calibri" w:hAnsi="Calibri"/>
                <w:sz w:val="16"/>
              </w:rPr>
              <w:t>Prepare feedback schema for adaptation.</w:t>
            </w:r>
            <w:r>
              <w:br/>
            </w:r>
            <w:r>
              <w:rPr>
                <w:rFonts w:ascii="Calibri" w:hAnsi="Calibri"/>
                <w:sz w:val="16"/>
              </w:rPr>
              <w:t>Support /feedback endpoint logic.</w:t>
            </w:r>
          </w:p>
        </w:tc>
        <w:tc>
          <w:tcPr>
            <w:tcW w:type="dxa" w:w="2484"/>
            <w:shd w:fill="FFF2CC"/>
          </w:tcPr>
          <w:p>
            <w:pPr>
              <w:spacing w:after="0" w:line="252" w:lineRule="auto"/>
            </w:pPr>
            <w:r/>
            <w:r>
              <w:rPr>
                <w:rFonts w:ascii="Consolas" w:hAnsi="Consolas"/>
                <w:sz w:val="14"/>
                <w:highlight w:val="yellow"/>
              </w:rPr>
              <w:t>src/learning/feedback_adapter.py</w:t>
            </w:r>
            <w:r>
              <w:br/>
            </w:r>
            <w:r>
              <w:rPr>
                <w:rFonts w:ascii="Consolas" w:hAnsi="Consolas"/>
                <w:sz w:val="14"/>
                <w:highlight w:val="yellow"/>
              </w:rPr>
              <w:t>src/learning/topic_router.py</w:t>
            </w:r>
            <w:r>
              <w:br/>
            </w:r>
            <w:r>
              <w:rPr>
                <w:rFonts w:ascii="Consolas" w:hAnsi="Consolas"/>
                <w:sz w:val="14"/>
                <w:highlight w:val="yellow"/>
              </w:rPr>
              <w:t>reports/member4_d2_adaptation_section.md</w:t>
            </w:r>
          </w:p>
        </w:tc>
        <w:tc>
          <w:tcPr>
            <w:tcW w:type="dxa" w:w="2484"/>
          </w:tcPr>
          <w:p>
            <w:pPr>
              <w:spacing w:after="0" w:line="252" w:lineRule="auto"/>
            </w:pPr>
            <w:r/>
            <w:r>
              <w:rPr>
                <w:rFonts w:ascii="Calibri" w:hAnsi="Calibri"/>
                <w:sz w:val="16"/>
              </w:rPr>
              <w:t>How query topics support retrieval.</w:t>
            </w:r>
            <w:r>
              <w:br/>
            </w:r>
            <w:r>
              <w:rPr>
                <w:rFonts w:ascii="Calibri" w:hAnsi="Calibri"/>
                <w:sz w:val="16"/>
              </w:rPr>
              <w:t>Feedback data structure.</w:t>
            </w:r>
            <w:r>
              <w:br/>
            </w:r>
            <w:r>
              <w:rPr>
                <w:rFonts w:ascii="Calibri" w:hAnsi="Calibri"/>
                <w:sz w:val="16"/>
              </w:rPr>
              <w:t>Adaptation plan.</w:t>
            </w:r>
          </w:p>
        </w:tc>
      </w:tr>
      <w:tr>
        <w:trPr>
          <w:trHeight w:hRule="atLeast"/>
        </w:trPr>
        <w:tc>
          <w:tcPr>
            <w:tcW w:type="dxa" w:w="2484"/>
            <w:vAlign w:val="top"/>
          </w:tcPr>
          <w:p>
            <w:pPr>
              <w:spacing w:after="0"/>
            </w:pPr>
            <w:r/>
            <w:r>
              <w:rPr>
                <w:b/>
                <w:color w:val="1C5C43"/>
                <w:sz w:val="16"/>
              </w:rPr>
              <w:t>D3 - Week 9</w:t>
            </w:r>
          </w:p>
        </w:tc>
        <w:tc>
          <w:tcPr>
            <w:tcW w:type="dxa" w:w="2484"/>
          </w:tcPr>
          <w:p>
            <w:pPr>
              <w:spacing w:after="0" w:line="252" w:lineRule="auto"/>
            </w:pPr>
            <w:r/>
            <w:r>
              <w:rPr>
                <w:rFonts w:ascii="Calibri" w:hAnsi="Calibri"/>
                <w:sz w:val="16"/>
              </w:rPr>
              <w:t>Analyze feedback adaptation effect.</w:t>
            </w:r>
            <w:r>
              <w:br/>
            </w:r>
            <w:r>
              <w:rPr>
                <w:rFonts w:ascii="Calibri" w:hAnsi="Calibri"/>
                <w:sz w:val="16"/>
              </w:rPr>
              <w:t>Connect user feedback to learner updates.</w:t>
            </w:r>
            <w:r>
              <w:br/>
            </w:r>
            <w:r>
              <w:rPr>
                <w:rFonts w:ascii="Calibri" w:hAnsi="Calibri"/>
                <w:sz w:val="16"/>
              </w:rPr>
              <w:t>Report improvement after drift or feedback.</w:t>
            </w:r>
          </w:p>
        </w:tc>
        <w:tc>
          <w:tcPr>
            <w:tcW w:type="dxa" w:w="2484"/>
            <w:shd w:fill="FFF2CC"/>
          </w:tcPr>
          <w:p>
            <w:pPr>
              <w:spacing w:after="0" w:line="252" w:lineRule="auto"/>
            </w:pPr>
            <w:r/>
            <w:r>
              <w:rPr>
                <w:rFonts w:ascii="Consolas" w:hAnsi="Consolas"/>
                <w:sz w:val="14"/>
                <w:highlight w:val="yellow"/>
              </w:rPr>
              <w:t>src/learning/feedback_adapter.py</w:t>
            </w:r>
            <w:r>
              <w:br/>
            </w:r>
            <w:r>
              <w:rPr>
                <w:rFonts w:ascii="Consolas" w:hAnsi="Consolas"/>
                <w:sz w:val="14"/>
                <w:highlight w:val="yellow"/>
              </w:rPr>
              <w:t>src/learning/adaptation_eval.py</w:t>
            </w:r>
            <w:r>
              <w:br/>
            </w:r>
            <w:r>
              <w:rPr>
                <w:rFonts w:ascii="Consolas" w:hAnsi="Consolas"/>
                <w:sz w:val="14"/>
                <w:highlight w:val="yellow"/>
              </w:rPr>
              <w:t>reports/tables/d3_adaptation_results.csv</w:t>
            </w:r>
            <w:r>
              <w:br/>
            </w:r>
            <w:r>
              <w:rPr>
                <w:rFonts w:ascii="Consolas" w:hAnsi="Consolas"/>
                <w:sz w:val="14"/>
                <w:highlight w:val="yellow"/>
              </w:rPr>
              <w:t>reports/member4_d3_adaptation_section.md</w:t>
            </w:r>
          </w:p>
        </w:tc>
        <w:tc>
          <w:tcPr>
            <w:tcW w:type="dxa" w:w="2484"/>
          </w:tcPr>
          <w:p>
            <w:pPr>
              <w:spacing w:after="0" w:line="252" w:lineRule="auto"/>
            </w:pPr>
            <w:r/>
            <w:r>
              <w:rPr>
                <w:rFonts w:ascii="Calibri" w:hAnsi="Calibri"/>
                <w:sz w:val="16"/>
              </w:rPr>
              <w:t>Feedback learning behavior.</w:t>
            </w:r>
            <w:r>
              <w:br/>
            </w:r>
            <w:r>
              <w:rPr>
                <w:rFonts w:ascii="Calibri" w:hAnsi="Calibri"/>
                <w:sz w:val="16"/>
              </w:rPr>
              <w:t>Drift/adaptation results.</w:t>
            </w:r>
            <w:r>
              <w:br/>
            </w:r>
            <w:r>
              <w:rPr>
                <w:rFonts w:ascii="Calibri" w:hAnsi="Calibri"/>
                <w:sz w:val="16"/>
              </w:rPr>
              <w:t>Online learner limitations.</w:t>
            </w:r>
          </w:p>
        </w:tc>
      </w:tr>
      <w:tr>
        <w:trPr>
          <w:trHeight w:hRule="atLeast"/>
        </w:trPr>
        <w:tc>
          <w:tcPr>
            <w:tcW w:type="dxa" w:w="2484"/>
            <w:vAlign w:val="top"/>
          </w:tcPr>
          <w:p>
            <w:pPr>
              <w:spacing w:after="0"/>
            </w:pPr>
            <w:r/>
            <w:r>
              <w:rPr>
                <w:b/>
                <w:color w:val="1C5C43"/>
                <w:sz w:val="16"/>
              </w:rPr>
              <w:t>D4 - Week 10/11</w:t>
            </w:r>
          </w:p>
        </w:tc>
        <w:tc>
          <w:tcPr>
            <w:tcW w:type="dxa" w:w="2484"/>
          </w:tcPr>
          <w:p>
            <w:pPr>
              <w:spacing w:after="0" w:line="252" w:lineRule="auto"/>
            </w:pPr>
            <w:r/>
            <w:r>
              <w:rPr>
                <w:rFonts w:ascii="Calibri" w:hAnsi="Calibri"/>
                <w:sz w:val="16"/>
              </w:rPr>
              <w:t>Prepare fine-tuning dataset.</w:t>
            </w:r>
            <w:r>
              <w:br/>
            </w:r>
            <w:r>
              <w:rPr>
                <w:rFonts w:ascii="Calibri" w:hAnsi="Calibri"/>
                <w:sz w:val="16"/>
              </w:rPr>
              <w:t>Run PEFT/QLoRA fine-tuning.</w:t>
            </w:r>
            <w:r>
              <w:br/>
            </w:r>
            <w:r>
              <w:rPr>
                <w:rFonts w:ascii="Calibri" w:hAnsi="Calibri"/>
                <w:sz w:val="16"/>
              </w:rPr>
              <w:t>Create tuning card.</w:t>
            </w:r>
            <w:r>
              <w:br/>
            </w:r>
            <w:r>
              <w:rPr>
                <w:rFonts w:ascii="Calibri" w:hAnsi="Calibri"/>
                <w:sz w:val="16"/>
              </w:rPr>
              <w:t>Compare zero-shot vs tuned model.</w:t>
            </w:r>
          </w:p>
        </w:tc>
        <w:tc>
          <w:tcPr>
            <w:tcW w:type="dxa" w:w="2484"/>
            <w:shd w:fill="FFF2CC"/>
          </w:tcPr>
          <w:p>
            <w:pPr>
              <w:spacing w:after="0" w:line="252" w:lineRule="auto"/>
            </w:pPr>
            <w:r/>
            <w:r>
              <w:rPr>
                <w:rFonts w:ascii="Consolas" w:hAnsi="Consolas"/>
                <w:sz w:val="14"/>
                <w:highlight w:val="yellow"/>
              </w:rPr>
              <w:t>src/tuning/prepare_finetune_data.py</w:t>
            </w:r>
            <w:r>
              <w:br/>
            </w:r>
            <w:r>
              <w:rPr>
                <w:rFonts w:ascii="Consolas" w:hAnsi="Consolas"/>
                <w:sz w:val="14"/>
                <w:highlight w:val="yellow"/>
              </w:rPr>
              <w:t>src/tuning/finetune_qlora.py</w:t>
            </w:r>
            <w:r>
              <w:br/>
            </w:r>
            <w:r>
              <w:rPr>
                <w:rFonts w:ascii="Consolas" w:hAnsi="Consolas"/>
                <w:sz w:val="14"/>
                <w:highlight w:val="yellow"/>
              </w:rPr>
              <w:t>src/tuning/inference_tuned.py</w:t>
            </w:r>
            <w:r>
              <w:br/>
            </w:r>
            <w:r>
              <w:rPr>
                <w:rFonts w:ascii="Consolas" w:hAnsi="Consolas"/>
                <w:sz w:val="14"/>
                <w:highlight w:val="yellow"/>
              </w:rPr>
              <w:t>data/tuning/finetune_qa.jsonl</w:t>
            </w:r>
            <w:r>
              <w:br/>
            </w:r>
            <w:r>
              <w:rPr>
                <w:rFonts w:ascii="Consolas" w:hAnsi="Consolas"/>
                <w:sz w:val="14"/>
                <w:highlight w:val="yellow"/>
              </w:rPr>
              <w:t>reports/tuning_card.md</w:t>
            </w:r>
            <w:r>
              <w:br/>
            </w:r>
            <w:r>
              <w:rPr>
                <w:rFonts w:ascii="Consolas" w:hAnsi="Consolas"/>
                <w:sz w:val="14"/>
                <w:highlight w:val="yellow"/>
              </w:rPr>
              <w:t>reports/tables/zero_shot_vs_tuned_eval.csv</w:t>
            </w:r>
            <w:r>
              <w:br/>
            </w:r>
            <w:r>
              <w:rPr>
                <w:rFonts w:ascii="Consolas" w:hAnsi="Consolas"/>
                <w:sz w:val="14"/>
                <w:highlight w:val="yellow"/>
              </w:rPr>
              <w:t>reports/member4_d4_tuning_section.md</w:t>
            </w:r>
          </w:p>
        </w:tc>
        <w:tc>
          <w:tcPr>
            <w:tcW w:type="dxa" w:w="2484"/>
          </w:tcPr>
          <w:p>
            <w:pPr>
              <w:spacing w:after="0" w:line="252" w:lineRule="auto"/>
            </w:pPr>
            <w:r/>
            <w:r>
              <w:rPr>
                <w:rFonts w:ascii="Calibri" w:hAnsi="Calibri"/>
                <w:sz w:val="16"/>
              </w:rPr>
              <w:t>Fine-tuning dataset.</w:t>
            </w:r>
            <w:r>
              <w:br/>
            </w:r>
            <w:r>
              <w:rPr>
                <w:rFonts w:ascii="Calibri" w:hAnsi="Calibri"/>
                <w:sz w:val="16"/>
              </w:rPr>
              <w:t>QLoRA configuration.</w:t>
            </w:r>
            <w:r>
              <w:br/>
            </w:r>
            <w:r>
              <w:rPr>
                <w:rFonts w:ascii="Calibri" w:hAnsi="Calibri"/>
                <w:sz w:val="16"/>
              </w:rPr>
              <w:t>Tuning card.</w:t>
            </w:r>
            <w:r>
              <w:br/>
            </w:r>
            <w:r>
              <w:rPr>
                <w:rFonts w:ascii="Calibri" w:hAnsi="Calibri"/>
                <w:sz w:val="16"/>
              </w:rPr>
              <w:t>Zero-shot vs tuned evaluation.</w:t>
            </w:r>
          </w:p>
        </w:tc>
      </w:tr>
    </w:tbl>
    <w:p/>
    <w:p>
      <w:pPr>
        <w:pStyle w:val="Heading1"/>
      </w:pPr>
      <w:r>
        <w:rPr>
          <w:color w:val="1C5C43"/>
        </w:rPr>
        <w:t>13. Member 5 - Alia: API, UI, Safety, and Evaluation Lead</w:t>
      </w:r>
    </w:p>
    <w:p>
      <w:r>
        <w:rPr>
          <w:b/>
        </w:rPr>
        <w:t xml:space="preserve">Main responsibility. </w:t>
      </w:r>
      <w:r>
        <w:t>Alia owns FastAPI, Streamlit UI, source pinning, citation verification, evaluation scripts, smoke tests, README, demo script, and final document compilation. Her update is to make safety climate-specific by preventing unsupported climate claims, fake statistics, and fake policy commitments.</w:t>
      </w:r>
    </w:p>
    <w:p>
      <w:r>
        <w:rPr>
          <w:b/>
        </w:rPr>
        <w:t xml:space="preserve">Report ownership. </w:t>
      </w:r>
      <w:r>
        <w:t>Alia writes only her API, UI, safety, and evaluation sections. She compiles the final report from the individual sections written by Reem, Salma, Rana, Aaya, and herself.</w:t>
      </w:r>
    </w:p>
    <w:p>
      <w:r>
        <w:rPr>
          <w:b/>
          <w:color w:val="1C5C43"/>
        </w:rPr>
        <w:t>Highlighted files below are the files this member should submit or own for each deliverable.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2484"/>
            <w:shd w:fill="D9EAD3"/>
            <w:vAlign w:val="top"/>
          </w:tcPr>
          <w:p>
            <w:pPr>
              <w:spacing w:after="0"/>
              <w:jc w:val="center"/>
            </w:pPr>
            <w:r/>
            <w:r>
              <w:rPr>
                <w:b/>
                <w:color w:val="1C5C43"/>
                <w:sz w:val="17"/>
              </w:rPr>
              <w:t>Deliverable</w:t>
            </w:r>
          </w:p>
        </w:tc>
        <w:tc>
          <w:tcPr>
            <w:tcW w:type="dxa" w:w="2484"/>
            <w:shd w:fill="D9EAD3"/>
            <w:vAlign w:val="top"/>
          </w:tcPr>
          <w:p>
            <w:pPr>
              <w:spacing w:after="0"/>
              <w:jc w:val="center"/>
            </w:pPr>
            <w:r/>
            <w:r>
              <w:rPr>
                <w:b/>
                <w:color w:val="1C5C43"/>
                <w:sz w:val="17"/>
              </w:rPr>
              <w:t>What this member does</w:t>
            </w:r>
          </w:p>
        </w:tc>
        <w:tc>
          <w:tcPr>
            <w:tcW w:type="dxa" w:w="2484"/>
            <w:shd w:fill="D9EAD3"/>
            <w:vAlign w:val="top"/>
          </w:tcPr>
          <w:p>
            <w:pPr>
              <w:spacing w:after="0"/>
              <w:jc w:val="center"/>
            </w:pPr>
            <w:r/>
            <w:r>
              <w:rPr>
                <w:b/>
                <w:color w:val="1C5C43"/>
                <w:sz w:val="17"/>
              </w:rPr>
              <w:t>Files to submit / own</w:t>
            </w:r>
          </w:p>
        </w:tc>
        <w:tc>
          <w:tcPr>
            <w:tcW w:type="dxa" w:w="2484"/>
            <w:shd w:fill="D9EAD3"/>
            <w:vAlign w:val="top"/>
          </w:tcPr>
          <w:p>
            <w:pPr>
              <w:spacing w:after="0"/>
              <w:jc w:val="center"/>
            </w:pPr>
            <w:r/>
            <w:r>
              <w:rPr>
                <w:b/>
                <w:color w:val="1C5C43"/>
                <w:sz w:val="17"/>
              </w:rPr>
              <w:t>Report section written by this member</w:t>
            </w:r>
          </w:p>
        </w:tc>
      </w:tr>
      <w:tr>
        <w:trPr>
          <w:trHeight w:hRule="atLeast"/>
        </w:trPr>
        <w:tc>
          <w:tcPr>
            <w:tcW w:type="dxa" w:w="2484"/>
            <w:vAlign w:val="top"/>
          </w:tcPr>
          <w:p>
            <w:pPr>
              <w:spacing w:after="0"/>
            </w:pPr>
            <w:r/>
            <w:r>
              <w:rPr>
                <w:b/>
                <w:color w:val="1C5C43"/>
                <w:sz w:val="16"/>
              </w:rPr>
              <w:t>D1 - Week 5</w:t>
            </w:r>
          </w:p>
        </w:tc>
        <w:tc>
          <w:tcPr>
            <w:tcW w:type="dxa" w:w="2484"/>
          </w:tcPr>
          <w:p>
            <w:pPr>
              <w:spacing w:after="0" w:line="252" w:lineRule="auto"/>
            </w:pPr>
            <w:r/>
            <w:r>
              <w:rPr>
                <w:rFonts w:ascii="Calibri" w:hAnsi="Calibri"/>
                <w:sz w:val="16"/>
              </w:rPr>
              <w:t>Format D1 metrics and figures.</w:t>
            </w:r>
            <w:r>
              <w:br/>
            </w:r>
            <w:r>
              <w:rPr>
                <w:rFonts w:ascii="Calibri" w:hAnsi="Calibri"/>
                <w:sz w:val="16"/>
              </w:rPr>
              <w:t>Compile the D1 report from all members' sections.</w:t>
            </w:r>
            <w:r>
              <w:br/>
            </w:r>
            <w:r>
              <w:rPr>
                <w:rFonts w:ascii="Calibri" w:hAnsi="Calibri"/>
                <w:sz w:val="16"/>
              </w:rPr>
              <w:t>Check the 2-page limit.</w:t>
            </w:r>
          </w:p>
        </w:tc>
        <w:tc>
          <w:tcPr>
            <w:tcW w:type="dxa" w:w="2484"/>
            <w:shd w:fill="FFF2CC"/>
          </w:tcPr>
          <w:p>
            <w:pPr>
              <w:spacing w:after="0" w:line="252" w:lineRule="auto"/>
            </w:pPr>
            <w:r/>
            <w:r>
              <w:rPr>
                <w:rFonts w:ascii="Consolas" w:hAnsi="Consolas"/>
                <w:sz w:val="14"/>
                <w:highlight w:val="yellow"/>
              </w:rPr>
              <w:t>src/evaluation/d1_report_tables.py</w:t>
            </w:r>
            <w:r>
              <w:br/>
            </w:r>
            <w:r>
              <w:rPr>
                <w:rFonts w:ascii="Consolas" w:hAnsi="Consolas"/>
                <w:sz w:val="14"/>
                <w:highlight w:val="yellow"/>
              </w:rPr>
              <w:t>reports/D1_report.pdf</w:t>
            </w:r>
            <w:r>
              <w:br/>
            </w:r>
            <w:r>
              <w:rPr>
                <w:rFonts w:ascii="Consolas" w:hAnsi="Consolas"/>
                <w:sz w:val="14"/>
                <w:highlight w:val="yellow"/>
              </w:rPr>
              <w:t>reports/member5_d1_eval_section.md</w:t>
            </w:r>
          </w:p>
        </w:tc>
        <w:tc>
          <w:tcPr>
            <w:tcW w:type="dxa" w:w="2484"/>
          </w:tcPr>
          <w:p>
            <w:pPr>
              <w:spacing w:after="0" w:line="252" w:lineRule="auto"/>
            </w:pPr>
            <w:r/>
            <w:r>
              <w:rPr>
                <w:rFonts w:ascii="Calibri" w:hAnsi="Calibri"/>
                <w:sz w:val="16"/>
              </w:rPr>
              <w:t>D1 evaluation summary.</w:t>
            </w:r>
            <w:r>
              <w:br/>
            </w:r>
            <w:r>
              <w:rPr>
                <w:rFonts w:ascii="Calibri" w:hAnsi="Calibri"/>
                <w:sz w:val="16"/>
              </w:rPr>
              <w:t>Report formatting only; technical sections remain written by owners.</w:t>
            </w:r>
          </w:p>
        </w:tc>
      </w:tr>
      <w:tr>
        <w:trPr>
          <w:trHeight w:hRule="atLeast"/>
        </w:trPr>
        <w:tc>
          <w:tcPr>
            <w:tcW w:type="dxa" w:w="2484"/>
            <w:vAlign w:val="top"/>
          </w:tcPr>
          <w:p>
            <w:pPr>
              <w:spacing w:after="0"/>
            </w:pPr>
            <w:r/>
            <w:r>
              <w:rPr>
                <w:b/>
                <w:color w:val="1C5C43"/>
                <w:sz w:val="16"/>
              </w:rPr>
              <w:t>D2 - Week 7</w:t>
            </w:r>
          </w:p>
        </w:tc>
        <w:tc>
          <w:tcPr>
            <w:tcW w:type="dxa" w:w="2484"/>
          </w:tcPr>
          <w:p>
            <w:pPr>
              <w:spacing w:after="0" w:line="252" w:lineRule="auto"/>
            </w:pPr>
            <w:r/>
            <w:r>
              <w:rPr>
                <w:rFonts w:ascii="Calibri" w:hAnsi="Calibri"/>
                <w:sz w:val="16"/>
              </w:rPr>
              <w:t>Build /ingest and /search FastAPI endpoints.</w:t>
            </w:r>
            <w:r>
              <w:br/>
            </w:r>
            <w:r>
              <w:rPr>
                <w:rFonts w:ascii="Calibri" w:hAnsi="Calibri"/>
                <w:sz w:val="16"/>
              </w:rPr>
              <w:t>Create Streamlit UI shell.</w:t>
            </w:r>
            <w:r>
              <w:br/>
            </w:r>
            <w:r>
              <w:rPr>
                <w:rFonts w:ascii="Calibri" w:hAnsi="Calibri"/>
                <w:sz w:val="16"/>
              </w:rPr>
              <w:t>Prepare Docker/API checks.</w:t>
            </w:r>
            <w:r>
              <w:br/>
            </w:r>
            <w:r>
              <w:rPr>
                <w:rFonts w:ascii="Calibri" w:hAnsi="Calibri"/>
                <w:sz w:val="16"/>
              </w:rPr>
              <w:t>Compile D2 report from member sections.</w:t>
            </w:r>
          </w:p>
        </w:tc>
        <w:tc>
          <w:tcPr>
            <w:tcW w:type="dxa" w:w="2484"/>
            <w:shd w:fill="FFF2CC"/>
          </w:tcPr>
          <w:p>
            <w:pPr>
              <w:spacing w:after="0" w:line="252" w:lineRule="auto"/>
            </w:pPr>
            <w:r/>
            <w:r>
              <w:rPr>
                <w:rFonts w:ascii="Consolas" w:hAnsi="Consolas"/>
                <w:sz w:val="14"/>
                <w:highlight w:val="yellow"/>
              </w:rPr>
              <w:t>src/api/main.py</w:t>
            </w:r>
            <w:r>
              <w:br/>
            </w:r>
            <w:r>
              <w:rPr>
                <w:rFonts w:ascii="Consolas" w:hAnsi="Consolas"/>
                <w:sz w:val="14"/>
                <w:highlight w:val="yellow"/>
              </w:rPr>
              <w:t>src/ui/streamlit_app.py</w:t>
            </w:r>
            <w:r>
              <w:br/>
            </w:r>
            <w:r>
              <w:rPr>
                <w:rFonts w:ascii="Consolas" w:hAnsi="Consolas"/>
                <w:sz w:val="14"/>
                <w:highlight w:val="yellow"/>
              </w:rPr>
              <w:t>tests/test_api.py</w:t>
            </w:r>
            <w:r>
              <w:br/>
            </w:r>
            <w:r>
              <w:rPr>
                <w:rFonts w:ascii="Consolas" w:hAnsi="Consolas"/>
                <w:sz w:val="14"/>
                <w:highlight w:val="yellow"/>
              </w:rPr>
              <w:t>reports/figures/d2_dataflow_diagram.png</w:t>
            </w:r>
            <w:r>
              <w:br/>
            </w:r>
            <w:r>
              <w:rPr>
                <w:rFonts w:ascii="Consolas" w:hAnsi="Consolas"/>
                <w:sz w:val="14"/>
                <w:highlight w:val="yellow"/>
              </w:rPr>
              <w:t>reports/member5_d2_api_eval_section.md</w:t>
            </w:r>
            <w:r>
              <w:br/>
            </w:r>
            <w:r>
              <w:rPr>
                <w:rFonts w:ascii="Consolas" w:hAnsi="Consolas"/>
                <w:sz w:val="14"/>
                <w:highlight w:val="yellow"/>
              </w:rPr>
              <w:t>reports/D2_report.pdf</w:t>
            </w:r>
          </w:p>
        </w:tc>
        <w:tc>
          <w:tcPr>
            <w:tcW w:type="dxa" w:w="2484"/>
          </w:tcPr>
          <w:p>
            <w:pPr>
              <w:spacing w:after="0" w:line="252" w:lineRule="auto"/>
            </w:pPr>
            <w:r/>
            <w:r>
              <w:rPr>
                <w:rFonts w:ascii="Calibri" w:hAnsi="Calibri"/>
                <w:sz w:val="16"/>
              </w:rPr>
              <w:t>FastAPI endpoints.</w:t>
            </w:r>
            <w:r>
              <w:br/>
            </w:r>
            <w:r>
              <w:rPr>
                <w:rFonts w:ascii="Calibri" w:hAnsi="Calibri"/>
                <w:sz w:val="16"/>
              </w:rPr>
              <w:t>UI shell.</w:t>
            </w:r>
            <w:r>
              <w:br/>
            </w:r>
            <w:r>
              <w:rPr>
                <w:rFonts w:ascii="Calibri" w:hAnsi="Calibri"/>
                <w:sz w:val="16"/>
              </w:rPr>
              <w:t>Engineering/integration checks.</w:t>
            </w:r>
            <w:r>
              <w:br/>
            </w:r>
            <w:r>
              <w:rPr>
                <w:rFonts w:ascii="Calibri" w:hAnsi="Calibri"/>
                <w:sz w:val="16"/>
              </w:rPr>
              <w:t>Report compilation notes.</w:t>
            </w:r>
          </w:p>
        </w:tc>
      </w:tr>
      <w:tr>
        <w:trPr>
          <w:trHeight w:hRule="atLeast"/>
        </w:trPr>
        <w:tc>
          <w:tcPr>
            <w:tcW w:type="dxa" w:w="2484"/>
            <w:vAlign w:val="top"/>
          </w:tcPr>
          <w:p>
            <w:pPr>
              <w:spacing w:after="0"/>
            </w:pPr>
            <w:r/>
            <w:r>
              <w:rPr>
                <w:b/>
                <w:color w:val="1C5C43"/>
                <w:sz w:val="16"/>
              </w:rPr>
              <w:t>D3 - Week 9</w:t>
            </w:r>
          </w:p>
        </w:tc>
        <w:tc>
          <w:tcPr>
            <w:tcW w:type="dxa" w:w="2484"/>
          </w:tcPr>
          <w:p>
            <w:pPr>
              <w:spacing w:after="0" w:line="252" w:lineRule="auto"/>
            </w:pPr>
            <w:r/>
            <w:r>
              <w:rPr>
                <w:rFonts w:ascii="Calibri" w:hAnsi="Calibri"/>
                <w:sz w:val="16"/>
              </w:rPr>
              <w:t>Implement climate source pinning.</w:t>
            </w:r>
            <w:r>
              <w:br/>
            </w:r>
            <w:r>
              <w:rPr>
                <w:rFonts w:ascii="Calibri" w:hAnsi="Calibri"/>
                <w:sz w:val="16"/>
              </w:rPr>
              <w:t>Verify every citation appears in retrieved chunks.</w:t>
            </w:r>
            <w:r>
              <w:br/>
            </w:r>
            <w:r>
              <w:rPr>
                <w:rFonts w:ascii="Calibri" w:hAnsi="Calibri"/>
                <w:sz w:val="16"/>
              </w:rPr>
              <w:t>Run faithfulness/relevance evaluation.</w:t>
            </w:r>
            <w:r>
              <w:br/>
            </w:r>
            <w:r>
              <w:rPr>
                <w:rFonts w:ascii="Calibri" w:hAnsi="Calibri"/>
                <w:sz w:val="16"/>
              </w:rPr>
              <w:t>Prepare before/after safety evidence.</w:t>
            </w:r>
          </w:p>
        </w:tc>
        <w:tc>
          <w:tcPr>
            <w:tcW w:type="dxa" w:w="2484"/>
            <w:shd w:fill="FFF2CC"/>
          </w:tcPr>
          <w:p>
            <w:pPr>
              <w:spacing w:after="0" w:line="252" w:lineRule="auto"/>
            </w:pPr>
            <w:r/>
            <w:r>
              <w:rPr>
                <w:rFonts w:ascii="Consolas" w:hAnsi="Consolas"/>
                <w:sz w:val="14"/>
                <w:highlight w:val="yellow"/>
              </w:rPr>
              <w:t>src/safety/source_pinning.py</w:t>
            </w:r>
            <w:r>
              <w:br/>
            </w:r>
            <w:r>
              <w:rPr>
                <w:rFonts w:ascii="Consolas" w:hAnsi="Consolas"/>
                <w:sz w:val="14"/>
                <w:highlight w:val="yellow"/>
              </w:rPr>
              <w:t>src/safety/citation_verifier.py</w:t>
            </w:r>
            <w:r>
              <w:br/>
            </w:r>
            <w:r>
              <w:rPr>
                <w:rFonts w:ascii="Consolas" w:hAnsi="Consolas"/>
                <w:sz w:val="14"/>
                <w:highlight w:val="yellow"/>
              </w:rPr>
              <w:t>src/safety/injection_detector.py</w:t>
            </w:r>
            <w:r>
              <w:br/>
            </w:r>
            <w:r>
              <w:rPr>
                <w:rFonts w:ascii="Consolas" w:hAnsi="Consolas"/>
                <w:sz w:val="14"/>
                <w:highlight w:val="yellow"/>
              </w:rPr>
              <w:t>src/evaluation/rag_metrics.py</w:t>
            </w:r>
            <w:r>
              <w:br/>
            </w:r>
            <w:r>
              <w:rPr>
                <w:rFonts w:ascii="Consolas" w:hAnsi="Consolas"/>
                <w:sz w:val="14"/>
                <w:highlight w:val="yellow"/>
              </w:rPr>
              <w:t>src/evaluation/ablation.py</w:t>
            </w:r>
            <w:r>
              <w:br/>
            </w:r>
            <w:r>
              <w:rPr>
                <w:rFonts w:ascii="Consolas" w:hAnsi="Consolas"/>
                <w:sz w:val="14"/>
                <w:highlight w:val="yellow"/>
              </w:rPr>
              <w:t>reports/tables/d3_ablation_results.csv</w:t>
            </w:r>
            <w:r>
              <w:br/>
            </w:r>
            <w:r>
              <w:rPr>
                <w:rFonts w:ascii="Consolas" w:hAnsi="Consolas"/>
                <w:sz w:val="14"/>
                <w:highlight w:val="yellow"/>
              </w:rPr>
              <w:t>reports/tables/d3_safety_results.csv</w:t>
            </w:r>
            <w:r>
              <w:br/>
            </w:r>
            <w:r>
              <w:rPr>
                <w:rFonts w:ascii="Consolas" w:hAnsi="Consolas"/>
                <w:sz w:val="14"/>
                <w:highlight w:val="yellow"/>
              </w:rPr>
              <w:t>reports/member5_d3_safety_eval_section.md</w:t>
            </w:r>
            <w:r>
              <w:br/>
            </w:r>
            <w:r>
              <w:rPr>
                <w:rFonts w:ascii="Consolas" w:hAnsi="Consolas"/>
                <w:sz w:val="14"/>
                <w:highlight w:val="yellow"/>
              </w:rPr>
              <w:t>reports/D3_report.pdf</w:t>
            </w:r>
          </w:p>
        </w:tc>
        <w:tc>
          <w:tcPr>
            <w:tcW w:type="dxa" w:w="2484"/>
          </w:tcPr>
          <w:p>
            <w:pPr>
              <w:spacing w:after="0" w:line="252" w:lineRule="auto"/>
            </w:pPr>
            <w:r/>
            <w:r>
              <w:rPr>
                <w:rFonts w:ascii="Calibri" w:hAnsi="Calibri"/>
                <w:sz w:val="16"/>
              </w:rPr>
              <w:t>Climate safety mitigation.</w:t>
            </w:r>
            <w:r>
              <w:br/>
            </w:r>
            <w:r>
              <w:rPr>
                <w:rFonts w:ascii="Calibri" w:hAnsi="Calibri"/>
                <w:sz w:val="16"/>
              </w:rPr>
              <w:t>Citation verification.</w:t>
            </w:r>
            <w:r>
              <w:br/>
            </w:r>
            <w:r>
              <w:rPr>
                <w:rFonts w:ascii="Calibri" w:hAnsi="Calibri"/>
                <w:sz w:val="16"/>
              </w:rPr>
              <w:t>RAG evaluation results.</w:t>
            </w:r>
            <w:r>
              <w:br/>
            </w:r>
            <w:r>
              <w:rPr>
                <w:rFonts w:ascii="Calibri" w:hAnsi="Calibri"/>
                <w:sz w:val="16"/>
              </w:rPr>
              <w:t>Before/after safety evidence.</w:t>
            </w:r>
          </w:p>
        </w:tc>
      </w:tr>
      <w:tr>
        <w:trPr>
          <w:trHeight w:hRule="atLeast"/>
        </w:trPr>
        <w:tc>
          <w:tcPr>
            <w:tcW w:type="dxa" w:w="2484"/>
            <w:vAlign w:val="top"/>
          </w:tcPr>
          <w:p>
            <w:pPr>
              <w:spacing w:after="0"/>
            </w:pPr>
            <w:r/>
            <w:r>
              <w:rPr>
                <w:b/>
                <w:color w:val="1C5C43"/>
                <w:sz w:val="16"/>
              </w:rPr>
              <w:t>D4 - Week 10/11</w:t>
            </w:r>
          </w:p>
        </w:tc>
        <w:tc>
          <w:tcPr>
            <w:tcW w:type="dxa" w:w="2484"/>
          </w:tcPr>
          <w:p>
            <w:pPr>
              <w:spacing w:after="0" w:line="252" w:lineRule="auto"/>
            </w:pPr>
            <w:r/>
            <w:r>
              <w:rPr>
                <w:rFonts w:ascii="Calibri" w:hAnsi="Calibri"/>
                <w:sz w:val="16"/>
              </w:rPr>
              <w:t>Finalize API and Streamlit demo.</w:t>
            </w:r>
            <w:r>
              <w:br/>
            </w:r>
            <w:r>
              <w:rPr>
                <w:rFonts w:ascii="Calibri" w:hAnsi="Calibri"/>
                <w:sz w:val="16"/>
              </w:rPr>
              <w:t>Run smoke tests.</w:t>
            </w:r>
            <w:r>
              <w:br/>
            </w:r>
            <w:r>
              <w:rPr>
                <w:rFonts w:ascii="Calibri" w:hAnsi="Calibri"/>
                <w:sz w:val="16"/>
              </w:rPr>
              <w:t>Prepare README and demo script.</w:t>
            </w:r>
            <w:r>
              <w:br/>
            </w:r>
            <w:r>
              <w:rPr>
                <w:rFonts w:ascii="Calibri" w:hAnsi="Calibri"/>
                <w:sz w:val="16"/>
              </w:rPr>
              <w:t>Compile final report from all members' sections.</w:t>
            </w:r>
          </w:p>
        </w:tc>
        <w:tc>
          <w:tcPr>
            <w:tcW w:type="dxa" w:w="2484"/>
            <w:shd w:fill="FFF2CC"/>
          </w:tcPr>
          <w:p>
            <w:pPr>
              <w:spacing w:after="0" w:line="252" w:lineRule="auto"/>
            </w:pPr>
            <w:r/>
            <w:r>
              <w:rPr>
                <w:rFonts w:ascii="Consolas" w:hAnsi="Consolas"/>
                <w:sz w:val="14"/>
                <w:highlight w:val="yellow"/>
              </w:rPr>
              <w:t>src/api/main.py</w:t>
            </w:r>
            <w:r>
              <w:br/>
            </w:r>
            <w:r>
              <w:rPr>
                <w:rFonts w:ascii="Consolas" w:hAnsi="Consolas"/>
                <w:sz w:val="14"/>
                <w:highlight w:val="yellow"/>
              </w:rPr>
              <w:t>src/ui/streamlit_app.py</w:t>
            </w:r>
            <w:r>
              <w:br/>
            </w:r>
            <w:r>
              <w:rPr>
                <w:rFonts w:ascii="Consolas" w:hAnsi="Consolas"/>
                <w:sz w:val="14"/>
                <w:highlight w:val="yellow"/>
              </w:rPr>
              <w:t>tests/test_api.py</w:t>
            </w:r>
            <w:r>
              <w:br/>
            </w:r>
            <w:r>
              <w:rPr>
                <w:rFonts w:ascii="Consolas" w:hAnsi="Consolas"/>
                <w:sz w:val="14"/>
                <w:highlight w:val="yellow"/>
              </w:rPr>
              <w:t>tests/test_search.py</w:t>
            </w:r>
            <w:r>
              <w:br/>
            </w:r>
            <w:r>
              <w:rPr>
                <w:rFonts w:ascii="Consolas" w:hAnsi="Consolas"/>
                <w:sz w:val="14"/>
                <w:highlight w:val="yellow"/>
              </w:rPr>
              <w:t>tests/test_graphrag.py</w:t>
            </w:r>
            <w:r>
              <w:br/>
            </w:r>
            <w:r>
              <w:rPr>
                <w:rFonts w:ascii="Consolas" w:hAnsi="Consolas"/>
                <w:sz w:val="14"/>
                <w:highlight w:val="yellow"/>
              </w:rPr>
              <w:t>README.md</w:t>
            </w:r>
            <w:r>
              <w:br/>
            </w:r>
            <w:r>
              <w:rPr>
                <w:rFonts w:ascii="Consolas" w:hAnsi="Consolas"/>
                <w:sz w:val="14"/>
                <w:highlight w:val="yellow"/>
              </w:rPr>
              <w:t>.env.example</w:t>
            </w:r>
            <w:r>
              <w:br/>
            </w:r>
            <w:r>
              <w:rPr>
                <w:rFonts w:ascii="Consolas" w:hAnsi="Consolas"/>
                <w:sz w:val="14"/>
                <w:highlight w:val="yellow"/>
              </w:rPr>
              <w:t>demo_script.md</w:t>
            </w:r>
            <w:r>
              <w:br/>
            </w:r>
            <w:r>
              <w:rPr>
                <w:rFonts w:ascii="Consolas" w:hAnsi="Consolas"/>
                <w:sz w:val="14"/>
                <w:highlight w:val="yellow"/>
              </w:rPr>
              <w:t>reports/member5_d4_demo_eval_section.md</w:t>
            </w:r>
            <w:r>
              <w:br/>
            </w:r>
            <w:r>
              <w:rPr>
                <w:rFonts w:ascii="Consolas" w:hAnsi="Consolas"/>
                <w:sz w:val="14"/>
                <w:highlight w:val="yellow"/>
              </w:rPr>
              <w:t>reports/final_report.pdf</w:t>
            </w:r>
          </w:p>
        </w:tc>
        <w:tc>
          <w:tcPr>
            <w:tcW w:type="dxa" w:w="2484"/>
          </w:tcPr>
          <w:p>
            <w:pPr>
              <w:spacing w:after="0" w:line="252" w:lineRule="auto"/>
            </w:pPr>
            <w:r/>
            <w:r>
              <w:rPr>
                <w:rFonts w:ascii="Calibri" w:hAnsi="Calibri"/>
                <w:sz w:val="16"/>
              </w:rPr>
              <w:t>Final API/UI demo.</w:t>
            </w:r>
            <w:r>
              <w:br/>
            </w:r>
            <w:r>
              <w:rPr>
                <w:rFonts w:ascii="Calibri" w:hAnsi="Calibri"/>
                <w:sz w:val="16"/>
              </w:rPr>
              <w:t>Safety and evaluation summary.</w:t>
            </w:r>
            <w:r>
              <w:br/>
            </w:r>
            <w:r>
              <w:rPr>
                <w:rFonts w:ascii="Calibri" w:hAnsi="Calibri"/>
                <w:sz w:val="16"/>
              </w:rPr>
              <w:t>README and test evidence.</w:t>
            </w:r>
            <w:r>
              <w:br/>
            </w:r>
            <w:r>
              <w:rPr>
                <w:rFonts w:ascii="Calibri" w:hAnsi="Calibri"/>
                <w:sz w:val="16"/>
              </w:rPr>
              <w:t>Final report compilation only.</w:t>
            </w:r>
          </w:p>
        </w:tc>
      </w:tr>
    </w:tbl>
    <w:p/>
    <w:p>
      <w:pPr>
        <w:pStyle w:val="Heading1"/>
      </w:pPr>
      <w:r>
        <w:rPr>
          <w:color w:val="1C5C43"/>
        </w:rPr>
        <w:t>14. Report Writing Ownership</w:t>
      </w:r>
    </w:p>
    <w:p>
      <w:r>
        <w:rPr>
          <w:b/>
        </w:rPr>
        <w:t xml:space="preserve">Important rule. </w:t>
      </w:r>
      <w:r>
        <w:t>No single student writes the whole report. Each member writes the section related to the component they built. Alia only combines, formats, and checks consistency after every member submits their own section.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68"/>
        <w:gridCol w:w="4968"/>
      </w:tblGrid>
      <w:tr>
        <w:trPr>
          <w:tblHeader w:val="true"/>
        </w:trPr>
        <w:tc>
          <w:tcPr>
            <w:tcW w:type="dxa" w:w="4968"/>
            <w:shd w:fill="D9EAD3"/>
            <w:vAlign w:val="top"/>
          </w:tcPr>
          <w:p>
            <w:pPr>
              <w:spacing w:after="0"/>
              <w:jc w:val="center"/>
            </w:pPr>
            <w:r/>
            <w:r>
              <w:rPr>
                <w:b/>
                <w:color w:val="1C5C43"/>
                <w:sz w:val="18"/>
              </w:rPr>
              <w:t>Final report section</w:t>
            </w:r>
          </w:p>
        </w:tc>
        <w:tc>
          <w:tcPr>
            <w:tcW w:type="dxa" w:w="4968"/>
            <w:shd w:fill="D9EAD3"/>
            <w:vAlign w:val="top"/>
          </w:tcPr>
          <w:p>
            <w:pPr>
              <w:spacing w:after="0"/>
              <w:jc w:val="center"/>
            </w:pPr>
            <w:r/>
            <w:r>
              <w:rPr>
                <w:b/>
                <w:color w:val="1C5C43"/>
                <w:sz w:val="18"/>
              </w:rPr>
              <w:t>Owner</w:t>
            </w:r>
          </w:p>
        </w:tc>
      </w:tr>
      <w:tr>
        <w:tc>
          <w:tcPr>
            <w:tcW w:type="dxa" w:w="4968"/>
            <w:vAlign w:val="top"/>
          </w:tcPr>
          <w:p>
            <w:pPr>
              <w:spacing w:after="0"/>
            </w:pPr>
            <w:r/>
            <w:r>
              <w:rPr>
                <w:b w:val="0"/>
                <w:sz w:val="17"/>
              </w:rPr>
              <w:t>Introduction and problem motivation</w:t>
            </w:r>
          </w:p>
        </w:tc>
        <w:tc>
          <w:tcPr>
            <w:tcW w:type="dxa" w:w="4968"/>
            <w:vAlign w:val="top"/>
          </w:tcPr>
          <w:p>
            <w:pPr>
              <w:spacing w:after="0"/>
            </w:pPr>
            <w:r/>
            <w:r>
              <w:rPr>
                <w:b w:val="0"/>
                <w:sz w:val="17"/>
              </w:rPr>
              <w:t>All members contribute; final wording reviewed together</w:t>
            </w:r>
          </w:p>
        </w:tc>
      </w:tr>
      <w:tr>
        <w:tc>
          <w:tcPr>
            <w:tcW w:type="dxa" w:w="4968"/>
            <w:vAlign w:val="top"/>
          </w:tcPr>
          <w:p>
            <w:pPr>
              <w:spacing w:after="0"/>
            </w:pPr>
            <w:r/>
            <w:r>
              <w:rPr>
                <w:b w:val="0"/>
                <w:sz w:val="17"/>
              </w:rPr>
              <w:t>Dataset, climate metadata, and ingestion</w:t>
            </w:r>
          </w:p>
        </w:tc>
        <w:tc>
          <w:tcPr>
            <w:tcW w:type="dxa" w:w="4968"/>
            <w:vAlign w:val="top"/>
          </w:tcPr>
          <w:p>
            <w:pPr>
              <w:spacing w:after="0"/>
            </w:pPr>
            <w:r/>
            <w:r>
              <w:rPr>
                <w:b w:val="0"/>
                <w:sz w:val="17"/>
              </w:rPr>
              <w:t>Reem</w:t>
            </w:r>
          </w:p>
        </w:tc>
      </w:tr>
      <w:tr>
        <w:tc>
          <w:tcPr>
            <w:tcW w:type="dxa" w:w="4968"/>
            <w:vAlign w:val="top"/>
          </w:tcPr>
          <w:p>
            <w:pPr>
              <w:spacing w:after="0"/>
            </w:pPr>
            <w:r/>
            <w:r>
              <w:rPr>
                <w:b w:val="0"/>
                <w:sz w:val="17"/>
              </w:rPr>
              <w:t>Retrieval and AutoML</w:t>
            </w:r>
          </w:p>
        </w:tc>
        <w:tc>
          <w:tcPr>
            <w:tcW w:type="dxa" w:w="4968"/>
            <w:vAlign w:val="top"/>
          </w:tcPr>
          <w:p>
            <w:pPr>
              <w:spacing w:after="0"/>
            </w:pPr>
            <w:r/>
            <w:r>
              <w:rPr>
                <w:b w:val="0"/>
                <w:sz w:val="17"/>
              </w:rPr>
              <w:t>Salma</w:t>
            </w:r>
          </w:p>
        </w:tc>
      </w:tr>
      <w:tr>
        <w:tc>
          <w:tcPr>
            <w:tcW w:type="dxa" w:w="4968"/>
            <w:vAlign w:val="top"/>
          </w:tcPr>
          <w:p>
            <w:pPr>
              <w:spacing w:after="0"/>
            </w:pPr>
            <w:r/>
            <w:r>
              <w:rPr>
                <w:b w:val="0"/>
                <w:sz w:val="17"/>
              </w:rPr>
              <w:t>Climate Evidence KG and GraphRAG</w:t>
            </w:r>
          </w:p>
        </w:tc>
        <w:tc>
          <w:tcPr>
            <w:tcW w:type="dxa" w:w="4968"/>
            <w:vAlign w:val="top"/>
          </w:tcPr>
          <w:p>
            <w:pPr>
              <w:spacing w:after="0"/>
            </w:pPr>
            <w:r/>
            <w:r>
              <w:rPr>
                <w:b w:val="0"/>
                <w:sz w:val="17"/>
              </w:rPr>
              <w:t>Rana</w:t>
            </w:r>
          </w:p>
        </w:tc>
      </w:tr>
      <w:tr>
        <w:tc>
          <w:tcPr>
            <w:tcW w:type="dxa" w:w="4968"/>
            <w:vAlign w:val="top"/>
          </w:tcPr>
          <w:p>
            <w:pPr>
              <w:spacing w:after="0"/>
            </w:pPr>
            <w:r/>
            <w:r>
              <w:rPr>
                <w:b w:val="0"/>
                <w:sz w:val="17"/>
              </w:rPr>
              <w:t>Online learning and QLoRA tuning</w:t>
            </w:r>
          </w:p>
        </w:tc>
        <w:tc>
          <w:tcPr>
            <w:tcW w:type="dxa" w:w="4968"/>
            <w:vAlign w:val="top"/>
          </w:tcPr>
          <w:p>
            <w:pPr>
              <w:spacing w:after="0"/>
            </w:pPr>
            <w:r/>
            <w:r>
              <w:rPr>
                <w:b w:val="0"/>
                <w:sz w:val="17"/>
              </w:rPr>
              <w:t>Aaya</w:t>
            </w:r>
          </w:p>
        </w:tc>
      </w:tr>
      <w:tr>
        <w:tc>
          <w:tcPr>
            <w:tcW w:type="dxa" w:w="4968"/>
            <w:vAlign w:val="top"/>
          </w:tcPr>
          <w:p>
            <w:pPr>
              <w:spacing w:after="0"/>
            </w:pPr>
            <w:r/>
            <w:r>
              <w:rPr>
                <w:b w:val="0"/>
                <w:sz w:val="17"/>
              </w:rPr>
              <w:t>API, UI, safety, and evaluation</w:t>
            </w:r>
          </w:p>
        </w:tc>
        <w:tc>
          <w:tcPr>
            <w:tcW w:type="dxa" w:w="4968"/>
            <w:vAlign w:val="top"/>
          </w:tcPr>
          <w:p>
            <w:pPr>
              <w:spacing w:after="0"/>
            </w:pPr>
            <w:r/>
            <w:r>
              <w:rPr>
                <w:b w:val="0"/>
                <w:sz w:val="17"/>
              </w:rPr>
              <w:t>Alia</w:t>
            </w:r>
          </w:p>
        </w:tc>
      </w:tr>
      <w:tr>
        <w:tc>
          <w:tcPr>
            <w:tcW w:type="dxa" w:w="4968"/>
            <w:vAlign w:val="top"/>
          </w:tcPr>
          <w:p>
            <w:pPr>
              <w:spacing w:after="0"/>
            </w:pPr>
            <w:r/>
            <w:r>
              <w:rPr>
                <w:b w:val="0"/>
                <w:sz w:val="17"/>
              </w:rPr>
              <w:t>Failure cases and limitations</w:t>
            </w:r>
          </w:p>
        </w:tc>
        <w:tc>
          <w:tcPr>
            <w:tcW w:type="dxa" w:w="4968"/>
            <w:vAlign w:val="top"/>
          </w:tcPr>
          <w:p>
            <w:pPr>
              <w:spacing w:after="0"/>
            </w:pPr>
            <w:r/>
            <w:r>
              <w:rPr>
                <w:b w:val="0"/>
                <w:sz w:val="17"/>
              </w:rPr>
              <w:t>Each member writes failures from their own component</w:t>
            </w:r>
          </w:p>
        </w:tc>
      </w:tr>
      <w:tr>
        <w:tc>
          <w:tcPr>
            <w:tcW w:type="dxa" w:w="4968"/>
            <w:vAlign w:val="top"/>
          </w:tcPr>
          <w:p>
            <w:pPr>
              <w:spacing w:after="0"/>
            </w:pPr>
            <w:r/>
            <w:r>
              <w:rPr>
                <w:b w:val="0"/>
                <w:sz w:val="17"/>
              </w:rPr>
              <w:t>Ethics and licensing</w:t>
            </w:r>
          </w:p>
        </w:tc>
        <w:tc>
          <w:tcPr>
            <w:tcW w:type="dxa" w:w="4968"/>
            <w:vAlign w:val="top"/>
          </w:tcPr>
          <w:p>
            <w:pPr>
              <w:spacing w:after="0"/>
            </w:pPr>
            <w:r/>
            <w:r>
              <w:rPr>
                <w:b w:val="0"/>
                <w:sz w:val="17"/>
              </w:rPr>
              <w:t>Reem + Alia</w:t>
            </w:r>
          </w:p>
        </w:tc>
      </w:tr>
      <w:tr>
        <w:tc>
          <w:tcPr>
            <w:tcW w:type="dxa" w:w="4968"/>
            <w:vAlign w:val="top"/>
          </w:tcPr>
          <w:p>
            <w:pPr>
              <w:spacing w:after="0"/>
            </w:pPr>
            <w:r/>
            <w:r>
              <w:rPr>
                <w:b w:val="0"/>
                <w:sz w:val="17"/>
              </w:rPr>
              <w:t>Final conclusion</w:t>
            </w:r>
          </w:p>
        </w:tc>
        <w:tc>
          <w:tcPr>
            <w:tcW w:type="dxa" w:w="4968"/>
            <w:vAlign w:val="top"/>
          </w:tcPr>
          <w:p>
            <w:pPr>
              <w:spacing w:after="0"/>
            </w:pPr>
            <w:r/>
            <w:r>
              <w:rPr>
                <w:b w:val="0"/>
                <w:sz w:val="17"/>
              </w:rPr>
              <w:t>All members contribute</w:t>
            </w:r>
          </w:p>
        </w:tc>
      </w:tr>
      <w:tr>
        <w:tc>
          <w:tcPr>
            <w:tcW w:type="dxa" w:w="4968"/>
            <w:vAlign w:val="top"/>
          </w:tcPr>
          <w:p>
            <w:pPr>
              <w:spacing w:after="0"/>
            </w:pPr>
            <w:r/>
            <w:r>
              <w:rPr>
                <w:b w:val="0"/>
                <w:sz w:val="17"/>
              </w:rPr>
              <w:t>Formatting and compilation</w:t>
            </w:r>
          </w:p>
        </w:tc>
        <w:tc>
          <w:tcPr>
            <w:tcW w:type="dxa" w:w="4968"/>
            <w:vAlign w:val="top"/>
          </w:tcPr>
          <w:p>
            <w:pPr>
              <w:spacing w:after="0"/>
            </w:pPr>
            <w:r/>
            <w:r>
              <w:rPr>
                <w:b w:val="0"/>
                <w:sz w:val="17"/>
              </w:rPr>
              <w:t>Alia only formats/combines</w:t>
            </w:r>
          </w:p>
        </w:tc>
      </w:tr>
    </w:tbl>
    <w:p>
      <w:pPr>
        <w:pStyle w:val="Heading1"/>
      </w:pPr>
      <w:r>
        <w:rPr>
          <w:color w:val="1C5C43"/>
        </w:rPr>
        <w:t>15. AI Chat Log Requirement</w:t>
      </w:r>
    </w:p>
    <w:p>
      <w:r>
        <w:t>Each member must keep a separate AI chat log for each deliverable that matches their actual technical work. The logs should show questions, debugging, verification, failed attempts, and improvements. Identical logs across members should be avoided.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68"/>
        <w:gridCol w:w="4968"/>
      </w:tblGrid>
      <w:tr>
        <w:trPr>
          <w:tblHeader w:val="true"/>
        </w:trPr>
        <w:tc>
          <w:tcPr>
            <w:tcW w:type="dxa" w:w="4968"/>
            <w:shd w:fill="D9EAD3"/>
            <w:vAlign w:val="top"/>
          </w:tcPr>
          <w:p>
            <w:pPr>
              <w:spacing w:after="0"/>
              <w:jc w:val="center"/>
            </w:pPr>
            <w:r/>
            <w:r>
              <w:rPr>
                <w:b/>
                <w:color w:val="1C5C43"/>
                <w:sz w:val="18"/>
              </w:rPr>
              <w:t>Member</w:t>
            </w:r>
          </w:p>
        </w:tc>
        <w:tc>
          <w:tcPr>
            <w:tcW w:type="dxa" w:w="4968"/>
            <w:shd w:fill="D9EAD3"/>
            <w:vAlign w:val="top"/>
          </w:tcPr>
          <w:p>
            <w:pPr>
              <w:spacing w:after="0"/>
              <w:jc w:val="center"/>
            </w:pPr>
            <w:r/>
            <w:r>
              <w:rPr>
                <w:b/>
                <w:color w:val="1C5C43"/>
                <w:sz w:val="18"/>
              </w:rPr>
              <w:t>AI chat logs to submit</w:t>
            </w:r>
          </w:p>
        </w:tc>
      </w:tr>
      <w:tr>
        <w:tc>
          <w:tcPr>
            <w:tcW w:type="dxa" w:w="4968"/>
            <w:vAlign w:val="top"/>
          </w:tcPr>
          <w:p>
            <w:pPr>
              <w:spacing w:after="0"/>
            </w:pPr>
            <w:r/>
            <w:r>
              <w:rPr>
                <w:b w:val="0"/>
                <w:sz w:val="17"/>
              </w:rPr>
              <w:t>Reem</w:t>
            </w:r>
          </w:p>
        </w:tc>
        <w:tc>
          <w:tcPr>
            <w:tcW w:type="dxa" w:w="4968"/>
            <w:vAlign w:val="top"/>
          </w:tcPr>
          <w:p>
            <w:pPr>
              <w:spacing w:after="0"/>
            </w:pPr>
            <w:r/>
            <w:r>
              <w:rPr>
                <w:b w:val="0"/>
                <w:sz w:val="17"/>
              </w:rPr>
              <w:t>D1 data/gold Q/A log; D2 ingestion log; D3 citation verification log; D4 dataset/licensing log</w:t>
            </w:r>
          </w:p>
        </w:tc>
      </w:tr>
      <w:tr>
        <w:tc>
          <w:tcPr>
            <w:tcW w:type="dxa" w:w="4968"/>
            <w:vAlign w:val="top"/>
          </w:tcPr>
          <w:p>
            <w:pPr>
              <w:spacing w:after="0"/>
            </w:pPr>
            <w:r/>
            <w:r>
              <w:rPr>
                <w:b w:val="0"/>
                <w:sz w:val="17"/>
              </w:rPr>
              <w:t>Salma</w:t>
            </w:r>
          </w:p>
        </w:tc>
        <w:tc>
          <w:tcPr>
            <w:tcW w:type="dxa" w:w="4968"/>
            <w:vAlign w:val="top"/>
          </w:tcPr>
          <w:p>
            <w:pPr>
              <w:spacing w:after="0"/>
            </w:pPr>
            <w:r/>
            <w:r>
              <w:rPr>
                <w:b w:val="0"/>
                <w:sz w:val="17"/>
              </w:rPr>
              <w:t>D1 AutoML log; D2 retrieval log; D3 ablation log; D4 latency/caching log</w:t>
            </w:r>
          </w:p>
        </w:tc>
      </w:tr>
      <w:tr>
        <w:tc>
          <w:tcPr>
            <w:tcW w:type="dxa" w:w="4968"/>
            <w:vAlign w:val="top"/>
          </w:tcPr>
          <w:p>
            <w:pPr>
              <w:spacing w:after="0"/>
            </w:pPr>
            <w:r/>
            <w:r>
              <w:rPr>
                <w:b w:val="0"/>
                <w:sz w:val="17"/>
              </w:rPr>
              <w:t>Rana</w:t>
            </w:r>
          </w:p>
        </w:tc>
        <w:tc>
          <w:tcPr>
            <w:tcW w:type="dxa" w:w="4968"/>
            <w:vAlign w:val="top"/>
          </w:tcPr>
          <w:p>
            <w:pPr>
              <w:spacing w:after="0"/>
            </w:pPr>
            <w:r/>
            <w:r>
              <w:rPr>
                <w:b w:val="0"/>
                <w:sz w:val="17"/>
              </w:rPr>
              <w:t>D1 graph schema log; D2 Neo4j/Cypher log; D3 GraphRAG log; D4 graph optimization log</w:t>
            </w:r>
          </w:p>
        </w:tc>
      </w:tr>
      <w:tr>
        <w:tc>
          <w:tcPr>
            <w:tcW w:type="dxa" w:w="4968"/>
            <w:vAlign w:val="top"/>
          </w:tcPr>
          <w:p>
            <w:pPr>
              <w:spacing w:after="0"/>
            </w:pPr>
            <w:r/>
            <w:r>
              <w:rPr>
                <w:b w:val="0"/>
                <w:sz w:val="17"/>
              </w:rPr>
              <w:t>Aaya</w:t>
            </w:r>
          </w:p>
        </w:tc>
        <w:tc>
          <w:tcPr>
            <w:tcW w:type="dxa" w:w="4968"/>
            <w:vAlign w:val="top"/>
          </w:tcPr>
          <w:p>
            <w:pPr>
              <w:spacing w:after="0"/>
            </w:pPr>
            <w:r/>
            <w:r>
              <w:rPr>
                <w:b w:val="0"/>
                <w:sz w:val="17"/>
              </w:rPr>
              <w:t>D1 River/ADWIN log; D2 feedback routing log; D3 adaptation log; D4 QLoRA tuning log</w:t>
            </w:r>
          </w:p>
        </w:tc>
      </w:tr>
      <w:tr>
        <w:tc>
          <w:tcPr>
            <w:tcW w:type="dxa" w:w="4968"/>
            <w:vAlign w:val="top"/>
          </w:tcPr>
          <w:p>
            <w:pPr>
              <w:spacing w:after="0"/>
            </w:pPr>
            <w:r/>
            <w:r>
              <w:rPr>
                <w:b w:val="0"/>
                <w:sz w:val="17"/>
              </w:rPr>
              <w:t>Alia</w:t>
            </w:r>
          </w:p>
        </w:tc>
        <w:tc>
          <w:tcPr>
            <w:tcW w:type="dxa" w:w="4968"/>
            <w:vAlign w:val="top"/>
          </w:tcPr>
          <w:p>
            <w:pPr>
              <w:spacing w:after="0"/>
            </w:pPr>
            <w:r/>
            <w:r>
              <w:rPr>
                <w:b w:val="0"/>
                <w:sz w:val="17"/>
              </w:rPr>
              <w:t>D1 evaluation/report formatting log; D2 API/UI log; D3 safety/evaluation log; D4 demo/final report log</w:t>
            </w:r>
          </w:p>
        </w:tc>
      </w:tr>
    </w:tbl>
    <w:p>
      <w:pPr>
        <w:pStyle w:val="Heading1"/>
      </w:pPr>
      <w:r>
        <w:rPr>
          <w:color w:val="1C5C43"/>
        </w:rPr>
        <w:t>16. Final Repository Structure</w:t>
      </w:r>
    </w:p>
    <w:p>
      <w:r>
        <w:rPr>
          <w:rFonts w:ascii="Consolas" w:hAnsi="Consolas"/>
          <w:sz w:val="16"/>
        </w:rPr>
        <w:t>climate-evidence-graphrag-agent/</w:t>
        <w:br/>
        <w:t xml:space="preserve">  data/</w:t>
        <w:br/>
        <w:t xml:space="preserve">    pdfs/</w:t>
        <w:br/>
        <w:t xml:space="preserve">    metadata/papers_metadata.csv</w:t>
        <w:br/>
        <w:t xml:space="preserve">    gold/gold_qa_set.json</w:t>
        <w:br/>
        <w:t xml:space="preserve">    tuning/finetune_qa.jsonl</w:t>
        <w:br/>
        <w:t xml:space="preserve">  docs/</w:t>
        <w:br/>
        <w:t xml:space="preserve">    diagrams/climate_evidence_architecture.png</w:t>
        <w:br/>
        <w:t xml:space="preserve">    diagrams/climate_evidence_knowledge_graph.png</w:t>
        <w:br/>
        <w:t xml:space="preserve">  src/</w:t>
        <w:br/>
        <w:t xml:space="preserve">    ingest/</w:t>
        <w:br/>
        <w:t xml:space="preserve">    retrieval/</w:t>
        <w:br/>
        <w:t xml:space="preserve">    graph/</w:t>
        <w:br/>
        <w:t xml:space="preserve">    rag/</w:t>
        <w:br/>
        <w:t xml:space="preserve">    learning/</w:t>
        <w:br/>
        <w:t xml:space="preserve">    tuning/</w:t>
        <w:br/>
        <w:t xml:space="preserve">    safety/</w:t>
        <w:br/>
        <w:t xml:space="preserve">    evaluation/</w:t>
        <w:br/>
        <w:t xml:space="preserve">    api/</w:t>
        <w:br/>
        <w:t xml:space="preserve">    ui/</w:t>
        <w:br/>
        <w:t xml:space="preserve">  reports/</w:t>
        <w:br/>
        <w:t xml:space="preserve">    D1_report.pdf</w:t>
        <w:br/>
        <w:t xml:space="preserve">    D2_report.pdf</w:t>
        <w:br/>
        <w:t xml:space="preserve">    D3_report.pdf</w:t>
        <w:br/>
        <w:t xml:space="preserve">    final_report.pdf</w:t>
        <w:br/>
        <w:t xml:space="preserve">  configs/</w:t>
        <w:br/>
        <w:t xml:space="preserve">    config.yaml</w:t>
        <w:br/>
        <w:t xml:space="preserve">    run_card_d1.yaml</w:t>
        <w:br/>
        <w:t xml:space="preserve">    .env.example</w:t>
        <w:br/>
        <w:t xml:space="preserve">  tests/</w:t>
        <w:br/>
        <w:t xml:space="preserve">  docker-compose.yml</w:t>
        <w:br/>
        <w:t xml:space="preserve">  requirements.txt</w:t>
        <w:br/>
        <w:t xml:space="preserve">  README.md</w:t>
        <w:br/>
        <w:t xml:space="preserve">  demo_script.md</w:t>
      </w:r>
    </w:p>
    <w:p>
      <w:pPr>
        <w:pStyle w:val="Heading1"/>
      </w:pPr>
      <w:r>
        <w:rPr>
          <w:color w:val="1C5C43"/>
        </w:rPr>
        <w:t>17. Timeline and Submission Checklist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68"/>
        <w:gridCol w:w="4968"/>
      </w:tblGrid>
      <w:tr>
        <w:trPr>
          <w:tblHeader w:val="true"/>
        </w:trPr>
        <w:tc>
          <w:tcPr>
            <w:tcW w:type="dxa" w:w="4968"/>
            <w:shd w:fill="D9EAD3"/>
            <w:vAlign w:val="top"/>
          </w:tcPr>
          <w:p>
            <w:pPr>
              <w:spacing w:after="0"/>
              <w:jc w:val="center"/>
            </w:pPr>
            <w:r/>
            <w:r>
              <w:rPr>
                <w:b/>
                <w:color w:val="1C5C43"/>
                <w:sz w:val="18"/>
              </w:rPr>
              <w:t>Time</w:t>
            </w:r>
          </w:p>
        </w:tc>
        <w:tc>
          <w:tcPr>
            <w:tcW w:type="dxa" w:w="4968"/>
            <w:shd w:fill="D9EAD3"/>
            <w:vAlign w:val="top"/>
          </w:tcPr>
          <w:p>
            <w:pPr>
              <w:spacing w:after="0"/>
              <w:jc w:val="center"/>
            </w:pPr>
            <w:r/>
            <w:r>
              <w:rPr>
                <w:b/>
                <w:color w:val="1C5C43"/>
                <w:sz w:val="18"/>
              </w:rPr>
              <w:t>Main checklist</w:t>
            </w:r>
          </w:p>
        </w:tc>
      </w:tr>
      <w:tr>
        <w:tc>
          <w:tcPr>
            <w:tcW w:type="dxa" w:w="4968"/>
            <w:vAlign w:val="top"/>
          </w:tcPr>
          <w:p>
            <w:pPr>
              <w:spacing w:after="0"/>
            </w:pPr>
            <w:r/>
            <w:r>
              <w:rPr>
                <w:b w:val="0"/>
                <w:sz w:val="17"/>
              </w:rPr>
              <w:t>Week 1</w:t>
            </w:r>
          </w:p>
        </w:tc>
        <w:tc>
          <w:tcPr>
            <w:tcW w:type="dxa" w:w="4968"/>
            <w:vAlign w:val="top"/>
          </w:tcPr>
          <w:p>
            <w:pPr>
              <w:spacing w:after="0"/>
            </w:pPr>
            <w:r/>
            <w:r>
              <w:rPr>
                <w:b w:val="0"/>
                <w:sz w:val="17"/>
              </w:rPr>
              <w:t>Collect PDFs, build metadata, create first 15 gold Q/A questions, set up local databases</w:t>
            </w:r>
          </w:p>
        </w:tc>
      </w:tr>
      <w:tr>
        <w:tc>
          <w:tcPr>
            <w:tcW w:type="dxa" w:w="4968"/>
            <w:vAlign w:val="top"/>
          </w:tcPr>
          <w:p>
            <w:pPr>
              <w:spacing w:after="0"/>
            </w:pPr>
            <w:r/>
            <w:r>
              <w:rPr>
                <w:b w:val="0"/>
                <w:sz w:val="17"/>
              </w:rPr>
              <w:t>Week 2</w:t>
            </w:r>
          </w:p>
        </w:tc>
        <w:tc>
          <w:tcPr>
            <w:tcW w:type="dxa" w:w="4968"/>
            <w:vAlign w:val="top"/>
          </w:tcPr>
          <w:p>
            <w:pPr>
              <w:spacing w:after="0"/>
            </w:pPr>
            <w:r/>
            <w:r>
              <w:rPr>
                <w:b w:val="0"/>
                <w:sz w:val="17"/>
              </w:rPr>
              <w:t>Finish PDF loader/chunker, BM25/dense prototypes, River prototype, Neo4j climate graph prototype</w:t>
            </w:r>
          </w:p>
        </w:tc>
      </w:tr>
      <w:tr>
        <w:tc>
          <w:tcPr>
            <w:tcW w:type="dxa" w:w="4968"/>
            <w:vAlign w:val="top"/>
          </w:tcPr>
          <w:p>
            <w:pPr>
              <w:spacing w:after="0"/>
            </w:pPr>
            <w:r/>
            <w:r>
              <w:rPr>
                <w:b w:val="0"/>
                <w:sz w:val="17"/>
              </w:rPr>
              <w:t>Week 3</w:t>
            </w:r>
          </w:p>
        </w:tc>
        <w:tc>
          <w:tcPr>
            <w:tcW w:type="dxa" w:w="4968"/>
            <w:vAlign w:val="top"/>
          </w:tcPr>
          <w:p>
            <w:pPr>
              <w:spacing w:after="0"/>
            </w:pPr>
            <w:r/>
            <w:r>
              <w:rPr>
                <w:b w:val="0"/>
                <w:sz w:val="17"/>
              </w:rPr>
              <w:t>Run Optuna, finish 30 gold Q/A, prepare ADWIN plot, draft D1 sections</w:t>
            </w:r>
          </w:p>
        </w:tc>
      </w:tr>
      <w:tr>
        <w:tc>
          <w:tcPr>
            <w:tcW w:type="dxa" w:w="4968"/>
            <w:vAlign w:val="top"/>
          </w:tcPr>
          <w:p>
            <w:pPr>
              <w:spacing w:after="0"/>
            </w:pPr>
            <w:r/>
            <w:r>
              <w:rPr>
                <w:b w:val="0"/>
                <w:sz w:val="17"/>
              </w:rPr>
              <w:t>Week 5</w:t>
            </w:r>
          </w:p>
        </w:tc>
        <w:tc>
          <w:tcPr>
            <w:tcW w:type="dxa" w:w="4968"/>
            <w:vAlign w:val="top"/>
          </w:tcPr>
          <w:p>
            <w:pPr>
              <w:spacing w:after="0"/>
            </w:pPr>
            <w:r/>
            <w:r>
              <w:rPr>
                <w:b w:val="0"/>
                <w:sz w:val="17"/>
              </w:rPr>
              <w:t>Submit D1: notebook/script, run card, plot, metrics, 2-page report, individual AI logs</w:t>
            </w:r>
          </w:p>
        </w:tc>
      </w:tr>
      <w:tr>
        <w:tc>
          <w:tcPr>
            <w:tcW w:type="dxa" w:w="4968"/>
            <w:vAlign w:val="top"/>
          </w:tcPr>
          <w:p>
            <w:pPr>
              <w:spacing w:after="0"/>
            </w:pPr>
            <w:r/>
            <w:r>
              <w:rPr>
                <w:b w:val="0"/>
                <w:sz w:val="17"/>
              </w:rPr>
              <w:t>Week 7</w:t>
            </w:r>
          </w:p>
        </w:tc>
        <w:tc>
          <w:tcPr>
            <w:tcW w:type="dxa" w:w="4968"/>
            <w:vAlign w:val="top"/>
          </w:tcPr>
          <w:p>
            <w:pPr>
              <w:spacing w:after="0"/>
            </w:pPr>
            <w:r/>
            <w:r>
              <w:rPr>
                <w:b w:val="0"/>
                <w:sz w:val="17"/>
              </w:rPr>
              <w:t>Submit D2: ingestion, MongoDB/Qdrant/Neo4j climate graph, /search endpoint, climate Cypher queries, diagram, metrics</w:t>
            </w:r>
          </w:p>
        </w:tc>
      </w:tr>
      <w:tr>
        <w:tc>
          <w:tcPr>
            <w:tcW w:type="dxa" w:w="4968"/>
            <w:vAlign w:val="top"/>
          </w:tcPr>
          <w:p>
            <w:pPr>
              <w:spacing w:after="0"/>
            </w:pPr>
            <w:r/>
            <w:r>
              <w:rPr>
                <w:b w:val="0"/>
                <w:sz w:val="17"/>
              </w:rPr>
              <w:t>Week 9</w:t>
            </w:r>
          </w:p>
        </w:tc>
        <w:tc>
          <w:tcPr>
            <w:tcW w:type="dxa" w:w="4968"/>
            <w:vAlign w:val="top"/>
          </w:tcPr>
          <w:p>
            <w:pPr>
              <w:spacing w:after="0"/>
            </w:pPr>
            <w:r/>
            <w:r>
              <w:rPr>
                <w:b w:val="0"/>
                <w:sz w:val="17"/>
              </w:rPr>
              <w:t>Submit D3: climate GraphRAG executor, ablation, faithfulness/relevance, safety evidence</w:t>
            </w:r>
          </w:p>
        </w:tc>
      </w:tr>
      <w:tr>
        <w:tc>
          <w:tcPr>
            <w:tcW w:type="dxa" w:w="4968"/>
            <w:vAlign w:val="top"/>
          </w:tcPr>
          <w:p>
            <w:pPr>
              <w:spacing w:after="0"/>
            </w:pPr>
            <w:r/>
            <w:r>
              <w:rPr>
                <w:b w:val="0"/>
                <w:sz w:val="17"/>
              </w:rPr>
              <w:t>Week 10/11</w:t>
            </w:r>
          </w:p>
        </w:tc>
        <w:tc>
          <w:tcPr>
            <w:tcW w:type="dxa" w:w="4968"/>
            <w:vAlign w:val="top"/>
          </w:tcPr>
          <w:p>
            <w:pPr>
              <w:spacing w:after="0"/>
            </w:pPr>
            <w:r/>
            <w:r>
              <w:rPr>
                <w:b w:val="0"/>
                <w:sz w:val="17"/>
              </w:rPr>
              <w:t>Submit D4: QLoRA tuning, tuning card, final demo, README, tests, final report</w:t>
            </w:r>
          </w:p>
        </w:tc>
      </w:tr>
    </w:tbl>
    <w:p>
      <w:pPr>
        <w:pStyle w:val="Heading1"/>
      </w:pPr>
      <w:r>
        <w:rPr>
          <w:color w:val="1C5C43"/>
        </w:rPr>
        <w:t>18. References</w:t>
      </w:r>
    </w:p>
    <w:p>
      <w:pPr>
        <w:pStyle w:val="ListBullet"/>
        <w:spacing w:after="20"/>
      </w:pPr>
      <w:r>
        <w:t>CSAI415 Course Project Brief: PDF-Papers AI Agent: Hybrid Retrieval + GraphRAG with Online Learning and AutoML.</w:t>
      </w:r>
    </w:p>
    <w:p>
      <w:pPr>
        <w:pStyle w:val="ListBullet"/>
        <w:spacing w:after="20"/>
      </w:pPr>
      <w:r>
        <w:t>CSAI415 Climate Intelligence Agent Guide: Climate &amp; Sustainability Intelligence Agent, Hybrid Retrieval, GraphRAG, Online Learning, QLoRA Fine-Tuning.</w:t>
      </w:r>
    </w:p>
    <w:sectPr w:rsidR="00FC693F" w:rsidRPr="0006063C" w:rsidSect="00034616">
      <w:headerReference w:type="default" r:id="rId11"/>
      <w:footerReference w:type="default" r:id="rId12"/>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CSAI415 Group Project - Member Deliverable Ownership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Climate Evidence GraphRAG Agent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