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Project Name:</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Smart Energy monitor</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Team Members:</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Alaa Samir</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Aya Ashraf</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Bassant Ahmed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Hanan El Khateeb</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Merit Victor</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Rita Samir</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Sohayla Mohamed</w:t>
      </w:r>
    </w:p>
    <w:p w:rsidR="00000000" w:rsidDel="00000000" w:rsidP="00000000" w:rsidRDefault="00000000" w:rsidRPr="00000000">
      <w:pPr>
        <w:numPr>
          <w:ilvl w:val="0"/>
          <w:numId w:val="1"/>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Yomna El Dawy</w:t>
      </w:r>
      <w:r w:rsidDel="00000000" w:rsidR="00000000" w:rsidRPr="00000000">
        <w:rPr>
          <w:rFonts w:ascii="Calibri" w:cs="Calibri" w:eastAsia="Calibri" w:hAnsi="Calibri"/>
          <w:rtl w:val="0"/>
        </w:rPr>
        <w:br w:type="textWrapping"/>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Project Description:</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general idea of the project is to measure the electrical energy (power) consumption in houses and use the data collected in a period of one month to estimate the electricity bill and the energy saved either monthly or yearly or even both in order to determine the efficiency of any measures taken by the household owner to save energy.</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In addition to the previous, a detector would be set to trigger an alarm -either a sound or a light alarm- when the power consumption reaches a specific limit to alert users. Furthermore, the project is being developed to be able to calculate the power consumption of each device separately.</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information related to the gathered data will either be visible on an LCD placed in the device itself or through a software application depending on the advantages, feasibility, availability of components and project timeline.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