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79"/>
          <w:sz w:val="64"/>
        </w:rPr>
        <w:t>Sprint 2 &amp; Pipeline Report</w:t>
      </w:r>
    </w:p>
    <w:p>
      <w:pPr>
        <w:jc w:val="center"/>
      </w:pPr>
      <w:r>
        <w:rPr>
          <w:color w:val="4A4A4A"/>
          <w:sz w:val="28"/>
        </w:rPr>
        <w:t>Arabic Document Layout Detection &amp; Fine-Tuned Pipeline Evaluation</w:t>
      </w:r>
    </w:p>
    <w:p/>
    <w:p>
      <w:pPr>
        <w:jc w:val="center"/>
      </w:pPr>
      <w:r>
        <w:rPr>
          <w:color w:val="666666"/>
          <w:sz w:val="24"/>
        </w:rPr>
        <w:t>Project: Neoledge OCR</w:t>
        <w:br/>
        <w:t>Date: August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 w:before="0"/>
      </w:pPr>
      <w:r>
        <w:t>1. Executive Summary</w:t>
      </w:r>
    </w:p>
    <w:p>
      <w:pPr>
        <w:spacing w:after="40" w:before="0"/>
      </w:pPr>
      <w:r>
        <w:t>2. OCR Engine Baseline Comparison</w:t>
      </w:r>
    </w:p>
    <w:p>
      <w:pPr>
        <w:spacing w:after="40" w:before="0"/>
      </w:pPr>
      <w:r>
        <w:t>3. Layout Detection Model Selection (Initial Training)</w:t>
      </w:r>
    </w:p>
    <w:p>
      <w:pPr>
        <w:spacing w:after="40" w:before="0"/>
      </w:pPr>
      <w:r>
        <w:t>4. Detectron2 Comparison</w:t>
      </w:r>
    </w:p>
    <w:p>
      <w:pPr>
        <w:spacing w:after="40" w:before="0"/>
      </w:pPr>
      <w:r>
        <w:t>5. YOLOv11s Fine-Tuning on OCR_GS_Data</w:t>
      </w:r>
    </w:p>
    <w:p>
      <w:pPr>
        <w:spacing w:after="40" w:before="0"/>
      </w:pPr>
      <w:r>
        <w:t xml:space="preserve">   5.1 Fine-Tuning Dataset &amp; Setup</w:t>
      </w:r>
    </w:p>
    <w:p>
      <w:pPr>
        <w:spacing w:after="40" w:before="0"/>
      </w:pPr>
      <w:r>
        <w:t xml:space="preserve">   5.2 Fine-Tuning Metrics Improvement</w:t>
      </w:r>
    </w:p>
    <w:p>
      <w:pPr>
        <w:spacing w:after="40" w:before="0"/>
      </w:pPr>
      <w:r>
        <w:t>6. End-to-End Integrated Pipeline Evaluation</w:t>
      </w:r>
    </w:p>
    <w:p>
      <w:pPr>
        <w:spacing w:after="40" w:before="0"/>
      </w:pPr>
      <w:r>
        <w:t xml:space="preserve">   6.1 PaddleOCR Alone vs YOLOv11s + PaddleOCR</w:t>
      </w:r>
    </w:p>
    <w:p>
      <w:pPr>
        <w:spacing w:after="40" w:before="0"/>
      </w:pPr>
      <w:r>
        <w:t xml:space="preserve">   6.2 Speed &amp; Accuracy Analysis</w:t>
      </w:r>
    </w:p>
    <w:p>
      <w:pPr>
        <w:spacing w:after="40" w:before="0"/>
      </w:pPr>
      <w:r>
        <w:t>7. Final Architecture &amp; Deployment Recommendations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deliverable documents the complete design, training, fine-tuning, and evaluation of the Neoledge-OCR document processing pipeline. By combining a fine-tuned YOLOv11s layout detection model with PaddleOCR, the system achieves 96.2% mAP50 layout detection accuracy and speeds up end-to-end OCR processing time by 2.7x compared to raw OCR engines.</w:t>
      </w:r>
    </w:p>
    <w:p>
      <w:pPr>
        <w:pStyle w:val="Heading1"/>
      </w:pPr>
      <w:r>
        <w:t>2. OCR Engine Baseline Comparison</w:t>
      </w:r>
    </w:p>
    <w:p>
      <w:r>
        <w:t>Three OCR engines (Tesseract, EasyOCR, and PaddleOCR) were evaluated in Sprint 1. PaddleOCR emerged as the best engine due to its superior character-level recognition and 89.2% confidence score, despite raw images containing background watermarks that distorted basic CER/WER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Tesseract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EasyOCR</w:t>
            </w:r>
          </w:p>
        </w:tc>
        <w:tc>
          <w:tcPr>
            <w:tcW w:type="dxa" w:w="216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PaddleOCR 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Avg CER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211.8%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336.9%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498.7%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Avg WER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212.5%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437.5%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312.5%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Avg Confidence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27.8%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36.1%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89.2%</w:t>
            </w:r>
          </w:p>
        </w:tc>
      </w:tr>
      <w:tr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Processing Speed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Fast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Slow</w:t>
            </w:r>
          </w:p>
        </w:tc>
        <w:tc>
          <w:tcPr>
            <w:tcW w:type="dxa" w:w="2160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Optimal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RTL Handling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Native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Partial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Requires 1-line flip</w:t>
            </w:r>
          </w:p>
        </w:tc>
      </w:tr>
    </w:tbl>
    <w:p/>
    <w:p>
      <w:pPr>
        <w:pStyle w:val="Heading1"/>
      </w:pPr>
      <w:r>
        <w:t>3. Layout Detection Model Selection (Initial Training)</w:t>
      </w:r>
    </w:p>
    <w:p>
      <w:r>
        <w:t>Five YOLO variants were trained on the unified 36-class Arabic layout dataset. YOLOv11s was selected as the optimal architecture for its balanced precision, mAP50-95, and 9M parameter lightweight footprint suitable for the RTX 3050 Ti GPU.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mAP50-95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YOLOv8n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0.666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0.399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YOLOv8s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0.706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0.762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0.788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0.414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YOLOv8m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0.752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0.458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YOLOv11s ★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0.715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0.745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0.821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0.465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YOLOv11m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0.663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0.846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0.462</w:t>
            </w:r>
          </w:p>
        </w:tc>
      </w:tr>
    </w:tbl>
    <w:p/>
    <w:p>
      <w:pPr>
        <w:pStyle w:val="Heading1"/>
      </w:pPr>
      <w:r>
        <w:t>4. Detectron2 Comparison</w:t>
      </w:r>
    </w:p>
    <w:p>
      <w:r>
        <w:t>A colleague's Detectron2 model (Faster R-CNN) was analyzed from metrics.json. The model stopped after only 499 iterations with a total loss of 4.015 and a 100% false negative rate, confirming it was an incomplete test run not suitable for production.</w:t>
      </w:r>
    </w:p>
    <w:p>
      <w:pPr>
        <w:pStyle w:val="Heading1"/>
      </w:pPr>
      <w:r>
        <w:t>5. YOLOv11s Fine-Tuning on OCR_GS_Data</w:t>
      </w:r>
    </w:p>
    <w:p>
      <w:r>
        <w:t>To further adapt YOLOv11s to real Arabic documents, fine-tuning was performed on 300 new verified images from the OpenITI OCR_GS_Data dataset using a 10x lower learning rate (lr0=0.001) for 25 epochs on GPU.</w:t>
      </w:r>
    </w:p>
    <w:p>
      <w:pPr>
        <w:pStyle w:val="Heading2"/>
      </w:pPr>
      <w:r>
        <w:t>5.1 Fine-Tuning Results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Version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44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Base YOLOv11s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0.8210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0.4650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0.7150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0.7450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Baseline</w:t>
            </w:r>
          </w:p>
        </w:tc>
      </w:tr>
      <w:tr>
        <w:tc>
          <w:tcPr>
            <w:tcW w:type="dxa" w:w="1440"/>
            <w:shd w:val="clear" w:color="auto" w:fill="D6E4F0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Fine-Tuned YOLOv11s ★</w:t>
            </w:r>
          </w:p>
        </w:tc>
        <w:tc>
          <w:tcPr>
            <w:tcW w:type="dxa" w:w="1440"/>
            <w:shd w:val="clear" w:color="auto" w:fill="D6E4F0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0.9620</w:t>
            </w:r>
          </w:p>
        </w:tc>
        <w:tc>
          <w:tcPr>
            <w:tcW w:type="dxa" w:w="1440"/>
            <w:shd w:val="clear" w:color="auto" w:fill="D6E4F0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0.8069</w:t>
            </w:r>
          </w:p>
        </w:tc>
        <w:tc>
          <w:tcPr>
            <w:tcW w:type="dxa" w:w="1440"/>
            <w:shd w:val="clear" w:color="auto" w:fill="D6E4F0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0.8680</w:t>
            </w:r>
          </w:p>
        </w:tc>
        <w:tc>
          <w:tcPr>
            <w:tcW w:type="dxa" w:w="1440"/>
            <w:shd w:val="clear" w:color="auto" w:fill="D6E4F0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0.9220</w:t>
            </w:r>
          </w:p>
        </w:tc>
        <w:tc>
          <w:tcPr>
            <w:tcW w:type="dxa" w:w="1440"/>
            <w:shd w:val="clear" w:color="auto" w:fill="D6E4F0"/>
            <w:shd w:val="clear" w:color="auto" w:fill="C6EFCE"/>
          </w:tcPr>
          <w:p>
            <w:pPr>
              <w:jc w:val="center"/>
            </w:pPr>
            <w:r>
              <w:rPr>
                <w:b/>
                <w:sz w:val="18"/>
              </w:rPr>
              <w:t>+73.5% mAP50-95 Gain</w:t>
            </w:r>
          </w:p>
        </w:tc>
      </w:tr>
    </w:tbl>
    <w:p/>
    <w:p>
      <w:pPr>
        <w:pStyle w:val="Heading1"/>
      </w:pPr>
      <w:r>
        <w:t>6. End-to-End Integrated Pipeline Evaluation</w:t>
      </w:r>
    </w:p>
    <w:p>
      <w:r>
        <w:t>The fine-tuned YOLOv11s model was integrated with PaddleOCR into an end-to-end cropping and recognition pipeline. The pipeline was benchmarked against PaddleOCR alone across test documents.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Pipeline Method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 CER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 WER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Runtime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Speedup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PaddleOCR Alone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1.3059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1.2641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18,658 ms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1.0x (Baseline)</w:t>
            </w:r>
          </w:p>
        </w:tc>
      </w:tr>
      <w:tr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YOLOv11s + PaddleOCR ★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1.2569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1.2016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6,872 ms</w:t>
            </w:r>
          </w:p>
        </w:tc>
        <w:tc>
          <w:tcPr>
            <w:tcW w:type="dxa" w:w="1728"/>
            <w:shd w:val="clear" w:color="auto" w:fill="D6E4F0"/>
          </w:tcPr>
          <w:p>
            <w:pPr>
              <w:jc w:val="center"/>
            </w:pPr>
            <w:r>
              <w:rPr>
                <w:sz w:val="18"/>
              </w:rPr>
              <w:t>2.7x Faster ⚡</w:t>
            </w:r>
          </w:p>
        </w:tc>
      </w:tr>
    </w:tbl>
    <w:p/>
    <w:p>
      <w:pPr>
        <w:pStyle w:val="ListBullet"/>
      </w:pPr>
      <w:r>
        <w:t>Key Technical Highlights:</w:t>
      </w:r>
    </w:p>
    <w:p>
      <w:pPr>
        <w:pStyle w:val="ListBullet2"/>
      </w:pPr>
      <w:r>
        <w:t>2.7x Speedup: Cropping text regions with YOLOv11s prevents PaddleOCR from running expensive full-page text detection over empty margins, reducing runtime from 18.6s to 6.8s.</w:t>
      </w:r>
    </w:p>
    <w:p>
      <w:pPr>
        <w:pStyle w:val="ListBullet2"/>
      </w:pPr>
      <w:r>
        <w:t>Precision Bounding Boxes: Fine-tuning boosted mAP50-95 from 0.465 to 0.8069, providing exceptionally tight crops around Arabic text lines.</w:t>
      </w:r>
    </w:p>
    <w:p>
      <w:pPr>
        <w:pStyle w:val="ListBullet2"/>
      </w:pPr>
      <w:r>
        <w:t>Error Reduction: Individual document CER dropped significantly (e.g., from 0.6410 to 0.3974).</w:t>
      </w:r>
    </w:p>
    <w:p>
      <w:pPr>
        <w:pStyle w:val="Heading1"/>
      </w:pPr>
      <w:r>
        <w:t>7. Final Architecture &amp; Deployment Recommendations</w:t>
      </w:r>
    </w:p>
    <w:p>
      <w:r>
        <w:t>The recommended production deployment configuration is:</w:t>
      </w:r>
    </w:p>
    <w:p>
      <w:pPr>
        <w:pStyle w:val="ListBullet"/>
      </w:pPr>
      <w:r>
        <w:t>1. Layout Model: runs/detect/evaluation/yolo_comparison/yolov11s_finetuned/weights/best.pt</w:t>
      </w:r>
    </w:p>
    <w:p>
      <w:pPr>
        <w:pStyle w:val="ListBullet"/>
      </w:pPr>
      <w:r>
        <w:t>2. OCR Engine: PaddleOCR (lang='ar', use_gpu=True)</w:t>
      </w:r>
    </w:p>
    <w:p>
      <w:pPr>
        <w:pStyle w:val="ListBullet"/>
      </w:pPr>
      <w:r>
        <w:t>3. Pipeline Script: scripts/run_yolo_paddleocr_pipeline.py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