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c>
          <w:tcPr>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pPr>
            <w:r>
              <w:rPr>
                <w:rFonts w:ascii="Calibri" w:cs="Calibri" w:eastAsia="Calibri" w:hAnsi="Calibri"/>
                <w:b/>
                <w:bCs/>
                <w:color w:val="0A7878"/>
                <w:sz w:val="20"/>
                <w:szCs w:val="20"/>
              </w:rPr>
              <w:t xml:space="preserve">OFPPT</w:t>
            </w:r>
            <w:r>
              <w:rPr>
                <w:rFonts w:ascii="Calibri" w:cs="Calibri" w:eastAsia="Calibri" w:hAnsi="Calibri"/>
                <w:color w:val="C8D4E2"/>
                <w:sz w:val="20"/>
                <w:szCs w:val="20"/>
              </w:rPr>
              <w:t xml:space="preserve">  ·  </w:t>
            </w:r>
            <w:r>
              <w:rPr>
                <w:rFonts w:ascii="Calibri" w:cs="Calibri" w:eastAsia="Calibri" w:hAnsi="Calibri"/>
                <w:color w:val="627A96"/>
                <w:sz w:val="20"/>
                <w:szCs w:val="20"/>
              </w:rPr>
              <w:t xml:space="preserve">Institut Spécialisé</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jc w:val="right"/>
            </w:pPr>
            <w:r>
              <w:rPr>
                <w:rFonts w:ascii="Calibri" w:cs="Calibri" w:eastAsia="Calibri" w:hAnsi="Calibri"/>
                <w:b/>
                <w:bCs/>
                <w:color w:val="0B2B4C"/>
                <w:sz w:val="20"/>
                <w:szCs w:val="20"/>
              </w:rPr>
              <w:t xml:space="preserve">SPS</w:t>
            </w:r>
            <w:r>
              <w:rPr>
                <w:rFonts w:ascii="Calibri" w:cs="Calibri" w:eastAsia="Calibri" w:hAnsi="Calibri"/>
                <w:color w:val="627A96"/>
                <w:sz w:val="20"/>
                <w:szCs w:val="20"/>
              </w:rPr>
              <w:t xml:space="preserve"> Technologie</w:t>
            </w:r>
          </w:p>
        </w:tc>
      </w:tr>
    </w:tbl>
    <w:p>
      <w:pPr>
        <w:pBdr>
          <w:bottom w:val="single" w:color="0A7878" w:sz="6" w:space="1"/>
        </w:pBdr>
        <w:spacing w:after="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60E1A" w:val="clear"/>
            <w:tcMar>
              <w:top w:type="dxa" w:w="560"/>
              <w:left w:type="dxa" w:w="640"/>
              <w:bottom w:type="dxa" w:w="520"/>
              <w:right w:type="dxa" w:w="640"/>
            </w:tcMar>
          </w:tcPr>
          <w:p>
            <w:pPr>
              <w:spacing w:after="200" w:before="0"/>
            </w:pPr>
            <w:r>
              <w:rPr>
                <w:rFonts w:ascii="Calibri" w:cs="Calibri" w:eastAsia="Calibri" w:hAnsi="Calibri"/>
                <w:caps/>
                <w:color w:val="12A0A0"/>
                <w:sz w:val="16"/>
                <w:szCs w:val="16"/>
              </w:rPr>
              <w:t xml:space="preserve">RAPPORT DE STAGE  DE FIN D'ÉTUDES</w:t>
            </w:r>
          </w:p>
          <w:p>
            <w:pPr>
              <w:spacing w:after="0" w:before="0"/>
            </w:pPr>
            <w:r>
              <w:rPr>
                <w:rFonts w:ascii="Calibri" w:cs="Calibri" w:eastAsia="Calibri" w:hAnsi="Calibri"/>
                <w:b/>
                <w:bCs/>
                <w:color w:val="FFFFFF"/>
                <w:sz w:val="58"/>
                <w:szCs w:val="58"/>
              </w:rPr>
              <w:t xml:space="preserve">Conception &amp;</w:t>
            </w:r>
          </w:p>
          <w:p>
            <w:pPr>
              <w:spacing w:after="0" w:before="0"/>
            </w:pPr>
            <w:r>
              <w:rPr>
                <w:rFonts w:ascii="Calibri" w:cs="Calibri" w:eastAsia="Calibri" w:hAnsi="Calibri"/>
                <w:b/>
                <w:bCs/>
                <w:color w:val="FFFFFF"/>
                <w:sz w:val="58"/>
                <w:szCs w:val="58"/>
              </w:rPr>
              <w:t xml:space="preserve">Amélioration</w:t>
            </w:r>
          </w:p>
          <w:p>
            <w:pPr>
              <w:spacing w:after="120" w:before="0"/>
            </w:pPr>
            <w:r>
              <w:rPr>
                <w:rFonts w:ascii="Calibri" w:cs="Calibri" w:eastAsia="Calibri" w:hAnsi="Calibri"/>
                <w:b/>
                <w:bCs/>
                <w:color w:val="FFFFFF"/>
                <w:sz w:val="58"/>
                <w:szCs w:val="58"/>
              </w:rPr>
              <w:t xml:space="preserve">d'un Module</w:t>
            </w:r>
          </w:p>
          <w:p>
            <w:pPr>
              <w:pBdr>
                <w:bottom w:val="single" w:color="C64718" w:sz="10" w:space="1"/>
              </w:pBdr>
              <w:spacing w:after="160" w:before="0"/>
            </w:pPr>
            <w:r>
              <w:rPr>
                <w:rFonts w:ascii="Calibri" w:cs="Calibri" w:eastAsia="Calibri" w:hAnsi="Calibri"/>
                <w:b/>
                <w:bCs/>
                <w:color w:val="C64718"/>
                <w:sz w:val="68"/>
                <w:szCs w:val="68"/>
              </w:rPr>
              <w:t xml:space="preserve">SST</w:t>
            </w:r>
          </w:p>
          <w:p>
            <w:pPr>
              <w:spacing w:after="0" w:before="0"/>
            </w:pPr>
            <w:r>
              <w:rPr>
                <w:rFonts w:ascii="Calibri" w:cs="Calibri" w:eastAsia="Calibri" w:hAnsi="Calibri"/>
                <w:i/>
                <w:iCs/>
                <w:color w:val="627A96"/>
                <w:sz w:val="20"/>
                <w:szCs w:val="20"/>
              </w:rPr>
              <w:t xml:space="preserve">Santé &amp; Sécurité au Travail  ·  Suite ERP HR</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B2B4C" w:val="clear"/>
          </w:tcPr>
          <w:p>
            <w:pPr>
              <w:spacing w:after="0" w:before="56"/>
            </w:pPr>
            <w:r>
              <w:rPr>
                <w:rFonts w:ascii="Calibri" w:cs="Calibri" w:eastAsia="Calibri" w:hAnsi="Calibri"/>
              </w:rPr>
              <w:t xml:space="preserve"/>
            </w:r>
          </w:p>
        </w:tc>
      </w:tr>
      <w:tr>
        <w:tc>
          <w:tcPr>
            <w:tcW w:type="dxa" w:w="9026"/>
            <w:tcBorders>
              <w:top w:val="none" w:color="FFFFFF" w:sz="0"/>
              <w:left w:val="none" w:color="FFFFFF" w:sz="0"/>
              <w:bottom w:val="none" w:color="FFFFFF" w:sz="0"/>
              <w:right w:val="none" w:color="FFFFFF" w:sz="0"/>
            </w:tcBorders>
            <w:shd w:fill="154872" w:val="clear"/>
          </w:tcPr>
          <w:p>
            <w:pPr>
              <w:spacing w:after="0" w:before="56"/>
            </w:pPr>
            <w:r>
              <w:rPr>
                <w:rFonts w:ascii="Calibri" w:cs="Calibri" w:eastAsia="Calibri" w:hAnsi="Calibri"/>
              </w:rPr>
              <w:t xml:space="preserve"/>
            </w:r>
          </w:p>
        </w:tc>
      </w:tr>
      <w:tr>
        <w:tc>
          <w:tcPr>
            <w:tcW w:type="dxa" w:w="9026"/>
            <w:tcBorders>
              <w:top w:val="none" w:color="FFFFFF" w:sz="0"/>
              <w:left w:val="none" w:color="FFFFFF" w:sz="0"/>
              <w:bottom w:val="none" w:color="FFFFFF" w:sz="0"/>
              <w:right w:val="none" w:color="FFFFFF" w:sz="0"/>
            </w:tcBorders>
            <w:shd w:fill="256B90" w:val="clear"/>
          </w:tcPr>
          <w:p>
            <w:pPr>
              <w:spacing w:after="0" w:before="56"/>
            </w:pPr>
            <w:r>
              <w:rPr>
                <w:rFonts w:ascii="Calibri" w:cs="Calibri" w:eastAsia="Calibri" w:hAnsi="Calibri"/>
              </w:rPr>
              <w:t xml:space="preserve"/>
            </w:r>
          </w:p>
        </w:tc>
      </w:tr>
      <w:tr>
        <w:tc>
          <w:tcPr>
            <w:tcW w:type="dxa" w:w="9026"/>
            <w:tcBorders>
              <w:top w:val="none" w:color="FFFFFF" w:sz="0"/>
              <w:left w:val="none" w:color="FFFFFF" w:sz="0"/>
              <w:bottom w:val="none" w:color="FFFFFF" w:sz="0"/>
              <w:right w:val="none" w:color="FFFFFF" w:sz="0"/>
            </w:tcBorders>
            <w:shd w:fill="4D8EB0" w:val="clear"/>
          </w:tcPr>
          <w:p>
            <w:pPr>
              <w:spacing w:after="0" w:before="56"/>
            </w:pPr>
            <w:r>
              <w:rPr>
                <w:rFonts w:ascii="Calibri" w:cs="Calibri" w:eastAsia="Calibri" w:hAnsi="Calibri"/>
              </w:rPr>
              <w:t xml:space="preserve"/>
            </w:r>
          </w:p>
        </w:tc>
      </w:tr>
      <w:tr>
        <w:tc>
          <w:tcPr>
            <w:tcW w:type="dxa" w:w="9026"/>
            <w:tcBorders>
              <w:top w:val="none" w:color="FFFFFF" w:sz="0"/>
              <w:left w:val="none" w:color="FFFFFF" w:sz="0"/>
              <w:bottom w:val="none" w:color="FFFFFF" w:sz="0"/>
              <w:right w:val="none" w:color="FFFFFF" w:sz="0"/>
            </w:tcBorders>
            <w:shd w:fill="86B6CF" w:val="clear"/>
          </w:tcPr>
          <w:p>
            <w:pPr>
              <w:spacing w:after="0" w:before="56"/>
            </w:pPr>
            <w:r>
              <w:rPr>
                <w:rFonts w:ascii="Calibri" w:cs="Calibri" w:eastAsia="Calibri" w:hAnsi="Calibri"/>
              </w:rPr>
              <w:t xml:space="preserve"/>
            </w:r>
          </w:p>
        </w:tc>
      </w:tr>
      <w:tr>
        <w:tc>
          <w:tcPr>
            <w:tcW w:type="dxa" w:w="9026"/>
            <w:tcBorders>
              <w:top w:val="none" w:color="FFFFFF" w:sz="0"/>
              <w:left w:val="none" w:color="FFFFFF" w:sz="0"/>
              <w:bottom w:val="none" w:color="FFFFFF" w:sz="0"/>
              <w:right w:val="none" w:color="FFFFFF" w:sz="0"/>
            </w:tcBorders>
            <w:shd w:fill="BDD8E8" w:val="clear"/>
          </w:tcPr>
          <w:p>
            <w:pPr>
              <w:spacing w:after="0" w:before="56"/>
            </w:pPr>
            <w:r>
              <w:rPr>
                <w:rFonts w:ascii="Calibri" w:cs="Calibri" w:eastAsia="Calibri" w:hAnsi="Calibri"/>
              </w:rPr>
              <w:t xml:space="preserve"/>
            </w:r>
          </w:p>
        </w:tc>
      </w:tr>
      <w:tr>
        <w:tc>
          <w:tcPr>
            <w:tcW w:type="dxa" w:w="9026"/>
            <w:tcBorders>
              <w:top w:val="none" w:color="FFFFFF" w:sz="0"/>
              <w:left w:val="none" w:color="FFFFFF" w:sz="0"/>
              <w:bottom w:val="none" w:color="FFFFFF" w:sz="0"/>
              <w:right w:val="none" w:color="FFFFFF" w:sz="0"/>
            </w:tcBorders>
            <w:shd w:fill="DAECf5" w:val="clear"/>
          </w:tcPr>
          <w:p>
            <w:pPr>
              <w:spacing w:after="0" w:before="56"/>
            </w:pPr>
            <w:r>
              <w:rPr>
                <w:rFonts w:ascii="Calibri" w:cs="Calibri" w:eastAsia="Calibri" w:hAnsi="Calibri"/>
              </w:rPr>
              <w:t xml:space="preserve"/>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200"/>
        <w:gridCol w:w="200"/>
        <w:gridCol w:w="4626"/>
      </w:tblGrid>
      <w:tr>
        <w:tc>
          <w:tcPr>
            <w:tcBorders>
              <w:top w:val="none" w:color="FFFFFF" w:sz="0"/>
              <w:left w:val="none" w:color="FFFFFF" w:sz="0"/>
              <w:bottom w:val="none" w:color="FFFFFF" w:sz="0"/>
              <w:right w:val="none" w:color="FFFFFF" w:sz="0"/>
            </w:tcBorders>
            <w:tcMar>
              <w:top w:type="dxa" w:w="220"/>
              <w:left w:type="dxa" w:w="60"/>
              <w:bottom w:type="dxa" w:w="220"/>
              <w:right w:type="dxa" w:w="160"/>
            </w:tcMar>
          </w:tcPr>
          <w:p>
            <w:pPr>
              <w:spacing w:after="60" w:before="0"/>
            </w:pPr>
            <w:r>
              <w:rPr>
                <w:rFonts w:ascii="Calibri" w:cs="Calibri" w:eastAsia="Calibri" w:hAnsi="Calibri"/>
                <w:b/>
                <w:bCs/>
                <w:caps/>
                <w:color w:val="0A7878"/>
                <w:sz w:val="15"/>
                <w:szCs w:val="15"/>
              </w:rPr>
              <w:t xml:space="preserve">ÉTUDIANTE</w:t>
            </w:r>
          </w:p>
          <w:p>
            <w:pPr>
              <w:spacing w:after="120" w:before="0"/>
            </w:pPr>
            <w:r>
              <w:rPr>
                <w:rFonts w:ascii="Calibri" w:cs="Calibri" w:eastAsia="Calibri" w:hAnsi="Calibri"/>
                <w:b/>
                <w:bCs/>
                <w:color w:val="0B2B4C"/>
                <w:sz w:val="26"/>
                <w:szCs w:val="26"/>
              </w:rPr>
              <w:t xml:space="preserve">Aya Naimi</w:t>
            </w:r>
          </w:p>
          <w:p>
            <w:pPr>
              <w:spacing w:after="50" w:before="0"/>
            </w:pPr>
            <w:r>
              <w:rPr>
                <w:rFonts w:ascii="Calibri" w:cs="Calibri" w:eastAsia="Calibri" w:hAnsi="Calibri"/>
                <w:caps/>
                <w:color w:val="627A96"/>
                <w:sz w:val="14"/>
                <w:szCs w:val="14"/>
              </w:rPr>
              <w:t xml:space="preserve">ENCADRANT ACADÉMIQUE</w:t>
            </w:r>
          </w:p>
          <w:p>
            <w:pPr>
              <w:spacing w:after="120" w:before="0"/>
            </w:pPr>
            <w:r>
              <w:rPr>
                <w:rFonts w:ascii="Calibri" w:cs="Calibri" w:eastAsia="Calibri" w:hAnsi="Calibri"/>
                <w:b/>
                <w:bCs/>
                <w:color w:val="0B1A28"/>
                <w:sz w:val="21"/>
                <w:szCs w:val="21"/>
              </w:rPr>
              <w:t xml:space="preserve">Pr. Rabia Sabour El Idrissi</w:t>
            </w:r>
          </w:p>
          <w:p>
            <w:pPr>
              <w:spacing w:after="50" w:before="0"/>
            </w:pPr>
            <w:r>
              <w:rPr>
                <w:rFonts w:ascii="Calibri" w:cs="Calibri" w:eastAsia="Calibri" w:hAnsi="Calibri"/>
                <w:caps/>
                <w:color w:val="627A96"/>
                <w:sz w:val="14"/>
                <w:szCs w:val="14"/>
              </w:rPr>
              <w:t xml:space="preserve">MAÎTRE DE STAGE</w:t>
            </w:r>
          </w:p>
          <w:p>
            <w:pPr>
              <w:spacing w:after="40" w:before="0"/>
            </w:pPr>
            <w:r>
              <w:rPr>
                <w:rFonts w:ascii="Calibri" w:cs="Calibri" w:eastAsia="Calibri" w:hAnsi="Calibri"/>
                <w:b/>
                <w:bCs/>
                <w:color w:val="0B1A28"/>
                <w:sz w:val="21"/>
                <w:szCs w:val="21"/>
              </w:rPr>
              <w:t xml:space="preserve">M./Mme Prénom NOM</w:t>
            </w:r>
          </w:p>
          <w:p>
            <w:pPr>
              <w:spacing w:after="0" w:before="0"/>
            </w:pPr>
            <w:r>
              <w:rPr>
                <w:rFonts w:ascii="Calibri" w:cs="Calibri" w:eastAsia="Calibri" w:hAnsi="Calibri"/>
                <w:color w:val="627A96"/>
                <w:sz w:val="18"/>
                <w:szCs w:val="18"/>
              </w:rPr>
              <w:t xml:space="preserve">Responsable Département IT</w:t>
            </w:r>
          </w:p>
        </w:tc>
        <w:tc>
          <w:tcPr>
            <w:tcW w:type="dxa" w:w="200"/>
            <w:tcBorders>
              <w:top w:val="none" w:color="FFFFFF" w:sz="0"/>
              <w:left w:val="single" w:color="D2EBEB" w:sz="4"/>
              <w:bottom w:val="none" w:color="FFFFFF" w:sz="0"/>
              <w:right w:val="none" w:color="FFFFFF" w:sz="0"/>
            </w:tcBorders>
          </w:tcPr>
          <w:p>
            <w:r>
              <w:rPr>
                <w:rFonts w:ascii="Calibri" w:cs="Calibri" w:eastAsia="Calibri" w:hAnsi="Calibri"/>
              </w:rPr>
              <w:t xml:space="preserve"/>
            </w:r>
          </w:p>
        </w:tc>
        <w:tc>
          <w:tcPr>
            <w:tcBorders>
              <w:top w:val="none" w:color="FFFFFF" w:sz="0"/>
              <w:left w:val="none" w:color="FFFFFF" w:sz="0"/>
              <w:bottom w:val="none" w:color="FFFFFF" w:sz="0"/>
              <w:right w:val="none" w:color="FFFFFF" w:sz="0"/>
            </w:tcBorders>
            <w:tcMar>
              <w:top w:type="dxa" w:w="220"/>
              <w:left w:type="dxa" w:w="260"/>
              <w:bottom w:type="dxa" w:w="220"/>
              <w:right w:type="dxa" w:w="60"/>
            </w:tcMar>
          </w:tcPr>
          <w:p>
            <w:pPr>
              <w:spacing w:after="60" w:before="0"/>
            </w:pPr>
            <w:r>
              <w:rPr>
                <w:rFonts w:ascii="Calibri" w:cs="Calibri" w:eastAsia="Calibri" w:hAnsi="Calibri"/>
                <w:b/>
                <w:bCs/>
                <w:caps/>
                <w:color w:val="0A7878"/>
                <w:sz w:val="15"/>
                <w:szCs w:val="15"/>
              </w:rPr>
              <w:t xml:space="preserve">PÉRIODE</w:t>
            </w:r>
          </w:p>
          <w:p>
            <w:pPr>
              <w:spacing w:after="120" w:before="0"/>
            </w:pPr>
            <w:r>
              <w:rPr>
                <w:rFonts w:ascii="Calibri" w:cs="Calibri" w:eastAsia="Calibri" w:hAnsi="Calibri"/>
                <w:b/>
                <w:bCs/>
                <w:color w:val="0B2B4C"/>
                <w:sz w:val="23"/>
                <w:szCs w:val="23"/>
              </w:rPr>
              <w:t xml:space="preserve">Du 26 Janvier au 2 Mars 2026</w:t>
            </w:r>
          </w:p>
          <w:p>
            <w:pPr>
              <w:spacing w:after="50" w:before="0"/>
            </w:pPr>
            <w:r>
              <w:rPr>
                <w:rFonts w:ascii="Calibri" w:cs="Calibri" w:eastAsia="Calibri" w:hAnsi="Calibri"/>
                <w:caps/>
                <w:color w:val="627A96"/>
                <w:sz w:val="14"/>
                <w:szCs w:val="14"/>
              </w:rPr>
              <w:t xml:space="preserve">ÉTABLISSEMENT D'ACCUEIL</w:t>
            </w:r>
          </w:p>
          <w:p>
            <w:pPr>
              <w:spacing w:after="120" w:before="0"/>
            </w:pPr>
            <w:r>
              <w:rPr>
                <w:rFonts w:ascii="Calibri" w:cs="Calibri" w:eastAsia="Calibri" w:hAnsi="Calibri"/>
                <w:b/>
                <w:bCs/>
                <w:color w:val="0B1A28"/>
                <w:sz w:val="21"/>
                <w:szCs w:val="21"/>
              </w:rPr>
              <w:t xml:space="preserve">SPS Technologie</w:t>
            </w:r>
          </w:p>
          <w:p>
            <w:pPr>
              <w:spacing w:after="50" w:before="0"/>
            </w:pPr>
            <w:r>
              <w:rPr>
                <w:rFonts w:ascii="Calibri" w:cs="Calibri" w:eastAsia="Calibri" w:hAnsi="Calibri"/>
                <w:caps/>
                <w:color w:val="627A96"/>
                <w:sz w:val="14"/>
                <w:szCs w:val="14"/>
              </w:rPr>
              <w:t xml:space="preserve">CENTRE DE FORMATION</w:t>
            </w:r>
          </w:p>
          <w:p>
            <w:pPr>
              <w:spacing w:after="40" w:before="0"/>
            </w:pPr>
            <w:r>
              <w:rPr>
                <w:rFonts w:ascii="Calibri" w:cs="Calibri" w:eastAsia="Calibri" w:hAnsi="Calibri"/>
                <w:b/>
                <w:bCs/>
                <w:color w:val="0B1A28"/>
                <w:sz w:val="21"/>
                <w:szCs w:val="21"/>
              </w:rPr>
              <w:t xml:space="preserve">ISGI</w:t>
            </w:r>
          </w:p>
          <w:p>
            <w:pPr>
              <w:spacing w:after="0" w:before="0"/>
            </w:pPr>
            <w:r>
              <w:rPr>
                <w:rFonts w:ascii="Calibri" w:cs="Calibri" w:eastAsia="Calibri" w:hAnsi="Calibri"/>
                <w:color w:val="627A96"/>
                <w:sz w:val="18"/>
                <w:szCs w:val="18"/>
              </w:rPr>
              <w:t xml:space="preserve">Session 2025 – 2026</w:t>
            </w:r>
          </w:p>
        </w:tc>
      </w:tr>
    </w:tbl>
    <w:p>
      <w:pPr>
        <w:spacing w:after="12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0A7878" w:sz="8"/>
              <w:left w:val="none" w:color="FFFFFF" w:sz="0"/>
              <w:bottom w:val="none" w:color="FFFFFF" w:sz="0"/>
              <w:right w:val="none" w:color="FFFFFF" w:sz="0"/>
            </w:tcBorders>
            <w:shd w:fill="060E1A" w:val="clear"/>
            <w:tcMar>
              <w:top w:type="dxa" w:w="140"/>
              <w:left w:type="dxa" w:w="200"/>
              <w:bottom w:type="dxa" w:w="140"/>
              <w:right w:type="dxa" w:w="200"/>
            </w:tcMar>
          </w:tcPr>
          <w:p>
            <w:pPr>
              <w:spacing w:after="0" w:before="0"/>
              <w:jc w:val="center"/>
            </w:pPr>
            <w:r>
              <w:rPr>
                <w:rFonts w:ascii="Calibri" w:cs="Calibri" w:eastAsia="Calibri" w:hAnsi="Calibri"/>
                <w:caps/>
                <w:color w:val="D2EBEB"/>
                <w:sz w:val="15"/>
                <w:szCs w:val="15"/>
              </w:rPr>
              <w:t xml:space="preserve">CONFIDENTIEL  —  USAGE STRICTEMENT INTERNE  —  OFPPT  —  SPS  —  TECHNOOP</w:t>
            </w:r>
          </w:p>
        </w:tc>
      </w:tr>
    </w:tbl>
    <w:p>
      <w:r>
        <w:br w:type="page"/>
      </w:r>
    </w:p>
    <w:p>
      <w:pPr>
        <w:spacing w:after="80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Borders>
              <w:top w:val="none" w:color="FFFFFF" w:sz="0"/>
              <w:left w:val="single" w:color="C64718" w:sz="22"/>
              <w:bottom w:val="none" w:color="FFFFFF" w:sz="0"/>
              <w:right w:val="none" w:color="FFFFFF" w:sz="0"/>
            </w:tcBorders>
            <w:shd w:fill="FAF0EB" w:val="clear"/>
            <w:tcMar>
              <w:top w:type="dxa" w:w="400"/>
              <w:left w:type="dxa" w:w="800"/>
              <w:bottom w:type="dxa" w:w="400"/>
              <w:right w:type="dxa" w:w="400"/>
            </w:tcMar>
          </w:tcPr>
          <w:p>
            <w:pPr>
              <w:spacing w:after="120" w:before="0"/>
            </w:pPr>
            <w:r>
              <w:rPr>
                <w:rFonts w:ascii="Calibri" w:cs="Calibri" w:eastAsia="Calibri" w:hAnsi="Calibri"/>
                <w:b/>
                <w:bCs/>
                <w:color w:val="0B2B4C"/>
                <w:sz w:val="60"/>
                <w:szCs w:val="60"/>
              </w:rPr>
              <w:t xml:space="preserve">À</w:t>
            </w:r>
          </w:p>
          <w:p>
            <w:pPr>
              <w:spacing w:after="80" w:before="0"/>
            </w:pPr>
            <w:r>
              <w:rPr>
                <w:rFonts w:ascii="Calibri" w:cs="Calibri" w:eastAsia="Calibri" w:hAnsi="Calibri"/>
                <w:b/>
                <w:bCs/>
                <w:color w:val="0B2B4C"/>
                <w:sz w:val="30"/>
                <w:szCs w:val="30"/>
              </w:rPr>
              <w:t xml:space="preserve">mes parents,</w:t>
            </w:r>
          </w:p>
          <w:p>
            <w:pPr>
              <w:spacing w:after="40" w:before="0"/>
            </w:pPr>
            <w:r>
              <w:rPr>
                <w:rFonts w:ascii="Calibri" w:cs="Calibri" w:eastAsia="Calibri" w:hAnsi="Calibri"/>
                <w:i/>
                <w:iCs/>
                <w:color w:val="627A96"/>
                <w:sz w:val="22"/>
                <w:szCs w:val="22"/>
              </w:rPr>
              <w:t xml:space="preserve">pour l'amour inconditionnel et les sacrifices silencieux</w:t>
            </w:r>
          </w:p>
          <w:p>
            <w:pPr>
              <w:spacing w:after="200" w:before="0"/>
            </w:pPr>
            <w:r>
              <w:rPr>
                <w:rFonts w:ascii="Calibri" w:cs="Calibri" w:eastAsia="Calibri" w:hAnsi="Calibri"/>
                <w:i/>
                <w:iCs/>
                <w:color w:val="627A96"/>
                <w:sz w:val="22"/>
                <w:szCs w:val="22"/>
              </w:rPr>
              <w:t xml:space="preserve">qui ont rendu chaque réussite possible.</w:t>
            </w:r>
          </w:p>
          <w:p>
            <w:pPr>
              <w:spacing w:after="80" w:before="0"/>
            </w:pPr>
            <w:r>
              <w:rPr>
                <w:rFonts w:ascii="Calibri" w:cs="Calibri" w:eastAsia="Calibri" w:hAnsi="Calibri"/>
                <w:b/>
                <w:bCs/>
                <w:color w:val="0B2B4C"/>
                <w:sz w:val="30"/>
                <w:szCs w:val="30"/>
              </w:rPr>
              <w:t xml:space="preserve">mes frères et sœurs,</w:t>
            </w:r>
          </w:p>
          <w:p>
            <w:pPr>
              <w:spacing w:after="0" w:before="0"/>
            </w:pPr>
            <w:r>
              <w:rPr>
                <w:rFonts w:ascii="Calibri" w:cs="Calibri" w:eastAsia="Calibri" w:hAnsi="Calibri"/>
                <w:i/>
                <w:iCs/>
                <w:color w:val="627A96"/>
                <w:sz w:val="22"/>
                <w:szCs w:val="22"/>
              </w:rPr>
              <w:t xml:space="preserve">pour la complicité et l'encouragement de chaque instant.</w:t>
            </w:r>
          </w:p>
        </w:tc>
      </w:tr>
    </w:tbl>
    <w:p>
      <w:pPr>
        <w:spacing w:after="320" w:before="0"/>
      </w:pPr>
      <w:r>
        <w:rPr>
          <w:rFonts w:ascii="Calibri" w:cs="Calibri" w:eastAsia="Calibri" w:hAnsi="Calibri"/>
        </w:rPr>
        <w:t xml:space="preserve"/>
      </w:r>
    </w:p>
    <w:p>
      <w:pPr>
        <w:spacing w:after="200" w:before="0"/>
        <w:jc w:val="center"/>
      </w:pPr>
      <w:r>
        <w:rPr>
          <w:rFonts w:ascii="Calibri" w:cs="Calibri" w:eastAsia="Calibri" w:hAnsi="Calibri"/>
          <w:color w:val="C8D4E2"/>
          <w:sz w:val="16"/>
          <w:szCs w:val="16"/>
        </w:rPr>
        <w:t xml:space="preserve">────────────── </w:t>
      </w:r>
      <w:r>
        <w:rPr>
          <w:rFonts w:ascii="Calibri" w:cs="Calibri" w:eastAsia="Calibri" w:hAnsi="Calibri"/>
          <w:color w:val="0A7878"/>
          <w:sz w:val="16"/>
          <w:szCs w:val="16"/>
        </w:rPr>
        <w:t xml:space="preserve">◆</w:t>
      </w:r>
      <w:r>
        <w:rPr>
          <w:rFonts w:ascii="Calibri" w:cs="Calibri" w:eastAsia="Calibri" w:hAnsi="Calibri"/>
          <w:color w:val="C8D4E2"/>
          <w:sz w:val="16"/>
          <w:szCs w:val="16"/>
        </w:rPr>
        <w:t xml:space="preserve"> ──────────────</w:t>
      </w:r>
    </w:p>
    <w:p>
      <w:pPr>
        <w:spacing w:after="80" w:before="0"/>
        <w:jc w:val="center"/>
      </w:pPr>
      <w:r>
        <w:rPr>
          <w:rFonts w:ascii="Calibri" w:cs="Calibri" w:eastAsia="Calibri" w:hAnsi="Calibri"/>
          <w:i/>
          <w:iCs/>
          <w:color w:val="0B2B4C"/>
          <w:sz w:val="22"/>
          <w:szCs w:val="22"/>
        </w:rPr>
        <w:t xml:space="preserve">« Il n'y a pas de grand talent sans grande volonté. »</w:t>
      </w:r>
    </w:p>
    <w:p>
      <w:pPr>
        <w:jc w:val="center"/>
      </w:pPr>
      <w:r>
        <w:rPr>
          <w:rFonts w:ascii="Calibri" w:cs="Calibri" w:eastAsia="Calibri" w:hAnsi="Calibri"/>
          <w:color w:val="627A96"/>
          <w:sz w:val="18"/>
          <w:szCs w:val="18"/>
        </w:rPr>
        <w:t xml:space="preserve">— Honoré de Balzac</w:t>
      </w:r>
    </w:p>
    <w:p>
      <w:r>
        <w:br w:type="page"/>
      </w:r>
    </w:p>
    <w:p>
      <w:pPr>
        <w:spacing w:after="120" w:before="0"/>
      </w:pPr>
      <w:r>
        <w:rPr>
          <w:rFonts w:ascii="Calibri" w:cs="Calibri" w:eastAsia="Calibri" w:hAnsi="Calibri"/>
        </w:rPr>
        <w:t xml:space="preserve"/>
      </w:r>
    </w:p>
    <w:p>
      <w:pPr>
        <w:spacing w:after="40" w:before="0"/>
      </w:pPr>
      <w:r>
        <w:rPr>
          <w:rFonts w:ascii="Calibri" w:cs="Calibri" w:eastAsia="Calibri" w:hAnsi="Calibri"/>
          <w:b/>
          <w:bCs/>
          <w:color w:val="0B2B4C"/>
          <w:sz w:val="44"/>
          <w:szCs w:val="44"/>
        </w:rPr>
        <w:t xml:space="preserve">Remerciements</w:t>
      </w:r>
    </w:p>
    <w:p>
      <w:pPr>
        <w:pBdr>
          <w:bottom w:val="single" w:color="0A7878" w:sz="12" w:space="1"/>
        </w:pBdr>
        <w:spacing w:after="240" w:before="0"/>
      </w:pPr>
      <w:r>
        <w:rPr>
          <w:rFonts w:ascii="Calibri" w:cs="Calibri" w:eastAsia="Calibri" w:hAnsi="Calibri"/>
        </w:rPr>
        <w:t xml:space="preserve"/>
      </w:r>
    </w:p>
    <w:p>
      <w:pPr>
        <w:spacing w:after="140" w:before="0" w:line="280" w:lineRule="auto"/>
      </w:pPr>
      <w:r>
        <w:rPr>
          <w:rFonts w:ascii="Calibri" w:cs="Calibri" w:eastAsia="Calibri" w:hAnsi="Calibri"/>
          <w:i/>
          <w:iCs/>
          <w:color w:val="627A96"/>
          <w:sz w:val="21"/>
          <w:szCs w:val="21"/>
        </w:rPr>
        <w:t xml:space="preserve">La réalisation de ce travail n'aurait été possible sans le soutien et la bienveillance de nombreuses personnes. Qu'il me soit permis de leur exprimer ici ma sincère gratitude.</w:t>
      </w:r>
    </w:p>
    <w:p>
      <w:pPr>
        <w:spacing w:after="80" w:before="0"/>
      </w:pPr>
      <w:r>
        <w:rPr>
          <w:rFonts w:ascii="Calibri" w:cs="Calibri" w:eastAsia="Calibri" w:hAnsi="Calibri"/>
        </w:rPr>
        <w:t xml:space="preserve"/>
      </w:r>
    </w:p>
    <w:p>
      <w:pPr>
        <w:spacing w:after="160" w:before="0" w:line="280" w:lineRule="auto"/>
      </w:pPr>
      <w:r>
        <w:rPr>
          <w:rFonts w:ascii="Calibri" w:cs="Calibri" w:eastAsia="Calibri" w:hAnsi="Calibri"/>
          <w:b/>
          <w:bCs/>
          <w:color w:val="0A7878"/>
          <w:sz w:val="21"/>
          <w:szCs w:val="21"/>
        </w:rPr>
        <w:t xml:space="preserve">Encadrement académique. </w:t>
      </w:r>
      <w:r>
        <w:rPr>
          <w:rFonts w:ascii="Calibri" w:cs="Calibri" w:eastAsia="Calibri" w:hAnsi="Calibri"/>
          <w:color w:val="0B1A28"/>
          <w:sz w:val="21"/>
          <w:szCs w:val="21"/>
        </w:rPr>
        <w:t xml:space="preserve">Je remercie vivement Professeur Rabia Sabour El Idrissi pour ses orientations précieuses, sa disponibilité constante et sa rigueur intellectuelle qui ont guidé l'ensemble de ce projet.</w:t>
      </w:r>
    </w:p>
    <w:p>
      <w:pPr>
        <w:spacing w:after="160" w:before="0" w:line="280" w:lineRule="auto"/>
      </w:pPr>
      <w:r>
        <w:rPr>
          <w:rFonts w:ascii="Calibri" w:cs="Calibri" w:eastAsia="Calibri" w:hAnsi="Calibri"/>
          <w:b/>
          <w:bCs/>
          <w:color w:val="0A7878"/>
          <w:sz w:val="21"/>
          <w:szCs w:val="21"/>
        </w:rPr>
        <w:t xml:space="preserve">Encadrement professionnel. </w:t>
      </w:r>
      <w:r>
        <w:rPr>
          <w:rFonts w:ascii="Calibri" w:cs="Calibri" w:eastAsia="Calibri" w:hAnsi="Calibri"/>
          <w:color w:val="0B1A28"/>
          <w:sz w:val="21"/>
          <w:szCs w:val="21"/>
        </w:rPr>
        <w:t xml:space="preserve">Mes remerciements les plus chaleureux vont à M./Mme [Prénom NOM], Responsable du Département IT chez SPS Technologie, pour la confiance accordée, le soutien technique et l'encadrement bienveillant tout au long de cette mission.</w:t>
      </w:r>
    </w:p>
    <w:p>
      <w:pPr>
        <w:spacing w:after="160" w:before="0" w:line="280" w:lineRule="auto"/>
      </w:pPr>
      <w:r>
        <w:rPr>
          <w:rFonts w:ascii="Calibri" w:cs="Calibri" w:eastAsia="Calibri" w:hAnsi="Calibri"/>
          <w:b/>
          <w:bCs/>
          <w:color w:val="0A7878"/>
          <w:sz w:val="21"/>
          <w:szCs w:val="21"/>
        </w:rPr>
        <w:t xml:space="preserve">Équipe de développement. </w:t>
      </w:r>
      <w:r>
        <w:rPr>
          <w:rFonts w:ascii="Calibri" w:cs="Calibri" w:eastAsia="Calibri" w:hAnsi="Calibri"/>
          <w:color w:val="0B1A28"/>
          <w:sz w:val="21"/>
          <w:szCs w:val="21"/>
        </w:rPr>
        <w:t xml:space="preserve">Je remercie l'ensemble de l'équipe R&amp;D de la suite Med-HR pour l'accueil, la culture de partage et les retours constructifs lors des revues de code hebdomadaires.</w:t>
      </w:r>
    </w:p>
    <w:p>
      <w:pPr>
        <w:spacing w:after="160" w:before="0" w:line="280" w:lineRule="auto"/>
      </w:pPr>
      <w:r>
        <w:rPr>
          <w:rFonts w:ascii="Calibri" w:cs="Calibri" w:eastAsia="Calibri" w:hAnsi="Calibri"/>
          <w:b/>
          <w:bCs/>
          <w:color w:val="0A7878"/>
          <w:sz w:val="21"/>
          <w:szCs w:val="21"/>
        </w:rPr>
        <w:t xml:space="preserve">Corps enseignant OFPPT. </w:t>
      </w:r>
      <w:r>
        <w:rPr>
          <w:rFonts w:ascii="Calibri" w:cs="Calibri" w:eastAsia="Calibri" w:hAnsi="Calibri"/>
          <w:color w:val="0B1A28"/>
          <w:sz w:val="21"/>
          <w:szCs w:val="21"/>
        </w:rPr>
        <w:t xml:space="preserve">Je suis reconnaissante envers l'ensemble du corps enseignant de l'ISGI dont la formation solide a fourni les fondements de ce projet.</w:t>
      </w:r>
    </w:p>
    <w:p>
      <w:pPr>
        <w:spacing w:after="160" w:before="0"/>
      </w:pPr>
      <w:r>
        <w:rPr>
          <w:rFonts w:ascii="Calibri" w:cs="Calibri" w:eastAsia="Calibri" w:hAnsi="Calibri"/>
        </w:rPr>
        <w:t xml:space="preserve"/>
      </w:r>
    </w:p>
    <w:p>
      <w:r>
        <w:rPr>
          <w:rFonts w:ascii="Calibri" w:cs="Calibri" w:eastAsia="Calibri" w:hAnsi="Calibri"/>
          <w:i/>
          <w:iCs/>
          <w:color w:val="627A96"/>
          <w:sz w:val="20"/>
          <w:szCs w:val="20"/>
        </w:rPr>
        <w:t xml:space="preserve">— L'Étudiante, Casablanca, Mars 2026</w:t>
      </w:r>
    </w:p>
    <w:p>
      <w:r>
        <w:br w:type="page"/>
      </w:r>
    </w:p>
    <w:p>
      <w:pPr>
        <w:spacing w:after="120" w:before="0"/>
      </w:pPr>
      <w:r>
        <w:rPr>
          <w:rFonts w:ascii="Calibri" w:cs="Calibri" w:eastAsia="Calibri" w:hAnsi="Calibri"/>
        </w:rPr>
        <w:t xml:space="preserve"/>
      </w:r>
    </w:p>
    <w:p>
      <w:pPr>
        <w:spacing w:after="40" w:before="0"/>
      </w:pPr>
      <w:r>
        <w:rPr>
          <w:rFonts w:ascii="Calibri" w:cs="Calibri" w:eastAsia="Calibri" w:hAnsi="Calibri"/>
          <w:b/>
          <w:bCs/>
          <w:color w:val="0B2B4C"/>
          <w:sz w:val="44"/>
          <w:szCs w:val="44"/>
        </w:rPr>
        <w:t xml:space="preserve">Résumé</w:t>
      </w:r>
    </w:p>
    <w:p>
      <w:pPr>
        <w:pBdr>
          <w:bottom w:val="single" w:color="0A7878" w:sz="12" w:space="1"/>
        </w:pBdr>
        <w:spacing w:after="24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Borders>
              <w:top w:val="none" w:color="FFFFFF" w:sz="0"/>
              <w:left w:val="single" w:color="0A7878" w:sz="22"/>
              <w:bottom w:val="none" w:color="FFFFFF" w:sz="0"/>
              <w:right w:val="none" w:color="FFFFFF" w:sz="0"/>
            </w:tcBorders>
            <w:shd w:fill="D2EBEB" w:val="clear"/>
            <w:tcMar>
              <w:top w:type="dxa" w:w="100"/>
              <w:left w:type="dxa" w:w="260"/>
              <w:bottom w:type="dxa" w:w="100"/>
              <w:right w:type="dxa" w:w="200"/>
            </w:tcMar>
          </w:tcPr>
          <w:p>
            <w:pPr>
              <w:spacing w:after="60" w:before="0"/>
            </w:pPr>
            <w:r>
              <w:rPr>
                <w:rFonts w:ascii="Calibri" w:cs="Calibri" w:eastAsia="Calibri" w:hAnsi="Calibri"/>
                <w:b/>
                <w:bCs/>
                <w:caps/>
                <w:color w:val="0A7878"/>
                <w:sz w:val="15"/>
                <w:szCs w:val="15"/>
              </w:rPr>
              <w:t xml:space="preserve">Mots-clés</w:t>
            </w:r>
          </w:p>
          <w:p>
            <w:pPr>
              <w:spacing w:after="0" w:before="0"/>
            </w:pPr>
            <w:r>
              <w:rPr>
                <w:rFonts w:ascii="Calibri" w:cs="Calibri" w:eastAsia="Calibri" w:hAnsi="Calibri"/>
                <w:i/>
                <w:iCs/>
                <w:color w:val="0B1A28"/>
                <w:sz w:val="18"/>
                <w:szCs w:val="18"/>
              </w:rPr>
              <w:t xml:space="preserve">ERP · Med-HR · Santé &amp; Sécurité au Travail · Laravel · React.js · UML · API REST · Base de données relationnelle · Aptitude médicale</w:t>
            </w:r>
          </w:p>
        </w:tc>
      </w:tr>
    </w:tbl>
    <w:p>
      <w:pPr>
        <w:spacing w:after="120" w:before="0"/>
      </w:pPr>
      <w:r>
        <w:rPr>
          <w:rFonts w:ascii="Calibri" w:cs="Calibri" w:eastAsia="Calibri" w:hAnsi="Calibri"/>
        </w:rPr>
        <w:t xml:space="preserve"/>
      </w:r>
    </w:p>
    <w:p>
      <w:pPr>
        <w:spacing w:after="160" w:before="0" w:line="280" w:lineRule="auto"/>
      </w:pPr>
      <w:r>
        <w:rPr>
          <w:rFonts w:ascii="Calibri" w:cs="Calibri" w:eastAsia="Calibri" w:hAnsi="Calibri"/>
          <w:color w:val="0B1A28"/>
          <w:sz w:val="21"/>
          <w:szCs w:val="21"/>
        </w:rPr>
        <w:t xml:space="preserve">Le présent rapport documente la conception, le développement et l'intégration d'un module de Santé et Sécurité au Travail (SST) au sein de la suite ERP Med-HR, réalisés dans le cadre d'un stage de fin d'études. La problématique centrale adressée est la digitalisation de la gestion médicale des employés — une fonction que de nombreuses entreprises assurent encore par des registres papier ou des tableurs isolés, au détriment de la traçabilité et de la conformité légale.</w:t>
      </w:r>
    </w:p>
    <w:p>
      <w:pPr>
        <w:spacing w:after="160" w:before="0" w:line="280" w:lineRule="auto"/>
      </w:pPr>
      <w:r>
        <w:rPr>
          <w:rFonts w:ascii="Calibri" w:cs="Calibri" w:eastAsia="Calibri" w:hAnsi="Calibri"/>
          <w:color w:val="0B1A28"/>
          <w:sz w:val="21"/>
          <w:szCs w:val="21"/>
        </w:rPr>
        <w:t xml:space="preserve">Le module couvre l'intégralité du cycle médical : création automatique du dossier à l'embauche, planification des visites réglementaires, saisie des bilans cliniques avec calcul automatique de l'IMC, gestion des restrictions d'aptitude et facturation des honoraires. La démarche s'appuie sur une ingénierie logicielle rigoureuse — modélisation UML, conception relationnelle MCD/MLD — et une implémentation full-stack Laravel 11 / React 18.</w:t>
      </w:r>
    </w:p>
    <w:p>
      <w:pPr>
        <w:spacing w:after="160" w:before="0" w:line="280" w:lineRule="auto"/>
      </w:pPr>
      <w:r>
        <w:rPr>
          <w:rFonts w:ascii="Calibri" w:cs="Calibri" w:eastAsia="Calibri" w:hAnsi="Calibri"/>
          <w:color w:val="0B1A28"/>
          <w:sz w:val="21"/>
          <w:szCs w:val="21"/>
        </w:rPr>
        <w:t xml:space="preserve">Les résultats post-déploiement démontrent un gain de 40 % sur le temps de gestion des planifications médicales, une traçabilité documentaire à 100 % et une conformité intégrale avec les obligations légales du Code du Travail.</w:t>
      </w:r>
    </w:p>
    <w:p>
      <w:pPr>
        <w:spacing w:after="8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808"/>
        <w:gridCol w:w="160"/>
        <w:gridCol w:w="2890"/>
        <w:gridCol w:w="160"/>
        <w:gridCol w:w="2908"/>
        <w:gridCol w:w="100"/>
      </w:tblGrid>
      <w:tr>
        <w:tc>
          <w:tcPr>
            <w:tcBorders>
              <w:top w:val="single" w:color="0A7878" w:sz="8"/>
              <w:left w:val="none" w:color="FFFFFF" w:sz="0"/>
              <w:bottom w:val="none" w:color="FFFFFF" w:sz="0"/>
              <w:right w:val="none" w:color="FFFFFF" w:sz="0"/>
            </w:tcBorders>
            <w:shd w:fill="F1F4F8" w:val="clear"/>
            <w:tcMar>
              <w:top w:type="dxa" w:w="140"/>
              <w:left w:type="dxa" w:w="180"/>
              <w:bottom w:type="dxa" w:w="140"/>
              <w:right w:type="dxa" w:w="180"/>
            </w:tcMar>
          </w:tcPr>
          <w:p>
            <w:pPr>
              <w:spacing w:after="60" w:before="0"/>
              <w:jc w:val="center"/>
            </w:pPr>
            <w:r>
              <w:rPr>
                <w:rFonts w:ascii="Calibri" w:cs="Calibri" w:eastAsia="Calibri" w:hAnsi="Calibri"/>
                <w:b/>
                <w:bCs/>
                <w:color w:val="0A7878"/>
                <w:sz w:val="36"/>
                <w:szCs w:val="36"/>
              </w:rPr>
              <w:t xml:space="preserve">40 %</w:t>
            </w:r>
          </w:p>
          <w:p>
            <w:pPr>
              <w:spacing w:after="0" w:before="0"/>
              <w:jc w:val="center"/>
            </w:pPr>
            <w:r>
              <w:rPr>
                <w:rFonts w:ascii="Calibri" w:cs="Calibri" w:eastAsia="Calibri" w:hAnsi="Calibri"/>
                <w:color w:val="627A96"/>
                <w:sz w:val="16"/>
                <w:szCs w:val="16"/>
              </w:rPr>
              <w:t xml:space="preserve">Gain gestion SST</w:t>
            </w:r>
          </w:p>
        </w:tc>
        <w:tc>
          <w:tcPr>
            <w:tcW w:type="dxa" w:w="160"/>
            <w:tcBorders>
              <w:top w:val="none" w:color="FFFFFF" w:sz="0"/>
              <w:left w:val="none" w:color="FFFFFF" w:sz="0"/>
              <w:bottom w:val="none" w:color="FFFFFF" w:sz="0"/>
              <w:right w:val="none" w:color="FFFFFF" w:sz="0"/>
            </w:tcBorders>
          </w:tcPr>
          <w:p>
            <w:r>
              <w:rPr>
                <w:rFonts w:ascii="Calibri" w:cs="Calibri" w:eastAsia="Calibri" w:hAnsi="Calibri"/>
              </w:rPr>
              <w:t xml:space="preserve"/>
            </w:r>
          </w:p>
        </w:tc>
        <w:tc>
          <w:tcPr>
            <w:tcBorders>
              <w:top w:val="single" w:color="0B2B4C" w:sz="8"/>
              <w:left w:val="none" w:color="FFFFFF" w:sz="0"/>
              <w:bottom w:val="none" w:color="FFFFFF" w:sz="0"/>
              <w:right w:val="none" w:color="FFFFFF" w:sz="0"/>
            </w:tcBorders>
            <w:shd w:fill="F1F4F8" w:val="clear"/>
            <w:tcMar>
              <w:top w:type="dxa" w:w="140"/>
              <w:left w:type="dxa" w:w="180"/>
              <w:bottom w:type="dxa" w:w="140"/>
              <w:right w:type="dxa" w:w="180"/>
            </w:tcMar>
          </w:tcPr>
          <w:p>
            <w:pPr>
              <w:spacing w:after="60" w:before="0"/>
              <w:jc w:val="center"/>
            </w:pPr>
            <w:r>
              <w:rPr>
                <w:rFonts w:ascii="Calibri" w:cs="Calibri" w:eastAsia="Calibri" w:hAnsi="Calibri"/>
                <w:b/>
                <w:bCs/>
                <w:color w:val="0B2B4C"/>
                <w:sz w:val="36"/>
                <w:szCs w:val="36"/>
              </w:rPr>
              <w:t xml:space="preserve">100 %</w:t>
            </w:r>
          </w:p>
          <w:p>
            <w:pPr>
              <w:spacing w:after="0" w:before="0"/>
              <w:jc w:val="center"/>
            </w:pPr>
            <w:r>
              <w:rPr>
                <w:rFonts w:ascii="Calibri" w:cs="Calibri" w:eastAsia="Calibri" w:hAnsi="Calibri"/>
                <w:color w:val="627A96"/>
                <w:sz w:val="16"/>
                <w:szCs w:val="16"/>
              </w:rPr>
              <w:t xml:space="preserve">Traçabilité documentaire</w:t>
            </w:r>
          </w:p>
        </w:tc>
        <w:tc>
          <w:tcPr>
            <w:tcW w:type="dxa" w:w="160"/>
            <w:tcBorders>
              <w:top w:val="none" w:color="FFFFFF" w:sz="0"/>
              <w:left w:val="none" w:color="FFFFFF" w:sz="0"/>
              <w:bottom w:val="none" w:color="FFFFFF" w:sz="0"/>
              <w:right w:val="none" w:color="FFFFFF" w:sz="0"/>
            </w:tcBorders>
          </w:tcPr>
          <w:p>
            <w:r>
              <w:rPr>
                <w:rFonts w:ascii="Calibri" w:cs="Calibri" w:eastAsia="Calibri" w:hAnsi="Calibri"/>
              </w:rPr>
              <w:t xml:space="preserve"/>
            </w:r>
          </w:p>
        </w:tc>
        <w:tc>
          <w:tcPr>
            <w:tcBorders>
              <w:top w:val="single" w:color="C64718" w:sz="8"/>
              <w:left w:val="none" w:color="FFFFFF" w:sz="0"/>
              <w:bottom w:val="none" w:color="FFFFFF" w:sz="0"/>
              <w:right w:val="none" w:color="FFFFFF" w:sz="0"/>
            </w:tcBorders>
            <w:shd w:fill="F1F4F8" w:val="clear"/>
            <w:tcMar>
              <w:top w:type="dxa" w:w="140"/>
              <w:left w:type="dxa" w:w="180"/>
              <w:bottom w:type="dxa" w:w="140"/>
              <w:right w:type="dxa" w:w="180"/>
            </w:tcMar>
          </w:tcPr>
          <w:p>
            <w:pPr>
              <w:spacing w:after="60" w:before="0"/>
              <w:jc w:val="center"/>
            </w:pPr>
            <w:r>
              <w:rPr>
                <w:rFonts w:ascii="Calibri" w:cs="Calibri" w:eastAsia="Calibri" w:hAnsi="Calibri"/>
                <w:b/>
                <w:bCs/>
                <w:color w:val="C64718"/>
                <w:sz w:val="36"/>
                <w:szCs w:val="36"/>
              </w:rPr>
              <w:t xml:space="preserve">0</w:t>
            </w:r>
          </w:p>
          <w:p>
            <w:pPr>
              <w:spacing w:after="0" w:before="0"/>
              <w:jc w:val="center"/>
            </w:pPr>
            <w:r>
              <w:rPr>
                <w:rFonts w:ascii="Calibri" w:cs="Calibri" w:eastAsia="Calibri" w:hAnsi="Calibri"/>
                <w:color w:val="627A96"/>
                <w:sz w:val="16"/>
                <w:szCs w:val="16"/>
              </w:rPr>
              <w:t xml:space="preserve">Exposition non autorisée</w:t>
            </w:r>
          </w:p>
        </w:tc>
        <w:tc>
          <w:tcPr>
            <w:tcW w:type="dxa" w:w="100"/>
            <w:tcBorders>
              <w:top w:val="none" w:color="FFFFFF" w:sz="0"/>
              <w:left w:val="none" w:color="FFFFFF" w:sz="0"/>
              <w:bottom w:val="none" w:color="FFFFFF" w:sz="0"/>
              <w:right w:val="none" w:color="FFFFFF" w:sz="0"/>
            </w:tcBorders>
          </w:tcPr>
          <w:p>
            <w:r>
              <w:rPr>
                <w:rFonts w:ascii="Calibri" w:cs="Calibri" w:eastAsia="Calibri" w:hAnsi="Calibri"/>
              </w:rPr>
              <w:t xml:space="preserve"/>
            </w:r>
          </w:p>
        </w:tc>
      </w:tr>
    </w:tbl>
    <w:p>
      <w:pPr>
        <w:spacing w:after="320" w:before="0"/>
      </w:pPr>
      <w:r>
        <w:rPr>
          <w:rFonts w:ascii="Calibri" w:cs="Calibri" w:eastAsia="Calibri" w:hAnsi="Calibri"/>
        </w:rPr>
        <w:t xml:space="preserve"/>
      </w:r>
    </w:p>
    <w:p>
      <w:pPr>
        <w:spacing w:after="40" w:before="0"/>
      </w:pPr>
      <w:r>
        <w:rPr>
          <w:rFonts w:ascii="Calibri" w:cs="Calibri" w:eastAsia="Calibri" w:hAnsi="Calibri"/>
          <w:b/>
          <w:bCs/>
          <w:color w:val="0B2B4C"/>
          <w:sz w:val="44"/>
          <w:szCs w:val="44"/>
        </w:rPr>
        <w:t xml:space="preserve">Abstract</w:t>
      </w:r>
    </w:p>
    <w:p>
      <w:pPr>
        <w:pBdr>
          <w:bottom w:val="single" w:color="C64718" w:sz="12" w:space="1"/>
        </w:pBdr>
        <w:spacing w:after="24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Borders>
              <w:top w:val="none" w:color="FFFFFF" w:sz="0"/>
              <w:left w:val="single" w:color="C64718" w:sz="22"/>
              <w:bottom w:val="none" w:color="FFFFFF" w:sz="0"/>
              <w:right w:val="none" w:color="FFFFFF" w:sz="0"/>
            </w:tcBorders>
            <w:shd w:fill="FAF0EB" w:val="clear"/>
            <w:tcMar>
              <w:top w:type="dxa" w:w="100"/>
              <w:left w:type="dxa" w:w="260"/>
              <w:bottom w:type="dxa" w:w="100"/>
              <w:right w:type="dxa" w:w="200"/>
            </w:tcMar>
          </w:tcPr>
          <w:p>
            <w:pPr>
              <w:spacing w:after="60" w:before="0"/>
            </w:pPr>
            <w:r>
              <w:rPr>
                <w:rFonts w:ascii="Calibri" w:cs="Calibri" w:eastAsia="Calibri" w:hAnsi="Calibri"/>
                <w:b/>
                <w:bCs/>
                <w:caps/>
                <w:color w:val="C64718"/>
                <w:sz w:val="15"/>
                <w:szCs w:val="15"/>
              </w:rPr>
              <w:t xml:space="preserve">Keywords</w:t>
            </w:r>
          </w:p>
          <w:p>
            <w:pPr>
              <w:spacing w:after="0" w:before="0"/>
            </w:pPr>
            <w:r>
              <w:rPr>
                <w:rFonts w:ascii="Calibri" w:cs="Calibri" w:eastAsia="Calibri" w:hAnsi="Calibri"/>
                <w:i/>
                <w:iCs/>
                <w:color w:val="0B1A28"/>
                <w:sz w:val="18"/>
                <w:szCs w:val="18"/>
              </w:rPr>
              <w:t xml:space="preserve">ERP · Med-HR · Occupational Health &amp; Safety · Laravel · React.js · UML · REST API · Relational Database · Medical Fitness · Billing</w:t>
            </w:r>
          </w:p>
        </w:tc>
      </w:tr>
    </w:tbl>
    <w:p>
      <w:pPr>
        <w:spacing w:after="120" w:before="0"/>
      </w:pPr>
      <w:r>
        <w:rPr>
          <w:rFonts w:ascii="Calibri" w:cs="Calibri" w:eastAsia="Calibri" w:hAnsi="Calibri"/>
        </w:rPr>
        <w:t xml:space="preserve"/>
      </w:r>
    </w:p>
    <w:p>
      <w:pPr>
        <w:spacing w:after="160" w:before="0" w:line="280" w:lineRule="auto"/>
      </w:pPr>
      <w:r>
        <w:rPr>
          <w:rFonts w:ascii="Calibri" w:cs="Calibri" w:eastAsia="Calibri" w:hAnsi="Calibri"/>
          <w:color w:val="0B1A28"/>
          <w:sz w:val="21"/>
          <w:szCs w:val="21"/>
        </w:rPr>
        <w:t xml:space="preserve">This report documents the design, development and integration of an Occupational Health and Safety (OHS) module within the Med-HR ERP suite, carried out over a four-month final-year internship. The project addresses the challenge of digitalising employee health management — a function still handled through fragmented paper-based systems in many organisations, resulting in poor traceability and legal compliance risks.</w:t>
      </w:r>
    </w:p>
    <w:p>
      <w:pPr>
        <w:spacing w:after="160" w:before="0" w:line="280" w:lineRule="auto"/>
      </w:pPr>
      <w:r>
        <w:rPr>
          <w:rFonts w:ascii="Calibri" w:cs="Calibri" w:eastAsia="Calibri" w:hAnsi="Calibri"/>
          <w:color w:val="0B1A28"/>
          <w:sz w:val="21"/>
          <w:szCs w:val="21"/>
        </w:rPr>
        <w:t xml:space="preserve">The OHS module covers the full employee medical lifecycle: automatic medical record creation on hiring, scheduling of mandatory visits, clinical data entry with automatic BMI calculation, fitness restriction management, and medical fee billing. The approach leverages rigorous software engineering — UML modelling, relational database design — and a full-stack implementation using Laravel 11 and React 18. Post-deployment results show a 40 % reduction in scheduling workload and full legal compliance through complete audit traceability.</w:t>
      </w:r>
    </w:p>
    <w:p>
      <w:r>
        <w:br w:type="page"/>
      </w:r>
    </w:p>
    <w:p>
      <w:pPr>
        <w:spacing w:after="120" w:before="0"/>
      </w:pPr>
      <w:r>
        <w:rPr>
          <w:rFonts w:ascii="Calibri" w:cs="Calibri" w:eastAsia="Calibri" w:hAnsi="Calibri"/>
        </w:rPr>
        <w:t xml:space="preserve"/>
      </w:r>
    </w:p>
    <w:p>
      <w:pPr>
        <w:spacing w:after="40" w:before="0"/>
      </w:pPr>
      <w:r>
        <w:rPr>
          <w:rFonts w:ascii="Calibri" w:cs="Calibri" w:eastAsia="Calibri" w:hAnsi="Calibri"/>
          <w:b/>
          <w:bCs/>
          <w:color w:val="0B2B4C"/>
          <w:sz w:val="44"/>
          <w:szCs w:val="44"/>
        </w:rPr>
        <w:t xml:space="preserve">Table des Matières</w:t>
      </w:r>
    </w:p>
    <w:p>
      <w:pPr>
        <w:pBdr>
          <w:bottom w:val="single" w:color="0A7878" w:sz="12" w:space="1"/>
        </w:pBdr>
        <w:spacing w:after="240" w:before="0"/>
      </w:pPr>
      <w:r>
        <w:rPr>
          <w:rFonts w:ascii="Calibri" w:cs="Calibri" w:eastAsia="Calibri" w:hAnsi="Calibri"/>
        </w:rPr>
        <w:t xml:space="preserve"/>
      </w:r>
    </w:p>
    <w:p>
      <w:pPr>
        <w:pBdr>
          <w:bottom w:val="dotted" w:color="E0E8F0" w:sz="1" w:space="1"/>
        </w:pBdr>
        <w:spacing w:after="60" w:before="60"/>
        <w:ind w:left="0"/>
      </w:pPr>
      <w:r>
        <w:rPr>
          <w:rFonts w:ascii="Calibri" w:cs="Calibri" w:eastAsia="Calibri" w:hAnsi="Calibri"/>
          <w:b/>
          <w:bCs/>
          <w:color w:val="0B1A28"/>
          <w:sz w:val="21"/>
          <w:szCs w:val="21"/>
        </w:rPr>
        <w:t xml:space="preserve">Dédicace</w:t>
      </w:r>
    </w:p>
    <w:p>
      <w:pPr>
        <w:pBdr>
          <w:bottom w:val="dotted" w:color="E0E8F0" w:sz="1" w:space="1"/>
        </w:pBdr>
        <w:spacing w:after="60" w:before="60"/>
        <w:ind w:left="0"/>
      </w:pPr>
      <w:r>
        <w:rPr>
          <w:rFonts w:ascii="Calibri" w:cs="Calibri" w:eastAsia="Calibri" w:hAnsi="Calibri"/>
          <w:b/>
          <w:bCs/>
          <w:color w:val="0B1A28"/>
          <w:sz w:val="21"/>
          <w:szCs w:val="21"/>
        </w:rPr>
        <w:t xml:space="preserve">Remerciements</w:t>
      </w:r>
    </w:p>
    <w:p>
      <w:pPr>
        <w:pBdr>
          <w:bottom w:val="dotted" w:color="E0E8F0" w:sz="1" w:space="1"/>
        </w:pBdr>
        <w:spacing w:after="60" w:before="60"/>
        <w:ind w:left="0"/>
      </w:pPr>
      <w:r>
        <w:rPr>
          <w:rFonts w:ascii="Calibri" w:cs="Calibri" w:eastAsia="Calibri" w:hAnsi="Calibri"/>
          <w:b/>
          <w:bCs/>
          <w:color w:val="0B1A28"/>
          <w:sz w:val="21"/>
          <w:szCs w:val="21"/>
        </w:rPr>
        <w:t xml:space="preserve">Résumé / Abstract</w:t>
      </w:r>
    </w:p>
    <w:p>
      <w:pPr>
        <w:pBdr>
          <w:bottom w:val="dotted" w:color="E0E8F0" w:sz="1" w:space="1"/>
        </w:pBdr>
        <w:spacing w:after="60" w:before="60"/>
        <w:ind w:left="0"/>
      </w:pPr>
      <w:r>
        <w:rPr>
          <w:rFonts w:ascii="Calibri" w:cs="Calibri" w:eastAsia="Calibri" w:hAnsi="Calibri"/>
          <w:b/>
          <w:bCs/>
          <w:color w:val="0B1A28"/>
          <w:sz w:val="21"/>
          <w:szCs w:val="21"/>
        </w:rPr>
        <w:t xml:space="preserve">Table des Matières</w:t>
      </w:r>
    </w:p>
    <w:p>
      <w:pPr>
        <w:pBdr>
          <w:bottom w:val="dotted" w:color="E0E8F0" w:sz="1" w:space="1"/>
        </w:pBdr>
        <w:spacing w:after="60" w:before="60"/>
        <w:ind w:left="0"/>
      </w:pPr>
      <w:r>
        <w:rPr>
          <w:rFonts w:ascii="Calibri" w:cs="Calibri" w:eastAsia="Calibri" w:hAnsi="Calibri"/>
          <w:b/>
          <w:bCs/>
          <w:color w:val="0B1A28"/>
          <w:sz w:val="21"/>
          <w:szCs w:val="21"/>
        </w:rPr>
        <w:t xml:space="preserve">Glossaire</w:t>
      </w:r>
    </w:p>
    <w:p>
      <w:pPr>
        <w:pBdr>
          <w:bottom w:val="dotted" w:color="E0E8F0" w:sz="1" w:space="1"/>
        </w:pBdr>
        <w:spacing w:after="60" w:before="60"/>
        <w:ind w:left="0"/>
      </w:pPr>
      <w:r>
        <w:rPr>
          <w:rFonts w:ascii="Calibri" w:cs="Calibri" w:eastAsia="Calibri" w:hAnsi="Calibri"/>
          <w:b/>
          <w:bCs/>
          <w:color w:val="0B1A28"/>
          <w:sz w:val="21"/>
          <w:szCs w:val="21"/>
        </w:rPr>
        <w:t xml:space="preserve">Chapitre 01 — Introduction Générale</w:t>
      </w:r>
    </w:p>
    <w:p>
      <w:pPr>
        <w:pBdr>
          <w:bottom w:val="dotted" w:color="E0E8F0" w:sz="1" w:space="1"/>
        </w:pBdr>
        <w:spacing w:after="30" w:before="30"/>
        <w:ind w:left="400"/>
      </w:pPr>
      <w:r>
        <w:rPr>
          <w:rFonts w:ascii="Calibri" w:cs="Calibri" w:eastAsia="Calibri" w:hAnsi="Calibri"/>
          <w:b w:val="false"/>
          <w:bCs w:val="false"/>
          <w:color w:val="627A96"/>
          <w:sz w:val="19"/>
          <w:szCs w:val="19"/>
        </w:rPr>
        <w:t xml:space="preserve">1.1  Contexte du Stage</w:t>
      </w:r>
    </w:p>
    <w:p>
      <w:pPr>
        <w:pBdr>
          <w:bottom w:val="dotted" w:color="E0E8F0" w:sz="1" w:space="1"/>
        </w:pBdr>
        <w:spacing w:after="30" w:before="30"/>
        <w:ind w:left="400"/>
      </w:pPr>
      <w:r>
        <w:rPr>
          <w:rFonts w:ascii="Calibri" w:cs="Calibri" w:eastAsia="Calibri" w:hAnsi="Calibri"/>
          <w:b w:val="false"/>
          <w:bCs w:val="false"/>
          <w:color w:val="627A96"/>
          <w:sz w:val="19"/>
          <w:szCs w:val="19"/>
        </w:rPr>
        <w:t xml:space="preserve">1.2  L'Environnement ERP</w:t>
      </w:r>
    </w:p>
    <w:p>
      <w:pPr>
        <w:pBdr>
          <w:bottom w:val="dotted" w:color="E0E8F0" w:sz="1" w:space="1"/>
        </w:pBdr>
        <w:spacing w:after="30" w:before="30"/>
        <w:ind w:left="400"/>
      </w:pPr>
      <w:r>
        <w:rPr>
          <w:rFonts w:ascii="Calibri" w:cs="Calibri" w:eastAsia="Calibri" w:hAnsi="Calibri"/>
          <w:b w:val="false"/>
          <w:bCs w:val="false"/>
          <w:color w:val="627A96"/>
          <w:sz w:val="19"/>
          <w:szCs w:val="19"/>
        </w:rPr>
        <w:t xml:space="preserve">1.3  Problématique</w:t>
      </w:r>
    </w:p>
    <w:p>
      <w:pPr>
        <w:pBdr>
          <w:bottom w:val="dotted" w:color="E0E8F0" w:sz="1" w:space="1"/>
        </w:pBdr>
        <w:spacing w:after="30" w:before="30"/>
        <w:ind w:left="400"/>
      </w:pPr>
      <w:r>
        <w:rPr>
          <w:rFonts w:ascii="Calibri" w:cs="Calibri" w:eastAsia="Calibri" w:hAnsi="Calibri"/>
          <w:b w:val="false"/>
          <w:bCs w:val="false"/>
          <w:color w:val="627A96"/>
          <w:sz w:val="19"/>
          <w:szCs w:val="19"/>
        </w:rPr>
        <w:t xml:space="preserve">1.4  Objectifs &amp; Structure du Rapport</w:t>
      </w:r>
    </w:p>
    <w:p>
      <w:pPr>
        <w:pBdr>
          <w:bottom w:val="dotted" w:color="E0E8F0" w:sz="1" w:space="1"/>
        </w:pBdr>
        <w:spacing w:after="60" w:before="60"/>
        <w:ind w:left="0"/>
      </w:pPr>
      <w:r>
        <w:rPr>
          <w:rFonts w:ascii="Calibri" w:cs="Calibri" w:eastAsia="Calibri" w:hAnsi="Calibri"/>
          <w:b/>
          <w:bCs/>
          <w:color w:val="0B1A28"/>
          <w:sz w:val="21"/>
          <w:szCs w:val="21"/>
        </w:rPr>
        <w:t xml:space="preserve">Chapitre 02 — Présentation de l'Organisme &amp; du Système</w:t>
      </w:r>
    </w:p>
    <w:p>
      <w:pPr>
        <w:pBdr>
          <w:bottom w:val="dotted" w:color="E0E8F0" w:sz="1" w:space="1"/>
        </w:pBdr>
        <w:spacing w:after="30" w:before="30"/>
        <w:ind w:left="400"/>
      </w:pPr>
      <w:r>
        <w:rPr>
          <w:rFonts w:ascii="Calibri" w:cs="Calibri" w:eastAsia="Calibri" w:hAnsi="Calibri"/>
          <w:b w:val="false"/>
          <w:bCs w:val="false"/>
          <w:color w:val="627A96"/>
          <w:sz w:val="19"/>
          <w:szCs w:val="19"/>
        </w:rPr>
        <w:t xml:space="preserve">2.1  SPS Technologie</w:t>
      </w:r>
    </w:p>
    <w:p>
      <w:pPr>
        <w:pBdr>
          <w:bottom w:val="dotted" w:color="E0E8F0" w:sz="1" w:space="1"/>
        </w:pBdr>
        <w:spacing w:after="30" w:before="30"/>
        <w:ind w:left="400"/>
      </w:pPr>
      <w:r>
        <w:rPr>
          <w:rFonts w:ascii="Calibri" w:cs="Calibri" w:eastAsia="Calibri" w:hAnsi="Calibri"/>
          <w:b w:val="false"/>
          <w:bCs w:val="false"/>
          <w:color w:val="627A96"/>
          <w:sz w:val="19"/>
          <w:szCs w:val="19"/>
        </w:rPr>
        <w:t xml:space="preserve">2.2  La Suite Med-HR &amp; le Module SST</w:t>
      </w:r>
    </w:p>
    <w:p>
      <w:pPr>
        <w:pBdr>
          <w:bottom w:val="dotted" w:color="E0E8F0" w:sz="1" w:space="1"/>
        </w:pBdr>
        <w:spacing w:after="30" w:before="30"/>
        <w:ind w:left="400"/>
      </w:pPr>
      <w:r>
        <w:rPr>
          <w:rFonts w:ascii="Calibri" w:cs="Calibri" w:eastAsia="Calibri" w:hAnsi="Calibri"/>
          <w:b w:val="false"/>
          <w:bCs w:val="false"/>
          <w:color w:val="627A96"/>
          <w:sz w:val="19"/>
          <w:szCs w:val="19"/>
        </w:rPr>
        <w:t xml:space="preserve">2.3  Acteurs et Parties Prenantes</w:t>
      </w:r>
    </w:p>
    <w:p>
      <w:pPr>
        <w:pBdr>
          <w:bottom w:val="dotted" w:color="E0E8F0" w:sz="1" w:space="1"/>
        </w:pBdr>
        <w:spacing w:after="60" w:before="60"/>
        <w:ind w:left="0"/>
      </w:pPr>
      <w:r>
        <w:rPr>
          <w:rFonts w:ascii="Calibri" w:cs="Calibri" w:eastAsia="Calibri" w:hAnsi="Calibri"/>
          <w:b/>
          <w:bCs/>
          <w:color w:val="0B1A28"/>
          <w:sz w:val="21"/>
          <w:szCs w:val="21"/>
        </w:rPr>
        <w:t xml:space="preserve">Chapitre 03 — Cahier des Charges</w:t>
      </w:r>
    </w:p>
    <w:p>
      <w:pPr>
        <w:pBdr>
          <w:bottom w:val="dotted" w:color="E0E8F0" w:sz="1" w:space="1"/>
        </w:pBdr>
        <w:spacing w:after="30" w:before="30"/>
        <w:ind w:left="400"/>
      </w:pPr>
      <w:r>
        <w:rPr>
          <w:rFonts w:ascii="Calibri" w:cs="Calibri" w:eastAsia="Calibri" w:hAnsi="Calibri"/>
          <w:b w:val="false"/>
          <w:bCs w:val="false"/>
          <w:color w:val="627A96"/>
          <w:sz w:val="19"/>
          <w:szCs w:val="19"/>
        </w:rPr>
        <w:t xml:space="preserve">3.1  Besoins Fonctionnels</w:t>
      </w:r>
    </w:p>
    <w:p>
      <w:pPr>
        <w:pBdr>
          <w:bottom w:val="dotted" w:color="E0E8F0" w:sz="1" w:space="1"/>
        </w:pBdr>
        <w:spacing w:after="30" w:before="30"/>
        <w:ind w:left="400"/>
      </w:pPr>
      <w:r>
        <w:rPr>
          <w:rFonts w:ascii="Calibri" w:cs="Calibri" w:eastAsia="Calibri" w:hAnsi="Calibri"/>
          <w:b w:val="false"/>
          <w:bCs w:val="false"/>
          <w:color w:val="627A96"/>
          <w:sz w:val="19"/>
          <w:szCs w:val="19"/>
        </w:rPr>
        <w:t xml:space="preserve">3.2  Exigences Non-Fonctionnelles</w:t>
      </w:r>
    </w:p>
    <w:p>
      <w:pPr>
        <w:pBdr>
          <w:bottom w:val="dotted" w:color="E0E8F0" w:sz="1" w:space="1"/>
        </w:pBdr>
        <w:spacing w:after="30" w:before="30"/>
        <w:ind w:left="400"/>
      </w:pPr>
      <w:r>
        <w:rPr>
          <w:rFonts w:ascii="Calibri" w:cs="Calibri" w:eastAsia="Calibri" w:hAnsi="Calibri"/>
          <w:b w:val="false"/>
          <w:bCs w:val="false"/>
          <w:color w:val="627A96"/>
          <w:sz w:val="19"/>
          <w:szCs w:val="19"/>
        </w:rPr>
        <w:t xml:space="preserve">3.3  Règles Métier</w:t>
      </w:r>
    </w:p>
    <w:p>
      <w:pPr>
        <w:pBdr>
          <w:bottom w:val="dotted" w:color="E0E8F0" w:sz="1" w:space="1"/>
        </w:pBdr>
        <w:spacing w:after="60" w:before="60"/>
        <w:ind w:left="0"/>
      </w:pPr>
      <w:r>
        <w:rPr>
          <w:rFonts w:ascii="Calibri" w:cs="Calibri" w:eastAsia="Calibri" w:hAnsi="Calibri"/>
          <w:b/>
          <w:bCs/>
          <w:color w:val="0B1A28"/>
          <w:sz w:val="21"/>
          <w:szCs w:val="21"/>
        </w:rPr>
        <w:t xml:space="preserve">Chapitre 04 — Analyse Fonctionnelle</w:t>
      </w:r>
    </w:p>
    <w:p>
      <w:pPr>
        <w:pBdr>
          <w:bottom w:val="dotted" w:color="E0E8F0" w:sz="1" w:space="1"/>
        </w:pBdr>
        <w:spacing w:after="30" w:before="30"/>
        <w:ind w:left="400"/>
      </w:pPr>
      <w:r>
        <w:rPr>
          <w:rFonts w:ascii="Calibri" w:cs="Calibri" w:eastAsia="Calibri" w:hAnsi="Calibri"/>
          <w:b w:val="false"/>
          <w:bCs w:val="false"/>
          <w:color w:val="627A96"/>
          <w:sz w:val="19"/>
          <w:szCs w:val="19"/>
        </w:rPr>
        <w:t xml:space="preserve">4.1  Cas d'Utilisation</w:t>
      </w:r>
    </w:p>
    <w:p>
      <w:pPr>
        <w:pBdr>
          <w:bottom w:val="dotted" w:color="E0E8F0" w:sz="1" w:space="1"/>
        </w:pBdr>
        <w:spacing w:after="30" w:before="30"/>
        <w:ind w:left="400"/>
      </w:pPr>
      <w:r>
        <w:rPr>
          <w:rFonts w:ascii="Calibri" w:cs="Calibri" w:eastAsia="Calibri" w:hAnsi="Calibri"/>
          <w:b w:val="false"/>
          <w:bCs w:val="false"/>
          <w:color w:val="627A96"/>
          <w:sz w:val="19"/>
          <w:szCs w:val="19"/>
        </w:rPr>
        <w:t xml:space="preserve">4.2  Workflow Fonctionnel</w:t>
      </w:r>
    </w:p>
    <w:p>
      <w:pPr>
        <w:pBdr>
          <w:bottom w:val="dotted" w:color="E0E8F0" w:sz="1" w:space="1"/>
        </w:pBdr>
        <w:spacing w:after="60" w:before="60"/>
        <w:ind w:left="0"/>
      </w:pPr>
      <w:r>
        <w:rPr>
          <w:rFonts w:ascii="Calibri" w:cs="Calibri" w:eastAsia="Calibri" w:hAnsi="Calibri"/>
          <w:b/>
          <w:bCs/>
          <w:color w:val="0B1A28"/>
          <w:sz w:val="21"/>
          <w:szCs w:val="21"/>
        </w:rPr>
        <w:t xml:space="preserve">Chapitre 05 — Modélisation UML</w:t>
      </w:r>
    </w:p>
    <w:p>
      <w:pPr>
        <w:pBdr>
          <w:bottom w:val="dotted" w:color="E0E8F0" w:sz="1" w:space="1"/>
        </w:pBdr>
        <w:spacing w:after="30" w:before="30"/>
        <w:ind w:left="400"/>
      </w:pPr>
      <w:r>
        <w:rPr>
          <w:rFonts w:ascii="Calibri" w:cs="Calibri" w:eastAsia="Calibri" w:hAnsi="Calibri"/>
          <w:b w:val="false"/>
          <w:bCs w:val="false"/>
          <w:color w:val="627A96"/>
          <w:sz w:val="19"/>
          <w:szCs w:val="19"/>
        </w:rPr>
        <w:t xml:space="preserve">5.1  Diagramme de Classes</w:t>
      </w:r>
    </w:p>
    <w:p>
      <w:pPr>
        <w:pBdr>
          <w:bottom w:val="dotted" w:color="E0E8F0" w:sz="1" w:space="1"/>
        </w:pBdr>
        <w:spacing w:after="30" w:before="30"/>
        <w:ind w:left="400"/>
      </w:pPr>
      <w:r>
        <w:rPr>
          <w:rFonts w:ascii="Calibri" w:cs="Calibri" w:eastAsia="Calibri" w:hAnsi="Calibri"/>
          <w:b w:val="false"/>
          <w:bCs w:val="false"/>
          <w:color w:val="627A96"/>
          <w:sz w:val="19"/>
          <w:szCs w:val="19"/>
        </w:rPr>
        <w:t xml:space="preserve">5.2  Diagramme de Séquence</w:t>
      </w:r>
    </w:p>
    <w:p>
      <w:pPr>
        <w:pBdr>
          <w:bottom w:val="dotted" w:color="E0E8F0" w:sz="1" w:space="1"/>
        </w:pBdr>
        <w:spacing w:after="60" w:before="60"/>
        <w:ind w:left="0"/>
      </w:pPr>
      <w:r>
        <w:rPr>
          <w:rFonts w:ascii="Calibri" w:cs="Calibri" w:eastAsia="Calibri" w:hAnsi="Calibri"/>
          <w:b/>
          <w:bCs/>
          <w:color w:val="0B1A28"/>
          <w:sz w:val="21"/>
          <w:szCs w:val="21"/>
        </w:rPr>
        <w:t xml:space="preserve">Chapitre 06 — Conception Base de Données</w:t>
      </w:r>
    </w:p>
    <w:p>
      <w:pPr>
        <w:pBdr>
          <w:bottom w:val="dotted" w:color="E0E8F0" w:sz="1" w:space="1"/>
        </w:pBdr>
        <w:spacing w:after="30" w:before="30"/>
        <w:ind w:left="400"/>
      </w:pPr>
      <w:r>
        <w:rPr>
          <w:rFonts w:ascii="Calibri" w:cs="Calibri" w:eastAsia="Calibri" w:hAnsi="Calibri"/>
          <w:b w:val="false"/>
          <w:bCs w:val="false"/>
          <w:color w:val="627A96"/>
          <w:sz w:val="19"/>
          <w:szCs w:val="19"/>
        </w:rPr>
        <w:t xml:space="preserve">6.1  Modèle Logique de Données</w:t>
      </w:r>
    </w:p>
    <w:p>
      <w:pPr>
        <w:pBdr>
          <w:bottom w:val="dotted" w:color="E0E8F0" w:sz="1" w:space="1"/>
        </w:pBdr>
        <w:spacing w:after="30" w:before="30"/>
        <w:ind w:left="400"/>
      </w:pPr>
      <w:r>
        <w:rPr>
          <w:rFonts w:ascii="Calibri" w:cs="Calibri" w:eastAsia="Calibri" w:hAnsi="Calibri"/>
          <w:b w:val="false"/>
          <w:bCs w:val="false"/>
          <w:color w:val="627A96"/>
          <w:sz w:val="19"/>
          <w:szCs w:val="19"/>
        </w:rPr>
        <w:t xml:space="preserve">6.2  Politiques d'Intégrité Référentielle</w:t>
      </w:r>
    </w:p>
    <w:p>
      <w:pPr>
        <w:pBdr>
          <w:bottom w:val="dotted" w:color="E0E8F0" w:sz="1" w:space="1"/>
        </w:pBdr>
        <w:spacing w:after="60" w:before="60"/>
        <w:ind w:left="0"/>
      </w:pPr>
      <w:r>
        <w:rPr>
          <w:rFonts w:ascii="Calibri" w:cs="Calibri" w:eastAsia="Calibri" w:hAnsi="Calibri"/>
          <w:b/>
          <w:bCs/>
          <w:color w:val="0B1A28"/>
          <w:sz w:val="21"/>
          <w:szCs w:val="21"/>
        </w:rPr>
        <w:t xml:space="preserve">Chapitre 07 — Architecture Système</w:t>
      </w:r>
    </w:p>
    <w:p>
      <w:pPr>
        <w:pBdr>
          <w:bottom w:val="dotted" w:color="E0E8F0" w:sz="1" w:space="1"/>
        </w:pBdr>
        <w:spacing w:after="30" w:before="30"/>
        <w:ind w:left="400"/>
      </w:pPr>
      <w:r>
        <w:rPr>
          <w:rFonts w:ascii="Calibri" w:cs="Calibri" w:eastAsia="Calibri" w:hAnsi="Calibri"/>
          <w:b w:val="false"/>
          <w:bCs w:val="false"/>
          <w:color w:val="627A96"/>
          <w:sz w:val="19"/>
          <w:szCs w:val="19"/>
        </w:rPr>
        <w:t xml:space="preserve">7.1  Architecture MVC Multicouche</w:t>
      </w:r>
    </w:p>
    <w:p>
      <w:pPr>
        <w:pBdr>
          <w:bottom w:val="dotted" w:color="E0E8F0" w:sz="1" w:space="1"/>
        </w:pBdr>
        <w:spacing w:after="30" w:before="30"/>
        <w:ind w:left="400"/>
      </w:pPr>
      <w:r>
        <w:rPr>
          <w:rFonts w:ascii="Calibri" w:cs="Calibri" w:eastAsia="Calibri" w:hAnsi="Calibri"/>
          <w:b w:val="false"/>
          <w:bCs w:val="false"/>
          <w:color w:val="627A96"/>
          <w:sz w:val="19"/>
          <w:szCs w:val="19"/>
        </w:rPr>
        <w:t xml:space="preserve">7.2  Endpoints API REST</w:t>
      </w:r>
    </w:p>
    <w:p>
      <w:pPr>
        <w:pBdr>
          <w:bottom w:val="dotted" w:color="E0E8F0" w:sz="1" w:space="1"/>
        </w:pBdr>
        <w:spacing w:after="60" w:before="60"/>
        <w:ind w:left="0"/>
      </w:pPr>
      <w:r>
        <w:rPr>
          <w:rFonts w:ascii="Calibri" w:cs="Calibri" w:eastAsia="Calibri" w:hAnsi="Calibri"/>
          <w:b/>
          <w:bCs/>
          <w:color w:val="0B1A28"/>
          <w:sz w:val="21"/>
          <w:szCs w:val="21"/>
        </w:rPr>
        <w:t xml:space="preserve">Chapitre 08 — Technologies Utilisées</w:t>
      </w:r>
    </w:p>
    <w:p>
      <w:pPr>
        <w:pBdr>
          <w:bottom w:val="dotted" w:color="E0E8F0" w:sz="1" w:space="1"/>
        </w:pBdr>
        <w:spacing w:after="60" w:before="60"/>
        <w:ind w:left="0"/>
      </w:pPr>
      <w:r>
        <w:rPr>
          <w:rFonts w:ascii="Calibri" w:cs="Calibri" w:eastAsia="Calibri" w:hAnsi="Calibri"/>
          <w:b/>
          <w:bCs/>
          <w:color w:val="0B1A28"/>
          <w:sz w:val="21"/>
          <w:szCs w:val="21"/>
        </w:rPr>
        <w:t xml:space="preserve">Chapitre 09 — Implémentation &amp; Réalisation</w:t>
      </w:r>
    </w:p>
    <w:p>
      <w:pPr>
        <w:pBdr>
          <w:bottom w:val="dotted" w:color="E0E8F0" w:sz="1" w:space="1"/>
        </w:pBdr>
        <w:spacing w:after="60" w:before="60"/>
        <w:ind w:left="0"/>
      </w:pPr>
      <w:r>
        <w:rPr>
          <w:rFonts w:ascii="Calibri" w:cs="Calibri" w:eastAsia="Calibri" w:hAnsi="Calibri"/>
          <w:b/>
          <w:bCs/>
          <w:color w:val="0B1A28"/>
          <w:sz w:val="21"/>
          <w:szCs w:val="21"/>
        </w:rPr>
        <w:t xml:space="preserve">Chapitre 10 — Extraits de Code</w:t>
      </w:r>
    </w:p>
    <w:p>
      <w:pPr>
        <w:pBdr>
          <w:bottom w:val="dotted" w:color="E0E8F0" w:sz="1" w:space="1"/>
        </w:pBdr>
        <w:spacing w:after="60" w:before="60"/>
        <w:ind w:left="0"/>
      </w:pPr>
      <w:r>
        <w:rPr>
          <w:rFonts w:ascii="Calibri" w:cs="Calibri" w:eastAsia="Calibri" w:hAnsi="Calibri"/>
          <w:b/>
          <w:bCs/>
          <w:color w:val="0B1A28"/>
          <w:sz w:val="21"/>
          <w:szCs w:val="21"/>
        </w:rPr>
        <w:t xml:space="preserve">Chapitre 11 — Conclusion &amp; Perspectives</w:t>
      </w:r>
    </w:p>
    <w:p>
      <w:pPr>
        <w:pBdr>
          <w:bottom w:val="dotted" w:color="E0E8F0" w:sz="1" w:space="1"/>
        </w:pBdr>
        <w:spacing w:after="60" w:before="60"/>
        <w:ind w:left="0"/>
      </w:pPr>
      <w:r>
        <w:rPr>
          <w:rFonts w:ascii="Calibri" w:cs="Calibri" w:eastAsia="Calibri" w:hAnsi="Calibri"/>
          <w:b/>
          <w:bCs/>
          <w:color w:val="0B1A28"/>
          <w:sz w:val="21"/>
          <w:szCs w:val="21"/>
        </w:rPr>
        <w:t xml:space="preserve">Bibliographie</w:t>
      </w:r>
    </w:p>
    <w:p>
      <w:pPr>
        <w:pBdr>
          <w:bottom w:val="dotted" w:color="E0E8F0" w:sz="1" w:space="1"/>
        </w:pBdr>
        <w:spacing w:after="60" w:before="60"/>
        <w:ind w:left="0"/>
      </w:pPr>
      <w:r>
        <w:rPr>
          <w:rFonts w:ascii="Calibri" w:cs="Calibri" w:eastAsia="Calibri" w:hAnsi="Calibri"/>
          <w:b/>
          <w:bCs/>
          <w:color w:val="0B1A28"/>
          <w:sz w:val="21"/>
          <w:szCs w:val="21"/>
        </w:rPr>
        <w:t xml:space="preserve">Annexes</w:t>
      </w:r>
    </w:p>
    <w:p>
      <w:r>
        <w:br w:type="page"/>
      </w:r>
    </w:p>
    <w:p>
      <w:pPr>
        <w:spacing w:after="120" w:before="0"/>
      </w:pPr>
      <w:r>
        <w:rPr>
          <w:rFonts w:ascii="Calibri" w:cs="Calibri" w:eastAsia="Calibri" w:hAnsi="Calibri"/>
        </w:rPr>
        <w:t xml:space="preserve"/>
      </w:r>
    </w:p>
    <w:p>
      <w:pPr>
        <w:spacing w:after="40" w:before="0"/>
      </w:pPr>
      <w:r>
        <w:rPr>
          <w:rFonts w:ascii="Calibri" w:cs="Calibri" w:eastAsia="Calibri" w:hAnsi="Calibri"/>
          <w:b/>
          <w:bCs/>
          <w:color w:val="0B2B4C"/>
          <w:sz w:val="44"/>
          <w:szCs w:val="44"/>
        </w:rPr>
        <w:t xml:space="preserve">Glossaire</w:t>
      </w:r>
    </w:p>
    <w:p>
      <w:pPr>
        <w:pBdr>
          <w:bottom w:val="single" w:color="0A7878" w:sz="12" w:space="1"/>
        </w:pBdr>
        <w:spacing w:after="240" w:before="0"/>
      </w:pPr>
      <w:r>
        <w:rPr>
          <w:rFonts w:ascii="Calibri" w:cs="Calibri" w:eastAsia="Calibri" w:hAnsi="Calibri"/>
        </w:rPr>
        <w:t xml:space="preserve"/>
      </w:r>
    </w:p>
    <w:p>
      <w:pPr>
        <w:spacing w:after="4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400"/>
        <w:gridCol w:w="3326"/>
        <w:gridCol w:w="4300"/>
      </w:tblGrid>
      <w:tr>
        <w:tc>
          <w:tcPr>
            <w:tcW w:type="dxa" w:w="14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Abréviation</w:t>
            </w:r>
          </w:p>
        </w:tc>
        <w:tc>
          <w:tcPr>
            <w:tcW w:type="dxa" w:w="3326"/>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Signification</w:t>
            </w:r>
          </w:p>
        </w:tc>
        <w:tc>
          <w:tcPr>
            <w:tcW w:type="dxa" w:w="43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Contexte</w:t>
            </w:r>
          </w:p>
        </w:tc>
      </w:tr>
      <w:tr>
        <w:tc>
          <w:tcPr>
            <w:tcW w:type="dxa" w:w="1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ERP</w:t>
            </w:r>
          </w:p>
        </w:tc>
        <w:tc>
          <w:tcPr>
            <w:tcW w:type="dxa" w:w="33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Enterprise Resource Planning</w:t>
            </w:r>
          </w:p>
        </w:tc>
        <w:tc>
          <w:tcPr>
            <w:tcW w:type="dxa" w:w="43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Progiciel intégré de gestion d'entreprise</w:t>
            </w:r>
          </w:p>
        </w:tc>
      </w:tr>
      <w:tr>
        <w:tc>
          <w:tcPr>
            <w:tcW w:type="dxa" w:w="14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SST</w:t>
            </w:r>
          </w:p>
        </w:tc>
        <w:tc>
          <w:tcPr>
            <w:tcW w:type="dxa" w:w="33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Santé et Sécurité au Travail</w:t>
            </w:r>
          </w:p>
        </w:tc>
        <w:tc>
          <w:tcPr>
            <w:tcW w:type="dxa" w:w="43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Domaine métier principal du module</w:t>
            </w:r>
          </w:p>
        </w:tc>
      </w:tr>
      <w:tr>
        <w:tc>
          <w:tcPr>
            <w:tcW w:type="dxa" w:w="1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RH</w:t>
            </w:r>
          </w:p>
        </w:tc>
        <w:tc>
          <w:tcPr>
            <w:tcW w:type="dxa" w:w="33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Ressources Humaines</w:t>
            </w:r>
          </w:p>
        </w:tc>
        <w:tc>
          <w:tcPr>
            <w:tcW w:type="dxa" w:w="43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Module central de la suite Med-HR</w:t>
            </w:r>
          </w:p>
        </w:tc>
      </w:tr>
      <w:tr>
        <w:tc>
          <w:tcPr>
            <w:tcW w:type="dxa" w:w="14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MVC</w:t>
            </w:r>
          </w:p>
        </w:tc>
        <w:tc>
          <w:tcPr>
            <w:tcW w:type="dxa" w:w="33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Modèle-Vue-Contrôleur</w:t>
            </w:r>
          </w:p>
        </w:tc>
        <w:tc>
          <w:tcPr>
            <w:tcW w:type="dxa" w:w="43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Architecture du backend Laravel</w:t>
            </w:r>
          </w:p>
        </w:tc>
      </w:tr>
      <w:tr>
        <w:tc>
          <w:tcPr>
            <w:tcW w:type="dxa" w:w="1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API</w:t>
            </w:r>
          </w:p>
        </w:tc>
        <w:tc>
          <w:tcPr>
            <w:tcW w:type="dxa" w:w="33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Application Programming Interface</w:t>
            </w:r>
          </w:p>
        </w:tc>
        <w:tc>
          <w:tcPr>
            <w:tcW w:type="dxa" w:w="43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Interface REST frontend ↔ backend</w:t>
            </w:r>
          </w:p>
        </w:tc>
      </w:tr>
      <w:tr>
        <w:tc>
          <w:tcPr>
            <w:tcW w:type="dxa" w:w="14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JWT</w:t>
            </w:r>
          </w:p>
        </w:tc>
        <w:tc>
          <w:tcPr>
            <w:tcW w:type="dxa" w:w="33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JSON Web Token</w:t>
            </w:r>
          </w:p>
        </w:tc>
        <w:tc>
          <w:tcPr>
            <w:tcW w:type="dxa" w:w="43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Authentification sécurisée des API</w:t>
            </w:r>
          </w:p>
        </w:tc>
      </w:tr>
      <w:tr>
        <w:tc>
          <w:tcPr>
            <w:tcW w:type="dxa" w:w="1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ORM</w:t>
            </w:r>
          </w:p>
        </w:tc>
        <w:tc>
          <w:tcPr>
            <w:tcW w:type="dxa" w:w="33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Object-Relational Mapping</w:t>
            </w:r>
          </w:p>
        </w:tc>
        <w:tc>
          <w:tcPr>
            <w:tcW w:type="dxa" w:w="43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Abstraction BDD via Eloquent</w:t>
            </w:r>
          </w:p>
        </w:tc>
      </w:tr>
      <w:tr>
        <w:tc>
          <w:tcPr>
            <w:tcW w:type="dxa" w:w="14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UML</w:t>
            </w:r>
          </w:p>
        </w:tc>
        <w:tc>
          <w:tcPr>
            <w:tcW w:type="dxa" w:w="33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Unified Modeling Language</w:t>
            </w:r>
          </w:p>
        </w:tc>
        <w:tc>
          <w:tcPr>
            <w:tcW w:type="dxa" w:w="43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Langage de modélisation logicielle</w:t>
            </w:r>
          </w:p>
        </w:tc>
      </w:tr>
      <w:tr>
        <w:tc>
          <w:tcPr>
            <w:tcW w:type="dxa" w:w="1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MCD</w:t>
            </w:r>
          </w:p>
        </w:tc>
        <w:tc>
          <w:tcPr>
            <w:tcW w:type="dxa" w:w="33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Modèle Conceptuel de Données</w:t>
            </w:r>
          </w:p>
        </w:tc>
        <w:tc>
          <w:tcPr>
            <w:tcW w:type="dxa" w:w="43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Modélisation sémantique de la BDD</w:t>
            </w:r>
          </w:p>
        </w:tc>
      </w:tr>
      <w:tr>
        <w:tc>
          <w:tcPr>
            <w:tcW w:type="dxa" w:w="14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MLD</w:t>
            </w:r>
          </w:p>
        </w:tc>
        <w:tc>
          <w:tcPr>
            <w:tcW w:type="dxa" w:w="33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Modèle Logique de Données</w:t>
            </w:r>
          </w:p>
        </w:tc>
        <w:tc>
          <w:tcPr>
            <w:tcW w:type="dxa" w:w="43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Schéma relationnel des tables</w:t>
            </w:r>
          </w:p>
        </w:tc>
      </w:tr>
      <w:tr>
        <w:tc>
          <w:tcPr>
            <w:tcW w:type="dxa" w:w="1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SPA</w:t>
            </w:r>
          </w:p>
        </w:tc>
        <w:tc>
          <w:tcPr>
            <w:tcW w:type="dxa" w:w="33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Single Page Application</w:t>
            </w:r>
          </w:p>
        </w:tc>
        <w:tc>
          <w:tcPr>
            <w:tcW w:type="dxa" w:w="43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Architecture frontend React</w:t>
            </w:r>
          </w:p>
        </w:tc>
      </w:tr>
      <w:tr>
        <w:tc>
          <w:tcPr>
            <w:tcW w:type="dxa" w:w="14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IMC</w:t>
            </w:r>
          </w:p>
        </w:tc>
        <w:tc>
          <w:tcPr>
            <w:tcW w:type="dxa" w:w="33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Indice de Masse Corporelle</w:t>
            </w:r>
          </w:p>
        </w:tc>
        <w:tc>
          <w:tcPr>
            <w:tcW w:type="dxa" w:w="43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Calculé automatiquement dans le bilan</w:t>
            </w:r>
          </w:p>
        </w:tc>
      </w:tr>
      <w:tr>
        <w:tc>
          <w:tcPr>
            <w:tcW w:type="dxa" w:w="1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RBAC</w:t>
            </w:r>
          </w:p>
        </w:tc>
        <w:tc>
          <w:tcPr>
            <w:tcW w:type="dxa" w:w="33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Role-Based Access Control</w:t>
            </w:r>
          </w:p>
        </w:tc>
        <w:tc>
          <w:tcPr>
            <w:tcW w:type="dxa" w:w="43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Contrôle d'accès par rôles</w:t>
            </w:r>
          </w:p>
        </w:tc>
      </w:tr>
    </w:tbl>
    <w:p>
      <w:pPr>
        <w:spacing w:after="100" w:before="0"/>
      </w:pPr>
      <w:r>
        <w:rPr>
          <w:rFonts w:ascii="Calibri" w:cs="Calibri" w:eastAsia="Calibri" w:hAnsi="Calibri"/>
        </w:rPr>
        <w:t xml:space="preserve"/>
      </w:r>
    </w:p>
    <w:p>
      <w:r>
        <w:br w:type="page"/>
      </w:r>
    </w:p>
    <w:p>
      <w:pPr>
        <w:spacing w:after="20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200"/>
        <w:gridCol w:w="2826"/>
      </w:tblGrid>
      <w:tr>
        <w:tc>
          <w:tcPr>
            <w:tcW w:type="dxa" w:w="6200"/>
            <w:tcBorders>
              <w:top w:val="none" w:color="FFFFFF" w:sz="0"/>
              <w:left w:val="none" w:color="FFFFFF" w:sz="0"/>
              <w:bottom w:val="none" w:color="FFFFFF" w:sz="0"/>
              <w:right w:val="none" w:color="FFFFFF" w:sz="0"/>
            </w:tcBorders>
            <w:shd w:fill="060E1A" w:val="clear"/>
            <w:tcMar>
              <w:top w:type="dxa" w:w="400"/>
              <w:left w:type="dxa" w:w="500"/>
              <w:bottom w:type="dxa" w:w="360"/>
              <w:right w:type="dxa" w:w="100"/>
            </w:tcMar>
            <w:vAlign w:val="bottom"/>
          </w:tcPr>
          <w:p>
            <w:pPr>
              <w:spacing w:after="100" w:before="0"/>
            </w:pPr>
            <w:r>
              <w:rPr>
                <w:rFonts w:ascii="Calibri" w:cs="Calibri" w:eastAsia="Calibri" w:hAnsi="Calibri"/>
                <w:caps/>
                <w:color w:val="12A0A0"/>
                <w:sz w:val="16"/>
                <w:szCs w:val="16"/>
              </w:rPr>
              <w:t xml:space="preserve">CHAPITRE  01</w:t>
            </w:r>
          </w:p>
          <w:p>
            <w:pPr>
              <w:spacing w:after="0" w:before="0"/>
            </w:pPr>
            <w:r>
              <w:rPr>
                <w:rFonts w:ascii="Calibri" w:cs="Calibri" w:eastAsia="Calibri" w:hAnsi="Calibri"/>
                <w:b/>
                <w:bCs/>
                <w:color w:val="FFFFFF"/>
                <w:sz w:val="40"/>
                <w:szCs w:val="40"/>
              </w:rPr>
              <w:t xml:space="preserve">Introduction Générale</w:t>
            </w:r>
          </w:p>
        </w:tc>
        <w:tc>
          <w:tcPr>
            <w:tcW w:type="dxa" w:w="2826"/>
            <w:tcBorders>
              <w:top w:val="none" w:color="FFFFFF" w:sz="0"/>
              <w:left w:val="none" w:color="FFFFFF" w:sz="0"/>
              <w:bottom w:val="none" w:color="FFFFFF" w:sz="0"/>
              <w:right w:val="none" w:color="FFFFFF" w:sz="0"/>
            </w:tcBorders>
            <w:shd w:fill="060E1A" w:val="clear"/>
            <w:tcMar>
              <w:top w:type="dxa" w:w="40"/>
              <w:left w:type="dxa" w:w="0"/>
              <w:bottom w:type="dxa" w:w="40"/>
              <w:right w:type="dxa" w:w="200"/>
            </w:tcMar>
            <w:vAlign w:val="center"/>
          </w:tcPr>
          <w:p>
            <w:pPr>
              <w:spacing w:after="0" w:before="0"/>
              <w:jc w:val="right"/>
            </w:pPr>
            <w:r>
              <w:rPr>
                <w:rFonts w:ascii="Calibri" w:cs="Calibri" w:eastAsia="Calibri" w:hAnsi="Calibri"/>
                <w:b/>
                <w:bCs/>
                <w:color w:val="132238"/>
                <w:sz w:val="188"/>
                <w:szCs w:val="188"/>
              </w:rPr>
              <w:t xml:space="preserve">01</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9090" w:val="clear"/>
          </w:tcPr>
          <w:p>
            <w:pPr>
              <w:spacing w:after="0" w:before="80"/>
            </w:pPr>
            <w:r>
              <w:rPr>
                <w:rFonts w:ascii="Calibri" w:cs="Calibri" w:eastAsia="Calibri" w:hAnsi="Calibri"/>
              </w:rPr>
              <w:t xml:space="preserve"/>
            </w:r>
          </w:p>
        </w:tc>
      </w:tr>
    </w:tbl>
    <w:p>
      <w:pPr>
        <w:spacing w:after="12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1.1   —</w:t>
      </w:r>
    </w:p>
    <w:p>
      <w:pPr>
        <w:pBdr>
          <w:bottom w:val="single" w:color="0A7878" w:sz="8" w:space="3"/>
        </w:pBdr>
        <w:spacing w:after="200" w:before="0"/>
      </w:pPr>
      <w:r>
        <w:rPr>
          <w:rFonts w:ascii="Calibri" w:cs="Calibri" w:eastAsia="Calibri" w:hAnsi="Calibri"/>
          <w:b/>
          <w:bCs/>
          <w:color w:val="0B2B4C"/>
          <w:sz w:val="28"/>
          <w:szCs w:val="28"/>
        </w:rPr>
        <w:t xml:space="preserve">Contexte du Stage</w:t>
      </w:r>
    </w:p>
    <w:p>
      <w:pPr>
        <w:spacing w:after="140" w:before="0" w:line="280" w:lineRule="auto"/>
      </w:pPr>
      <w:r>
        <w:rPr>
          <w:rFonts w:ascii="Calibri" w:cs="Calibri" w:eastAsia="Calibri" w:hAnsi="Calibri"/>
          <w:i/>
          <w:iCs/>
          <w:color w:val="627A96"/>
          <w:sz w:val="21"/>
          <w:szCs w:val="21"/>
        </w:rPr>
        <w:t xml:space="preserve">Un stage de fin d'études au sein du département R&amp;D de SPS Technologie, dans le cadre de la filière Génie Informatique &amp; SI — OFPPT, session 2025-2026.</w:t>
      </w:r>
    </w:p>
    <w:p>
      <w:pPr>
        <w:spacing w:after="160" w:before="0" w:line="280" w:lineRule="auto"/>
      </w:pPr>
      <w:r>
        <w:rPr>
          <w:rFonts w:ascii="Calibri" w:cs="Calibri" w:eastAsia="Calibri" w:hAnsi="Calibri"/>
          <w:color w:val="0B1A28"/>
          <w:sz w:val="21"/>
          <w:szCs w:val="21"/>
        </w:rPr>
        <w:t xml:space="preserve">La suite ERP Med-HR, développée et commercialisée par SPS Technologie, est une plateforme intégrée de gestion du capital humain destinée aux PME et grandes entreprises. Dans le cadre de sa stratégie d'amélioration continue, la direction technique a décidé d'enrichir cette suite par un module dédié à la Santé et Sécurité au Travail. C'est dans ce contexte précis que la présente mission de stage a été définie, confiée et conduite.</w:t>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1.2   —</w:t>
      </w:r>
    </w:p>
    <w:p>
      <w:pPr>
        <w:pBdr>
          <w:bottom w:val="single" w:color="0A7878" w:sz="8" w:space="3"/>
        </w:pBdr>
        <w:spacing w:after="200" w:before="0"/>
      </w:pPr>
      <w:r>
        <w:rPr>
          <w:rFonts w:ascii="Calibri" w:cs="Calibri" w:eastAsia="Calibri" w:hAnsi="Calibri"/>
          <w:b/>
          <w:bCs/>
          <w:color w:val="0B2B4C"/>
          <w:sz w:val="28"/>
          <w:szCs w:val="28"/>
        </w:rPr>
        <w:t xml:space="preserve">L'Environnement ERP</w:t>
      </w:r>
    </w:p>
    <w:p>
      <w:pPr>
        <w:spacing w:after="160" w:before="0" w:line="280" w:lineRule="auto"/>
      </w:pPr>
      <w:r>
        <w:rPr>
          <w:rFonts w:ascii="Calibri" w:cs="Calibri" w:eastAsia="Calibri" w:hAnsi="Calibri"/>
          <w:color w:val="0B1A28"/>
          <w:sz w:val="21"/>
          <w:szCs w:val="21"/>
        </w:rPr>
        <w:t xml:space="preserve">La suite Med-HR repose sur une architecture modulaire où chaque composant communique via une base de données centralisée, garantissant l'unicité et la cohérence de l'information. Elle couvre les fonctions vitales de l'entreprise à travers des modules interconnectés — Commercial, Logistique, Paie, RH Core, Finance — auxquels vient désormais s'ajouter le module SST.</w:t>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1.3   —</w:t>
      </w:r>
    </w:p>
    <w:p>
      <w:pPr>
        <w:pBdr>
          <w:bottom w:val="single" w:color="0A7878" w:sz="8" w:space="3"/>
        </w:pBdr>
        <w:spacing w:after="200" w:before="0"/>
      </w:pPr>
      <w:r>
        <w:rPr>
          <w:rFonts w:ascii="Calibri" w:cs="Calibri" w:eastAsia="Calibri" w:hAnsi="Calibri"/>
          <w:b/>
          <w:bCs/>
          <w:color w:val="0B2B4C"/>
          <w:sz w:val="28"/>
          <w:szCs w:val="28"/>
        </w:rPr>
        <w:t xml:space="preserve">Problématique</w:t>
      </w:r>
    </w:p>
    <w:p>
      <w:pPr>
        <w:spacing w:after="6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0A7878" w:sz="22"/>
              <w:bottom w:val="none" w:color="FFFFFF" w:sz="0"/>
              <w:right w:val="none" w:color="FFFFFF" w:sz="0"/>
            </w:tcBorders>
            <w:shd w:fill="D2EBEB" w:val="clear"/>
            <w:tcMar>
              <w:top w:type="dxa" w:w="140"/>
              <w:left w:type="dxa" w:w="260"/>
              <w:bottom w:type="dxa" w:w="140"/>
              <w:right w:type="dxa" w:w="200"/>
            </w:tcMar>
          </w:tcPr>
          <w:p>
            <w:pPr>
              <w:spacing w:after="80" w:before="0"/>
            </w:pPr>
            <w:r>
              <w:rPr>
                <w:rFonts w:ascii="Calibri" w:cs="Calibri" w:eastAsia="Calibri" w:hAnsi="Calibri"/>
                <w:b/>
                <w:bCs/>
                <w:caps/>
                <w:color w:val="0A7878"/>
                <w:sz w:val="15"/>
                <w:szCs w:val="15"/>
              </w:rPr>
              <w:t xml:space="preserve">◈  À noter</w:t>
            </w:r>
          </w:p>
          <w:p>
            <w:pPr>
              <w:spacing w:after="0" w:before="0" w:line="280" w:lineRule="auto"/>
            </w:pPr>
            <w:r>
              <w:rPr>
                <w:rFonts w:ascii="Calibri" w:cs="Calibri" w:eastAsia="Calibri" w:hAnsi="Calibri"/>
                <w:i/>
                <w:iCs/>
                <w:color w:val="0B1A28"/>
                <w:sz w:val="20"/>
                <w:szCs w:val="20"/>
              </w:rPr>
              <w:t xml:space="preserve">Comment digitaliser et centraliser la gestion médicale des employés au sein d'une suite ERP, afin d'assurer la conformité légale, la traçabilité des aptitudes et l'optimisation des processus RH ?</w:t>
            </w:r>
          </w:p>
        </w:tc>
      </w:tr>
    </w:tbl>
    <w:p>
      <w:pPr>
        <w:spacing w:after="100" w:before="0"/>
      </w:pPr>
      <w:r>
        <w:rPr>
          <w:rFonts w:ascii="Calibri" w:cs="Calibri" w:eastAsia="Calibri" w:hAnsi="Calibri"/>
        </w:rPr>
        <w:t xml:space="preserve"/>
      </w:r>
    </w:p>
    <w:p>
      <w:pPr>
        <w:spacing w:after="160" w:before="0" w:line="280" w:lineRule="auto"/>
      </w:pPr>
      <w:r>
        <w:rPr>
          <w:rFonts w:ascii="Calibri" w:cs="Calibri" w:eastAsia="Calibri" w:hAnsi="Calibri"/>
          <w:color w:val="0B1A28"/>
          <w:sz w:val="21"/>
          <w:szCs w:val="21"/>
        </w:rPr>
        <w:t xml:space="preserve">De nombreuses organisations continuent de gérer les données de santé de leurs collaborateurs de façon fragmentée : registres papier, tableurs isolés, dossiers physiques non archivés. Cette pratique engendre un manque de visibilité sur les aptitudes, des difficultés dans la planification des visites réglementaires et des risques de non-conformité avec le Code du Travail.</w:t>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1.4   —</w:t>
      </w:r>
    </w:p>
    <w:p>
      <w:pPr>
        <w:pBdr>
          <w:bottom w:val="single" w:color="0A7878" w:sz="8" w:space="3"/>
        </w:pBdr>
        <w:spacing w:after="200" w:before="0"/>
      </w:pPr>
      <w:r>
        <w:rPr>
          <w:rFonts w:ascii="Calibri" w:cs="Calibri" w:eastAsia="Calibri" w:hAnsi="Calibri"/>
          <w:b/>
          <w:bCs/>
          <w:color w:val="0B2B4C"/>
          <w:sz w:val="28"/>
          <w:szCs w:val="28"/>
        </w:rPr>
        <w:t xml:space="preserve">Objectifs &amp; Structure du Rapport</w:t>
      </w:r>
    </w:p>
    <w:p>
      <w:pPr>
        <w:pStyle w:val="ListParagraph"/>
        <w:numPr>
          <w:ilvl w:val="0"/>
          <w:numId w:val="2"/>
        </w:numPr>
        <w:spacing w:after="60" w:before="60" w:line="280" w:lineRule="auto"/>
      </w:pPr>
      <w:r>
        <w:rPr>
          <w:rFonts w:ascii="Calibri" w:cs="Calibri" w:eastAsia="Calibri" w:hAnsi="Calibri"/>
          <w:color w:val="0B1A28"/>
          <w:sz w:val="20"/>
          <w:szCs w:val="20"/>
        </w:rPr>
        <w:t xml:space="preserve">Analyser l'existant : cartographier les données RH, comprendre le socle technique et identifier les interfaces nécessaires.</w:t>
      </w:r>
    </w:p>
    <w:p>
      <w:pPr>
        <w:pStyle w:val="ListParagraph"/>
        <w:numPr>
          <w:ilvl w:val="0"/>
          <w:numId w:val="2"/>
        </w:numPr>
        <w:spacing w:after="60" w:before="60" w:line="280" w:lineRule="auto"/>
      </w:pPr>
      <w:r>
        <w:rPr>
          <w:rFonts w:ascii="Calibri" w:cs="Calibri" w:eastAsia="Calibri" w:hAnsi="Calibri"/>
          <w:color w:val="0B1A28"/>
          <w:sz w:val="20"/>
          <w:szCs w:val="20"/>
        </w:rPr>
        <w:t xml:space="preserve">Concevoir le module SST : modéliser les flux, les processus métier et l'architecture logicielle via UML et MCD/MLD.</w:t>
      </w:r>
    </w:p>
    <w:p>
      <w:pPr>
        <w:pStyle w:val="ListParagraph"/>
        <w:numPr>
          <w:ilvl w:val="0"/>
          <w:numId w:val="2"/>
        </w:numPr>
        <w:spacing w:after="60" w:before="60" w:line="280" w:lineRule="auto"/>
      </w:pPr>
      <w:r>
        <w:rPr>
          <w:rFonts w:ascii="Calibri" w:cs="Calibri" w:eastAsia="Calibri" w:hAnsi="Calibri"/>
          <w:color w:val="0B1A28"/>
          <w:sz w:val="20"/>
          <w:szCs w:val="20"/>
        </w:rPr>
        <w:t xml:space="preserve">Développer et intégrer : implémenter les fonctionnalités de gestion médicale, de visites, de bilans, de restrictions et de facturation.</w:t>
      </w:r>
    </w:p>
    <w:p>
      <w:pPr>
        <w:pStyle w:val="ListParagraph"/>
        <w:numPr>
          <w:ilvl w:val="0"/>
          <w:numId w:val="2"/>
        </w:numPr>
        <w:spacing w:after="60" w:before="60" w:line="280" w:lineRule="auto"/>
      </w:pPr>
      <w:r>
        <w:rPr>
          <w:rFonts w:ascii="Calibri" w:cs="Calibri" w:eastAsia="Calibri" w:hAnsi="Calibri"/>
          <w:color w:val="0B1A28"/>
          <w:sz w:val="20"/>
          <w:szCs w:val="20"/>
        </w:rPr>
        <w:t xml:space="preserve">Tester et valider : assurer la conformité fonctionnelle, la sécurité et les performances avant mise en production.</w:t>
      </w:r>
    </w:p>
    <w:p>
      <w:pPr>
        <w:spacing w:after="120" w:before="0"/>
      </w:pPr>
      <w:r>
        <w:rPr>
          <w:rFonts w:ascii="Calibri" w:cs="Calibri" w:eastAsia="Calibri" w:hAnsi="Calibri"/>
        </w:rPr>
        <w:t xml:space="preserve"/>
      </w:r>
    </w:p>
    <w:p>
      <w:pPr>
        <w:spacing w:after="160" w:before="0" w:line="280" w:lineRule="auto"/>
      </w:pPr>
      <w:r>
        <w:rPr>
          <w:rFonts w:ascii="Calibri" w:cs="Calibri" w:eastAsia="Calibri" w:hAnsi="Calibri"/>
          <w:color w:val="0B1A28"/>
          <w:sz w:val="21"/>
          <w:szCs w:val="21"/>
        </w:rPr>
        <w:t xml:space="preserve">Le rapport s'articule autour de onze chapitres qui couvrent successivement la présentation de l'organisme, le cahier des charges, l'analyse fonctionnelle, la modélisation UML, la conception de la base de données, l'architecture système, les technologies retenues, l'implémentation et les extraits de code, avant de conclure par le bilan du stage et les perspectives d'évolution.</w:t>
      </w:r>
    </w:p>
    <w:p>
      <w:r>
        <w:br w:type="page"/>
      </w:r>
    </w:p>
    <w:p>
      <w:pPr>
        <w:spacing w:after="20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200"/>
        <w:gridCol w:w="2826"/>
      </w:tblGrid>
      <w:tr>
        <w:tc>
          <w:tcPr>
            <w:tcW w:type="dxa" w:w="6200"/>
            <w:tcBorders>
              <w:top w:val="none" w:color="FFFFFF" w:sz="0"/>
              <w:left w:val="none" w:color="FFFFFF" w:sz="0"/>
              <w:bottom w:val="none" w:color="FFFFFF" w:sz="0"/>
              <w:right w:val="none" w:color="FFFFFF" w:sz="0"/>
            </w:tcBorders>
            <w:shd w:fill="060E1A" w:val="clear"/>
            <w:tcMar>
              <w:top w:type="dxa" w:w="400"/>
              <w:left w:type="dxa" w:w="500"/>
              <w:bottom w:type="dxa" w:w="360"/>
              <w:right w:type="dxa" w:w="100"/>
            </w:tcMar>
            <w:vAlign w:val="bottom"/>
          </w:tcPr>
          <w:p>
            <w:pPr>
              <w:spacing w:after="100" w:before="0"/>
            </w:pPr>
            <w:r>
              <w:rPr>
                <w:rFonts w:ascii="Calibri" w:cs="Calibri" w:eastAsia="Calibri" w:hAnsi="Calibri"/>
                <w:caps/>
                <w:color w:val="12A0A0"/>
                <w:sz w:val="16"/>
                <w:szCs w:val="16"/>
              </w:rPr>
              <w:t xml:space="preserve">CHAPITRE  02</w:t>
            </w:r>
          </w:p>
          <w:p>
            <w:pPr>
              <w:spacing w:after="0" w:before="0"/>
            </w:pPr>
            <w:r>
              <w:rPr>
                <w:rFonts w:ascii="Calibri" w:cs="Calibri" w:eastAsia="Calibri" w:hAnsi="Calibri"/>
                <w:b/>
                <w:bCs/>
                <w:color w:val="FFFFFF"/>
                <w:sz w:val="40"/>
                <w:szCs w:val="40"/>
              </w:rPr>
              <w:t xml:space="preserve">Présentation de l'Organisme &amp; du Système</w:t>
            </w:r>
          </w:p>
        </w:tc>
        <w:tc>
          <w:tcPr>
            <w:tcW w:type="dxa" w:w="2826"/>
            <w:tcBorders>
              <w:top w:val="none" w:color="FFFFFF" w:sz="0"/>
              <w:left w:val="none" w:color="FFFFFF" w:sz="0"/>
              <w:bottom w:val="none" w:color="FFFFFF" w:sz="0"/>
              <w:right w:val="none" w:color="FFFFFF" w:sz="0"/>
            </w:tcBorders>
            <w:shd w:fill="060E1A" w:val="clear"/>
            <w:tcMar>
              <w:top w:type="dxa" w:w="40"/>
              <w:left w:type="dxa" w:w="0"/>
              <w:bottom w:type="dxa" w:w="40"/>
              <w:right w:type="dxa" w:w="200"/>
            </w:tcMar>
            <w:vAlign w:val="center"/>
          </w:tcPr>
          <w:p>
            <w:pPr>
              <w:spacing w:after="0" w:before="0"/>
              <w:jc w:val="right"/>
            </w:pPr>
            <w:r>
              <w:rPr>
                <w:rFonts w:ascii="Calibri" w:cs="Calibri" w:eastAsia="Calibri" w:hAnsi="Calibri"/>
                <w:b/>
                <w:bCs/>
                <w:color w:val="132238"/>
                <w:sz w:val="188"/>
                <w:szCs w:val="188"/>
              </w:rPr>
              <w:t xml:space="preserve">02</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9090" w:val="clear"/>
          </w:tcPr>
          <w:p>
            <w:pPr>
              <w:spacing w:after="0" w:before="80"/>
            </w:pPr>
            <w:r>
              <w:rPr>
                <w:rFonts w:ascii="Calibri" w:cs="Calibri" w:eastAsia="Calibri" w:hAnsi="Calibri"/>
              </w:rPr>
              <w:t xml:space="preserve"/>
            </w:r>
          </w:p>
        </w:tc>
      </w:tr>
    </w:tbl>
    <w:p>
      <w:pPr>
        <w:spacing w:after="12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2.1   —</w:t>
      </w:r>
    </w:p>
    <w:p>
      <w:pPr>
        <w:pBdr>
          <w:bottom w:val="single" w:color="0A7878" w:sz="8" w:space="3"/>
        </w:pBdr>
        <w:spacing w:after="200" w:before="0"/>
      </w:pPr>
      <w:r>
        <w:rPr>
          <w:rFonts w:ascii="Calibri" w:cs="Calibri" w:eastAsia="Calibri" w:hAnsi="Calibri"/>
          <w:b/>
          <w:bCs/>
          <w:color w:val="0B2B4C"/>
          <w:sz w:val="28"/>
          <w:szCs w:val="28"/>
        </w:rPr>
        <w:t xml:space="preserve">SPS Technologie</w:t>
      </w:r>
    </w:p>
    <w:p>
      <w:pPr>
        <w:spacing w:after="140" w:before="0" w:line="280" w:lineRule="auto"/>
      </w:pPr>
      <w:r>
        <w:rPr>
          <w:rFonts w:ascii="Calibri" w:cs="Calibri" w:eastAsia="Calibri" w:hAnsi="Calibri"/>
          <w:i/>
          <w:iCs/>
          <w:color w:val="627A96"/>
          <w:sz w:val="21"/>
          <w:szCs w:val="21"/>
        </w:rPr>
        <w:t xml:space="preserve">Société spécialisée dans l'édition de logiciels de gestion d'entreprise, implantée à Casablanca, accompagnant ses clients dans leur transformation digitale.</w:t>
      </w:r>
    </w:p>
    <w:p>
      <w:pPr>
        <w:spacing w:after="160" w:before="0" w:line="280" w:lineRule="auto"/>
      </w:pPr>
      <w:r>
        <w:rPr>
          <w:rFonts w:ascii="Calibri" w:cs="Calibri" w:eastAsia="Calibri" w:hAnsi="Calibri"/>
          <w:color w:val="0B1A28"/>
          <w:sz w:val="21"/>
          <w:szCs w:val="21"/>
        </w:rPr>
        <w:t xml:space="preserve">Le département R&amp;D, qui a accueilli ce stage, fonctionne selon la méthodologie Agile Scrum avec des sprints bimensuels et des revues de code hebdomadaires. L'équipe pluridisciplinaire rassemble développeurs backend, développeurs frontend, business analysts et chefs de projet.</w:t>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2.2   —</w:t>
      </w:r>
    </w:p>
    <w:p>
      <w:pPr>
        <w:pBdr>
          <w:bottom w:val="single" w:color="0A7878" w:sz="8" w:space="3"/>
        </w:pBdr>
        <w:spacing w:after="200" w:before="0"/>
      </w:pPr>
      <w:r>
        <w:rPr>
          <w:rFonts w:ascii="Calibri" w:cs="Calibri" w:eastAsia="Calibri" w:hAnsi="Calibri"/>
          <w:b/>
          <w:bCs/>
          <w:color w:val="0B2B4C"/>
          <w:sz w:val="28"/>
          <w:szCs w:val="28"/>
        </w:rPr>
        <w:t xml:space="preserve">La Suite Med-HR &amp; le Module SST</w:t>
      </w:r>
    </w:p>
    <w:p>
      <w:pPr>
        <w:spacing w:after="4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300"/>
        <w:gridCol w:w="4726"/>
        <w:gridCol w:w="2000"/>
      </w:tblGrid>
      <w:tr>
        <w:tc>
          <w:tcPr>
            <w:tcW w:type="dxa" w:w="23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Module</w:t>
            </w:r>
          </w:p>
        </w:tc>
        <w:tc>
          <w:tcPr>
            <w:tcW w:type="dxa" w:w="4726"/>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Périmètre Fonctionnel</w:t>
            </w:r>
          </w:p>
        </w:tc>
        <w:tc>
          <w:tcPr>
            <w:tcW w:type="dxa" w:w="20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Statut</w:t>
            </w:r>
          </w:p>
        </w:tc>
      </w:tr>
      <w:tr>
        <w:tc>
          <w:tcPr>
            <w:tcW w:type="dxa" w:w="23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Commercial</w:t>
            </w:r>
          </w:p>
        </w:tc>
        <w:tc>
          <w:tcPr>
            <w:tcW w:type="dxa" w:w="47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CRM, devis, commandes, facturation clients</w:t>
            </w:r>
          </w:p>
        </w:tc>
        <w:tc>
          <w:tcPr>
            <w:tcW w:type="dxa" w:w="20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v3.2 — Production</w:t>
            </w:r>
          </w:p>
        </w:tc>
      </w:tr>
      <w:tr>
        <w:tc>
          <w:tcPr>
            <w:tcW w:type="dxa" w:w="23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Logistique</w:t>
            </w:r>
          </w:p>
        </w:tc>
        <w:tc>
          <w:tcPr>
            <w:tcW w:type="dxa" w:w="47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Stocks, entrepôts, livraisons, fournisseurs</w:t>
            </w:r>
          </w:p>
        </w:tc>
        <w:tc>
          <w:tcPr>
            <w:tcW w:type="dxa" w:w="20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v2.8 — Production</w:t>
            </w:r>
          </w:p>
        </w:tc>
      </w:tr>
      <w:tr>
        <w:tc>
          <w:tcPr>
            <w:tcW w:type="dxa" w:w="23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Paie</w:t>
            </w:r>
          </w:p>
        </w:tc>
        <w:tc>
          <w:tcPr>
            <w:tcW w:type="dxa" w:w="47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Salaires, cotisations, bulletins</w:t>
            </w:r>
          </w:p>
        </w:tc>
        <w:tc>
          <w:tcPr>
            <w:tcW w:type="dxa" w:w="20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v4.1 — Production</w:t>
            </w:r>
          </w:p>
        </w:tc>
      </w:tr>
      <w:tr>
        <w:tc>
          <w:tcPr>
            <w:tcW w:type="dxa" w:w="23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RH Core</w:t>
            </w:r>
          </w:p>
        </w:tc>
        <w:tc>
          <w:tcPr>
            <w:tcW w:type="dxa" w:w="47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Employés, contrats, départements, congés</w:t>
            </w:r>
          </w:p>
        </w:tc>
        <w:tc>
          <w:tcPr>
            <w:tcW w:type="dxa" w:w="20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v5.0 — Production</w:t>
            </w:r>
          </w:p>
        </w:tc>
      </w:tr>
      <w:tr>
        <w:tc>
          <w:tcPr>
            <w:tcW w:type="dxa" w:w="23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Finance</w:t>
            </w:r>
          </w:p>
        </w:tc>
        <w:tc>
          <w:tcPr>
            <w:tcW w:type="dxa" w:w="47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Comptabilité, budgets, reporting</w:t>
            </w:r>
          </w:p>
        </w:tc>
        <w:tc>
          <w:tcPr>
            <w:tcW w:type="dxa" w:w="20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v2.5 — Production</w:t>
            </w:r>
          </w:p>
        </w:tc>
      </w:tr>
      <w:tr>
        <w:tc>
          <w:tcPr>
            <w:tcW w:type="dxa" w:w="23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SST (nouveau)</w:t>
            </w:r>
          </w:p>
        </w:tc>
        <w:tc>
          <w:tcPr>
            <w:tcW w:type="dxa" w:w="47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Médical, visites, aptitudes, honoraires</w:t>
            </w:r>
          </w:p>
        </w:tc>
        <w:tc>
          <w:tcPr>
            <w:tcW w:type="dxa" w:w="20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v1.0 — Développement</w:t>
            </w:r>
          </w:p>
        </w:tc>
      </w:tr>
    </w:tbl>
    <w:p>
      <w:pPr>
        <w:spacing w:after="10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2.3   —</w:t>
      </w:r>
    </w:p>
    <w:p>
      <w:pPr>
        <w:pBdr>
          <w:bottom w:val="single" w:color="0A7878" w:sz="8" w:space="3"/>
        </w:pBdr>
        <w:spacing w:after="200" w:before="0"/>
      </w:pPr>
      <w:r>
        <w:rPr>
          <w:rFonts w:ascii="Calibri" w:cs="Calibri" w:eastAsia="Calibri" w:hAnsi="Calibri"/>
          <w:b/>
          <w:bCs/>
          <w:color w:val="0B2B4C"/>
          <w:sz w:val="28"/>
          <w:szCs w:val="28"/>
        </w:rPr>
        <w:t xml:space="preserve">Acteurs et Parties Prenantes</w:t>
      </w:r>
    </w:p>
    <w:p>
      <w:pPr>
        <w:spacing w:after="4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300"/>
        <w:gridCol w:w="4326"/>
        <w:gridCol w:w="2400"/>
      </w:tblGrid>
      <w:tr>
        <w:tc>
          <w:tcPr>
            <w:tcW w:type="dxa" w:w="23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Acteur</w:t>
            </w:r>
          </w:p>
        </w:tc>
        <w:tc>
          <w:tcPr>
            <w:tcW w:type="dxa" w:w="4326"/>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Rôle</w:t>
            </w:r>
          </w:p>
        </w:tc>
        <w:tc>
          <w:tcPr>
            <w:tcW w:type="dxa" w:w="24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Droits d'Accès</w:t>
            </w:r>
          </w:p>
        </w:tc>
      </w:tr>
      <w:tr>
        <w:tc>
          <w:tcPr>
            <w:tcW w:type="dxa" w:w="23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Responsable RH</w:t>
            </w:r>
          </w:p>
        </w:tc>
        <w:tc>
          <w:tcPr>
            <w:tcW w:type="dxa" w:w="43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Orchestration complète du processus médical</w:t>
            </w:r>
          </w:p>
        </w:tc>
        <w:tc>
          <w:tcPr>
            <w:tcW w:type="dxa" w:w="2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CRUD complet + Facturation</w:t>
            </w:r>
          </w:p>
        </w:tc>
      </w:tr>
      <w:tr>
        <w:tc>
          <w:tcPr>
            <w:tcW w:type="dxa" w:w="23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Praticien SST</w:t>
            </w:r>
          </w:p>
        </w:tc>
        <w:tc>
          <w:tcPr>
            <w:tcW w:type="dxa" w:w="43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Fournit les conclusions cliniques</w:t>
            </w:r>
          </w:p>
        </w:tc>
        <w:tc>
          <w:tcPr>
            <w:tcW w:type="dxa" w:w="24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Consultation (v2.0 : saisie directe)</w:t>
            </w:r>
          </w:p>
        </w:tc>
      </w:tr>
      <w:tr>
        <w:tc>
          <w:tcPr>
            <w:tcW w:type="dxa" w:w="23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Salarié</w:t>
            </w:r>
          </w:p>
        </w:tc>
        <w:tc>
          <w:tcPr>
            <w:tcW w:type="dxa" w:w="43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Sujet du suivi médical</w:t>
            </w:r>
          </w:p>
        </w:tc>
        <w:tc>
          <w:tcPr>
            <w:tcW w:type="dxa" w:w="2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Portail en lecture (prévu v2.0)</w:t>
            </w:r>
          </w:p>
        </w:tc>
      </w:tr>
      <w:tr>
        <w:tc>
          <w:tcPr>
            <w:tcW w:type="dxa" w:w="23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Service Comptable</w:t>
            </w:r>
          </w:p>
        </w:tc>
        <w:tc>
          <w:tcPr>
            <w:tcW w:type="dxa" w:w="43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Validation et règlement des honoraires</w:t>
            </w:r>
          </w:p>
        </w:tc>
        <w:tc>
          <w:tcPr>
            <w:tcW w:type="dxa" w:w="24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Lecture + Paiements SST</w:t>
            </w:r>
          </w:p>
        </w:tc>
      </w:tr>
    </w:tbl>
    <w:p>
      <w:pPr>
        <w:spacing w:after="100" w:before="0"/>
      </w:pPr>
      <w:r>
        <w:rPr>
          <w:rFonts w:ascii="Calibri" w:cs="Calibri" w:eastAsia="Calibri" w:hAnsi="Calibri"/>
        </w:rPr>
        <w:t xml:space="preserve"/>
      </w:r>
    </w:p>
    <w:p>
      <w:r>
        <w:br w:type="page"/>
      </w:r>
    </w:p>
    <w:p>
      <w:pPr>
        <w:spacing w:after="20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200"/>
        <w:gridCol w:w="2826"/>
      </w:tblGrid>
      <w:tr>
        <w:tc>
          <w:tcPr>
            <w:tcW w:type="dxa" w:w="6200"/>
            <w:tcBorders>
              <w:top w:val="none" w:color="FFFFFF" w:sz="0"/>
              <w:left w:val="none" w:color="FFFFFF" w:sz="0"/>
              <w:bottom w:val="none" w:color="FFFFFF" w:sz="0"/>
              <w:right w:val="none" w:color="FFFFFF" w:sz="0"/>
            </w:tcBorders>
            <w:shd w:fill="060E1A" w:val="clear"/>
            <w:tcMar>
              <w:top w:type="dxa" w:w="400"/>
              <w:left w:type="dxa" w:w="500"/>
              <w:bottom w:type="dxa" w:w="360"/>
              <w:right w:type="dxa" w:w="100"/>
            </w:tcMar>
            <w:vAlign w:val="bottom"/>
          </w:tcPr>
          <w:p>
            <w:pPr>
              <w:spacing w:after="100" w:before="0"/>
            </w:pPr>
            <w:r>
              <w:rPr>
                <w:rFonts w:ascii="Calibri" w:cs="Calibri" w:eastAsia="Calibri" w:hAnsi="Calibri"/>
                <w:caps/>
                <w:color w:val="12A0A0"/>
                <w:sz w:val="16"/>
                <w:szCs w:val="16"/>
              </w:rPr>
              <w:t xml:space="preserve">CHAPITRE  03</w:t>
            </w:r>
          </w:p>
          <w:p>
            <w:pPr>
              <w:spacing w:after="0" w:before="0"/>
            </w:pPr>
            <w:r>
              <w:rPr>
                <w:rFonts w:ascii="Calibri" w:cs="Calibri" w:eastAsia="Calibri" w:hAnsi="Calibri"/>
                <w:b/>
                <w:bCs/>
                <w:color w:val="FFFFFF"/>
                <w:sz w:val="40"/>
                <w:szCs w:val="40"/>
              </w:rPr>
              <w:t xml:space="preserve">Cahier des Charges</w:t>
            </w:r>
          </w:p>
        </w:tc>
        <w:tc>
          <w:tcPr>
            <w:tcW w:type="dxa" w:w="2826"/>
            <w:tcBorders>
              <w:top w:val="none" w:color="FFFFFF" w:sz="0"/>
              <w:left w:val="none" w:color="FFFFFF" w:sz="0"/>
              <w:bottom w:val="none" w:color="FFFFFF" w:sz="0"/>
              <w:right w:val="none" w:color="FFFFFF" w:sz="0"/>
            </w:tcBorders>
            <w:shd w:fill="060E1A" w:val="clear"/>
            <w:tcMar>
              <w:top w:type="dxa" w:w="40"/>
              <w:left w:type="dxa" w:w="0"/>
              <w:bottom w:type="dxa" w:w="40"/>
              <w:right w:type="dxa" w:w="200"/>
            </w:tcMar>
            <w:vAlign w:val="center"/>
          </w:tcPr>
          <w:p>
            <w:pPr>
              <w:spacing w:after="0" w:before="0"/>
              <w:jc w:val="right"/>
            </w:pPr>
            <w:r>
              <w:rPr>
                <w:rFonts w:ascii="Calibri" w:cs="Calibri" w:eastAsia="Calibri" w:hAnsi="Calibri"/>
                <w:b/>
                <w:bCs/>
                <w:color w:val="132238"/>
                <w:sz w:val="188"/>
                <w:szCs w:val="188"/>
              </w:rPr>
              <w:t xml:space="preserve">03</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9090" w:val="clear"/>
          </w:tcPr>
          <w:p>
            <w:pPr>
              <w:spacing w:after="0" w:before="80"/>
            </w:pPr>
            <w:r>
              <w:rPr>
                <w:rFonts w:ascii="Calibri" w:cs="Calibri" w:eastAsia="Calibri" w:hAnsi="Calibri"/>
              </w:rPr>
              <w:t xml:space="preserve"/>
            </w:r>
          </w:p>
        </w:tc>
      </w:tr>
    </w:tbl>
    <w:p>
      <w:pPr>
        <w:spacing w:after="12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3.1   —</w:t>
      </w:r>
    </w:p>
    <w:p>
      <w:pPr>
        <w:pBdr>
          <w:bottom w:val="single" w:color="0A7878" w:sz="8" w:space="3"/>
        </w:pBdr>
        <w:spacing w:after="200" w:before="0"/>
      </w:pPr>
      <w:r>
        <w:rPr>
          <w:rFonts w:ascii="Calibri" w:cs="Calibri" w:eastAsia="Calibri" w:hAnsi="Calibri"/>
          <w:b/>
          <w:bCs/>
          <w:color w:val="0B2B4C"/>
          <w:sz w:val="28"/>
          <w:szCs w:val="28"/>
        </w:rPr>
        <w:t xml:space="preserve">Besoins Fonctionnels</w:t>
      </w:r>
    </w:p>
    <w:p>
      <w:pPr>
        <w:spacing w:after="4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100"/>
        <w:gridCol w:w="5926"/>
        <w:gridCol w:w="2000"/>
      </w:tblGrid>
      <w:tr>
        <w:tc>
          <w:tcPr>
            <w:tcW w:type="dxa" w:w="11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Réf.</w:t>
            </w:r>
          </w:p>
        </w:tc>
        <w:tc>
          <w:tcPr>
            <w:tcW w:type="dxa" w:w="5926"/>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Besoin Fonctionnel</w:t>
            </w:r>
          </w:p>
        </w:tc>
        <w:tc>
          <w:tcPr>
            <w:tcW w:type="dxa" w:w="20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Priorité</w:t>
            </w:r>
          </w:p>
        </w:tc>
      </w:tr>
      <w:tr>
        <w:tc>
          <w:tcPr>
            <w:tcW w:type="dxa" w:w="11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BF-01</w:t>
            </w:r>
          </w:p>
        </w:tc>
        <w:tc>
          <w:tcPr>
            <w:tcW w:type="dxa" w:w="59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Centralisation des données administratives et médicales</w:t>
            </w:r>
          </w:p>
        </w:tc>
        <w:tc>
          <w:tcPr>
            <w:tcW w:type="dxa" w:w="20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Critique</w:t>
            </w:r>
          </w:p>
        </w:tc>
      </w:tr>
      <w:tr>
        <w:tc>
          <w:tcPr>
            <w:tcW w:type="dxa" w:w="11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BF-02</w:t>
            </w:r>
          </w:p>
        </w:tc>
        <w:tc>
          <w:tcPr>
            <w:tcW w:type="dxa" w:w="59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Planification automatisée des visites avec notifications</w:t>
            </w:r>
          </w:p>
        </w:tc>
        <w:tc>
          <w:tcPr>
            <w:tcW w:type="dxa" w:w="20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Critique</w:t>
            </w:r>
          </w:p>
        </w:tc>
      </w:tr>
      <w:tr>
        <w:tc>
          <w:tcPr>
            <w:tcW w:type="dxa" w:w="11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BF-03</w:t>
            </w:r>
          </w:p>
        </w:tc>
        <w:tc>
          <w:tcPr>
            <w:tcW w:type="dxa" w:w="59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Saisie des constantes vitales et calcul automatique IMC</w:t>
            </w:r>
          </w:p>
        </w:tc>
        <w:tc>
          <w:tcPr>
            <w:tcW w:type="dxa" w:w="20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Critique</w:t>
            </w:r>
          </w:p>
        </w:tc>
      </w:tr>
      <w:tr>
        <w:tc>
          <w:tcPr>
            <w:tcW w:type="dxa" w:w="11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BF-04</w:t>
            </w:r>
          </w:p>
        </w:tc>
        <w:tc>
          <w:tcPr>
            <w:tcW w:type="dxa" w:w="59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Émission et suivi des conclusions d'aptitude</w:t>
            </w:r>
          </w:p>
        </w:tc>
        <w:tc>
          <w:tcPr>
            <w:tcW w:type="dxa" w:w="20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Critique</w:t>
            </w:r>
          </w:p>
        </w:tc>
      </w:tr>
      <w:tr>
        <w:tc>
          <w:tcPr>
            <w:tcW w:type="dxa" w:w="11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BF-05</w:t>
            </w:r>
          </w:p>
        </w:tc>
        <w:tc>
          <w:tcPr>
            <w:tcW w:type="dxa" w:w="59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Alertes automatiques en cas d'inaptitude d'un employé</w:t>
            </w:r>
          </w:p>
        </w:tc>
        <w:tc>
          <w:tcPr>
            <w:tcW w:type="dxa" w:w="20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Haute</w:t>
            </w:r>
          </w:p>
        </w:tc>
      </w:tr>
      <w:tr>
        <w:tc>
          <w:tcPr>
            <w:tcW w:type="dxa" w:w="11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BF-06</w:t>
            </w:r>
          </w:p>
        </w:tc>
        <w:tc>
          <w:tcPr>
            <w:tcW w:type="dxa" w:w="59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Gestion des restrictions de poste et aménagements</w:t>
            </w:r>
          </w:p>
        </w:tc>
        <w:tc>
          <w:tcPr>
            <w:tcW w:type="dxa" w:w="20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Haute</w:t>
            </w:r>
          </w:p>
        </w:tc>
      </w:tr>
      <w:tr>
        <w:tc>
          <w:tcPr>
            <w:tcW w:type="dxa" w:w="11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BF-07</w:t>
            </w:r>
          </w:p>
        </w:tc>
        <w:tc>
          <w:tcPr>
            <w:tcW w:type="dxa" w:w="59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Évaluation du coût total des prestations médicales</w:t>
            </w:r>
          </w:p>
        </w:tc>
        <w:tc>
          <w:tcPr>
            <w:tcW w:type="dxa" w:w="20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Moyenne</w:t>
            </w:r>
          </w:p>
        </w:tc>
      </w:tr>
      <w:tr>
        <w:tc>
          <w:tcPr>
            <w:tcW w:type="dxa" w:w="11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BF-08</w:t>
            </w:r>
          </w:p>
        </w:tc>
        <w:tc>
          <w:tcPr>
            <w:tcW w:type="dxa" w:w="59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Attachement de documents numérisés aux examens</w:t>
            </w:r>
          </w:p>
        </w:tc>
        <w:tc>
          <w:tcPr>
            <w:tcW w:type="dxa" w:w="20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Moyenne</w:t>
            </w:r>
          </w:p>
        </w:tc>
      </w:tr>
      <w:tr>
        <w:tc>
          <w:tcPr>
            <w:tcW w:type="dxa" w:w="11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BF-09</w:t>
            </w:r>
          </w:p>
        </w:tc>
        <w:tc>
          <w:tcPr>
            <w:tcW w:type="dxa" w:w="59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Export vers le module Finance (plan comptable)</w:t>
            </w:r>
          </w:p>
        </w:tc>
        <w:tc>
          <w:tcPr>
            <w:tcW w:type="dxa" w:w="20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Basse</w:t>
            </w:r>
          </w:p>
        </w:tc>
      </w:tr>
      <w:tr>
        <w:tc>
          <w:tcPr>
            <w:tcW w:type="dxa" w:w="11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BF-10</w:t>
            </w:r>
          </w:p>
        </w:tc>
        <w:tc>
          <w:tcPr>
            <w:tcW w:type="dxa" w:w="59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Tableau de bord analytique avec KPIs SST</w:t>
            </w:r>
          </w:p>
        </w:tc>
        <w:tc>
          <w:tcPr>
            <w:tcW w:type="dxa" w:w="20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Basse</w:t>
            </w:r>
          </w:p>
        </w:tc>
      </w:tr>
    </w:tbl>
    <w:p>
      <w:pPr>
        <w:spacing w:after="10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3.2   —</w:t>
      </w:r>
    </w:p>
    <w:p>
      <w:pPr>
        <w:pBdr>
          <w:bottom w:val="single" w:color="0A7878" w:sz="8" w:space="3"/>
        </w:pBdr>
        <w:spacing w:after="200" w:before="0"/>
      </w:pPr>
      <w:r>
        <w:rPr>
          <w:rFonts w:ascii="Calibri" w:cs="Calibri" w:eastAsia="Calibri" w:hAnsi="Calibri"/>
          <w:b/>
          <w:bCs/>
          <w:color w:val="0B2B4C"/>
          <w:sz w:val="28"/>
          <w:szCs w:val="28"/>
        </w:rPr>
        <w:t xml:space="preserve">Exigences Non-Fonctionnelles</w:t>
      </w:r>
    </w:p>
    <w:p>
      <w:pPr>
        <w:spacing w:after="4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100"/>
        <w:gridCol w:w="5126"/>
        <w:gridCol w:w="2800"/>
      </w:tblGrid>
      <w:tr>
        <w:tc>
          <w:tcPr>
            <w:tcW w:type="dxa" w:w="11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Réf.</w:t>
            </w:r>
          </w:p>
        </w:tc>
        <w:tc>
          <w:tcPr>
            <w:tcW w:type="dxa" w:w="5126"/>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Exigence</w:t>
            </w:r>
          </w:p>
        </w:tc>
        <w:tc>
          <w:tcPr>
            <w:tcW w:type="dxa" w:w="28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Critère de Mesure</w:t>
            </w:r>
          </w:p>
        </w:tc>
      </w:tr>
      <w:tr>
        <w:tc>
          <w:tcPr>
            <w:tcW w:type="dxa" w:w="11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BNF-01</w:t>
            </w:r>
          </w:p>
        </w:tc>
        <w:tc>
          <w:tcPr>
            <w:tcW w:type="dxa" w:w="51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Confidentialité : accès restreint aux profils autorisés</w:t>
            </w:r>
          </w:p>
        </w:tc>
        <w:tc>
          <w:tcPr>
            <w:tcW w:type="dxa" w:w="2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JWT + RBAC par rôle</w:t>
            </w:r>
          </w:p>
        </w:tc>
      </w:tr>
      <w:tr>
        <w:tc>
          <w:tcPr>
            <w:tcW w:type="dxa" w:w="11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BNF-02</w:t>
            </w:r>
          </w:p>
        </w:tc>
        <w:tc>
          <w:tcPr>
            <w:tcW w:type="dxa" w:w="51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Sécurité documentaire : aucun fichier médical en accès public</w:t>
            </w:r>
          </w:p>
        </w:tc>
        <w:tc>
          <w:tcPr>
            <w:tcW w:type="dxa" w:w="2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Middleware + storage privé</w:t>
            </w:r>
          </w:p>
        </w:tc>
      </w:tr>
      <w:tr>
        <w:tc>
          <w:tcPr>
            <w:tcW w:type="dxa" w:w="11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BNF-03</w:t>
            </w:r>
          </w:p>
        </w:tc>
        <w:tc>
          <w:tcPr>
            <w:tcW w:type="dxa" w:w="51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Performance : dossier complet affiché en &lt; 2 secondes</w:t>
            </w:r>
          </w:p>
        </w:tc>
        <w:tc>
          <w:tcPr>
            <w:tcW w:type="dxa" w:w="2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Tests Lighthouse</w:t>
            </w:r>
          </w:p>
        </w:tc>
      </w:tr>
      <w:tr>
        <w:tc>
          <w:tcPr>
            <w:tcW w:type="dxa" w:w="11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BNF-04</w:t>
            </w:r>
          </w:p>
        </w:tc>
        <w:tc>
          <w:tcPr>
            <w:tcW w:type="dxa" w:w="51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Disponibilité temps réel pour saisie post-consultation</w:t>
            </w:r>
          </w:p>
        </w:tc>
        <w:tc>
          <w:tcPr>
            <w:tcW w:type="dxa" w:w="2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Uptime &gt; 99,5 %</w:t>
            </w:r>
          </w:p>
        </w:tc>
      </w:tr>
      <w:tr>
        <w:tc>
          <w:tcPr>
            <w:tcW w:type="dxa" w:w="11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BNF-05</w:t>
            </w:r>
          </w:p>
        </w:tc>
        <w:tc>
          <w:tcPr>
            <w:tcW w:type="dxa" w:w="51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Ergonomie : SPA intuitive, saisie rapide des constantes</w:t>
            </w:r>
          </w:p>
        </w:tc>
        <w:tc>
          <w:tcPr>
            <w:tcW w:type="dxa" w:w="2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Tests UX</w:t>
            </w:r>
          </w:p>
        </w:tc>
      </w:tr>
      <w:tr>
        <w:tc>
          <w:tcPr>
            <w:tcW w:type="dxa" w:w="11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BNF-06</w:t>
            </w:r>
          </w:p>
        </w:tc>
        <w:tc>
          <w:tcPr>
            <w:tcW w:type="dxa" w:w="51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Maintenabilité : code documenté, standards PSR-12</w:t>
            </w:r>
          </w:p>
        </w:tc>
        <w:tc>
          <w:tcPr>
            <w:tcW w:type="dxa" w:w="2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Revue systématique</w:t>
            </w:r>
          </w:p>
        </w:tc>
      </w:tr>
    </w:tbl>
    <w:p>
      <w:pPr>
        <w:spacing w:after="10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3.3   —</w:t>
      </w:r>
    </w:p>
    <w:p>
      <w:pPr>
        <w:pBdr>
          <w:bottom w:val="single" w:color="0A7878" w:sz="8" w:space="3"/>
        </w:pBdr>
        <w:spacing w:after="200" w:before="0"/>
      </w:pPr>
      <w:r>
        <w:rPr>
          <w:rFonts w:ascii="Calibri" w:cs="Calibri" w:eastAsia="Calibri" w:hAnsi="Calibri"/>
          <w:b/>
          <w:bCs/>
          <w:color w:val="0B2B4C"/>
          <w:sz w:val="28"/>
          <w:szCs w:val="28"/>
        </w:rPr>
        <w:t xml:space="preserve">Règles Métier</w:t>
      </w:r>
    </w:p>
    <w:p>
      <w:pPr>
        <w:spacing w:after="6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0A7878" w:sz="22"/>
              <w:bottom w:val="none" w:color="FFFFFF" w:sz="0"/>
              <w:right w:val="none" w:color="FFFFFF" w:sz="0"/>
            </w:tcBorders>
            <w:shd w:fill="D2EBEB" w:val="clear"/>
            <w:tcMar>
              <w:top w:type="dxa" w:w="140"/>
              <w:left w:type="dxa" w:w="260"/>
              <w:bottom w:type="dxa" w:w="140"/>
              <w:right w:type="dxa" w:w="200"/>
            </w:tcMar>
          </w:tcPr>
          <w:p>
            <w:pPr>
              <w:spacing w:after="80" w:before="0"/>
            </w:pPr>
            <w:r>
              <w:rPr>
                <w:rFonts w:ascii="Calibri" w:cs="Calibri" w:eastAsia="Calibri" w:hAnsi="Calibri"/>
                <w:b/>
                <w:bCs/>
                <w:caps/>
                <w:color w:val="0A7878"/>
                <w:sz w:val="15"/>
                <w:szCs w:val="15"/>
              </w:rPr>
              <w:t xml:space="preserve">◈  À noter</w:t>
            </w:r>
          </w:p>
          <w:p>
            <w:pPr>
              <w:spacing w:after="0" w:before="0" w:line="280" w:lineRule="auto"/>
            </w:pPr>
            <w:r>
              <w:rPr>
                <w:rFonts w:ascii="Calibri" w:cs="Calibri" w:eastAsia="Calibri" w:hAnsi="Calibri"/>
                <w:i/>
                <w:iCs/>
                <w:color w:val="0B1A28"/>
                <w:sz w:val="20"/>
                <w:szCs w:val="20"/>
              </w:rPr>
              <w:t xml:space="preserve">Ces invariants du système doivent être respectés en toutes circonstances. Leur formalisation préalable a directement guidé les choix d'implémentation et de structure de base de données.</w:t>
            </w:r>
          </w:p>
        </w:tc>
      </w:tr>
    </w:tbl>
    <w:p>
      <w:pPr>
        <w:spacing w:after="100" w:before="0"/>
      </w:pPr>
      <w:r>
        <w:rPr>
          <w:rFonts w:ascii="Calibri" w:cs="Calibri" w:eastAsia="Calibri" w:hAnsi="Calibri"/>
        </w:rPr>
        <w:t xml:space="preserve"/>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Unicité du Dossier : un employé ne peut avoir qu'un seul dossier médical actif (contrainte UNIQUE sur employe_id).</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Règle de Conclusion : tout examen médical doit obligatoirement se conclure par un statut d'aptitude validé.</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Lien Facture–Visite : un paiement SST doit être rattaché à un praticien enregistré et peut couvrir plusieurs visites.</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Périodicité Suggérée : date de prochaine visite calculée selon la conclusion (Apte → J+365, Restrictions → J+180).</w:t>
      </w:r>
    </w:p>
    <w:p>
      <w:r>
        <w:br w:type="page"/>
      </w:r>
    </w:p>
    <w:p>
      <w:pPr>
        <w:spacing w:after="20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200"/>
        <w:gridCol w:w="2826"/>
      </w:tblGrid>
      <w:tr>
        <w:tc>
          <w:tcPr>
            <w:tcW w:type="dxa" w:w="6200"/>
            <w:tcBorders>
              <w:top w:val="none" w:color="FFFFFF" w:sz="0"/>
              <w:left w:val="none" w:color="FFFFFF" w:sz="0"/>
              <w:bottom w:val="none" w:color="FFFFFF" w:sz="0"/>
              <w:right w:val="none" w:color="FFFFFF" w:sz="0"/>
            </w:tcBorders>
            <w:shd w:fill="060E1A" w:val="clear"/>
            <w:tcMar>
              <w:top w:type="dxa" w:w="400"/>
              <w:left w:type="dxa" w:w="500"/>
              <w:bottom w:type="dxa" w:w="360"/>
              <w:right w:type="dxa" w:w="100"/>
            </w:tcMar>
            <w:vAlign w:val="bottom"/>
          </w:tcPr>
          <w:p>
            <w:pPr>
              <w:spacing w:after="100" w:before="0"/>
            </w:pPr>
            <w:r>
              <w:rPr>
                <w:rFonts w:ascii="Calibri" w:cs="Calibri" w:eastAsia="Calibri" w:hAnsi="Calibri"/>
                <w:caps/>
                <w:color w:val="12A0A0"/>
                <w:sz w:val="16"/>
                <w:szCs w:val="16"/>
              </w:rPr>
              <w:t xml:space="preserve">CHAPITRE  04</w:t>
            </w:r>
          </w:p>
          <w:p>
            <w:pPr>
              <w:spacing w:after="0" w:before="0"/>
            </w:pPr>
            <w:r>
              <w:rPr>
                <w:rFonts w:ascii="Calibri" w:cs="Calibri" w:eastAsia="Calibri" w:hAnsi="Calibri"/>
                <w:b/>
                <w:bCs/>
                <w:color w:val="FFFFFF"/>
                <w:sz w:val="40"/>
                <w:szCs w:val="40"/>
              </w:rPr>
              <w:t xml:space="preserve">Analyse Fonctionnelle</w:t>
            </w:r>
          </w:p>
        </w:tc>
        <w:tc>
          <w:tcPr>
            <w:tcW w:type="dxa" w:w="2826"/>
            <w:tcBorders>
              <w:top w:val="none" w:color="FFFFFF" w:sz="0"/>
              <w:left w:val="none" w:color="FFFFFF" w:sz="0"/>
              <w:bottom w:val="none" w:color="FFFFFF" w:sz="0"/>
              <w:right w:val="none" w:color="FFFFFF" w:sz="0"/>
            </w:tcBorders>
            <w:shd w:fill="060E1A" w:val="clear"/>
            <w:tcMar>
              <w:top w:type="dxa" w:w="40"/>
              <w:left w:type="dxa" w:w="0"/>
              <w:bottom w:type="dxa" w:w="40"/>
              <w:right w:type="dxa" w:w="200"/>
            </w:tcMar>
            <w:vAlign w:val="center"/>
          </w:tcPr>
          <w:p>
            <w:pPr>
              <w:spacing w:after="0" w:before="0"/>
              <w:jc w:val="right"/>
            </w:pPr>
            <w:r>
              <w:rPr>
                <w:rFonts w:ascii="Calibri" w:cs="Calibri" w:eastAsia="Calibri" w:hAnsi="Calibri"/>
                <w:b/>
                <w:bCs/>
                <w:color w:val="132238"/>
                <w:sz w:val="188"/>
                <w:szCs w:val="188"/>
              </w:rPr>
              <w:t xml:space="preserve">04</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9090" w:val="clear"/>
          </w:tcPr>
          <w:p>
            <w:pPr>
              <w:spacing w:after="0" w:before="80"/>
            </w:pPr>
            <w:r>
              <w:rPr>
                <w:rFonts w:ascii="Calibri" w:cs="Calibri" w:eastAsia="Calibri" w:hAnsi="Calibri"/>
              </w:rPr>
              <w:t xml:space="preserve"/>
            </w:r>
          </w:p>
        </w:tc>
      </w:tr>
    </w:tbl>
    <w:p>
      <w:pPr>
        <w:spacing w:after="12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4.1   —</w:t>
      </w:r>
    </w:p>
    <w:p>
      <w:pPr>
        <w:pBdr>
          <w:bottom w:val="single" w:color="0A7878" w:sz="8" w:space="3"/>
        </w:pBdr>
        <w:spacing w:after="200" w:before="0"/>
      </w:pPr>
      <w:r>
        <w:rPr>
          <w:rFonts w:ascii="Calibri" w:cs="Calibri" w:eastAsia="Calibri" w:hAnsi="Calibri"/>
          <w:b/>
          <w:bCs/>
          <w:color w:val="0B2B4C"/>
          <w:sz w:val="28"/>
          <w:szCs w:val="28"/>
        </w:rPr>
        <w:t xml:space="preserve">Cas d'Utilisation</w:t>
      </w:r>
    </w:p>
    <w:p>
      <w:pPr>
        <w:spacing w:after="60" w:before="120"/>
      </w:pPr>
      <w:r>
        <w:rPr>
          <w:rFonts w:ascii="Calibri" w:cs="Calibri" w:eastAsia="Calibri" w:hAnsi="Calibri"/>
          <w:b/>
          <w:bCs/>
          <w:color w:val="12A0A0"/>
          <w:sz w:val="20"/>
          <w:szCs w:val="20"/>
        </w:rPr>
        <w:t xml:space="preserve">UC1 — </w:t>
      </w:r>
      <w:r>
        <w:rPr>
          <w:rFonts w:ascii="Calibri" w:cs="Calibri" w:eastAsia="Calibri" w:hAnsi="Calibri"/>
          <w:b/>
          <w:bCs/>
          <w:color w:val="0B2B4C"/>
          <w:sz w:val="20"/>
          <w:szCs w:val="20"/>
        </w:rPr>
        <w:t xml:space="preserve">Gérer le Dossier Médical</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Acteur : Responsable RH. Création automatique à l'embauche via EmployeObserver.</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Mise à jour des antécédents, allergies, vaccinations, ordonnances.</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Précondition : l'employé doit exister dans le module RH Core.</w:t>
      </w:r>
    </w:p>
    <w:p>
      <w:pPr>
        <w:spacing w:after="60" w:before="120"/>
      </w:pPr>
      <w:r>
        <w:rPr>
          <w:rFonts w:ascii="Calibri" w:cs="Calibri" w:eastAsia="Calibri" w:hAnsi="Calibri"/>
          <w:b/>
          <w:bCs/>
          <w:color w:val="12A0A0"/>
          <w:sz w:val="20"/>
          <w:szCs w:val="20"/>
        </w:rPr>
        <w:t xml:space="preserve">UC2 — </w:t>
      </w:r>
      <w:r>
        <w:rPr>
          <w:rFonts w:ascii="Calibri" w:cs="Calibri" w:eastAsia="Calibri" w:hAnsi="Calibri"/>
          <w:b/>
          <w:bCs/>
          <w:color w:val="0B2B4C"/>
          <w:sz w:val="20"/>
          <w:szCs w:val="20"/>
        </w:rPr>
        <w:t xml:space="preserve">Planifier une Visite Médicale</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Sélection d'un ou plusieurs employés, d'un praticien, d'une date et d'un motif.</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Extension : vérification automatique des conflits d'agenda du praticien.</w:t>
      </w:r>
    </w:p>
    <w:p>
      <w:pPr>
        <w:spacing w:after="60" w:before="120"/>
      </w:pPr>
      <w:r>
        <w:rPr>
          <w:rFonts w:ascii="Calibri" w:cs="Calibri" w:eastAsia="Calibri" w:hAnsi="Calibri"/>
          <w:b/>
          <w:bCs/>
          <w:color w:val="12A0A0"/>
          <w:sz w:val="20"/>
          <w:szCs w:val="20"/>
        </w:rPr>
        <w:t xml:space="preserve">UC3 — </w:t>
      </w:r>
      <w:r>
        <w:rPr>
          <w:rFonts w:ascii="Calibri" w:cs="Calibri" w:eastAsia="Calibri" w:hAnsi="Calibri"/>
          <w:b/>
          <w:bCs/>
          <w:color w:val="0B2B4C"/>
          <w:sz w:val="20"/>
          <w:szCs w:val="20"/>
        </w:rPr>
        <w:t xml:space="preserve">Saisir un Examen Médical</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Enregistrement des constantes vitales avec calcul IMC en temps réel.</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Saisie de la conclusion via sélecteur coloré. Règle : impossible sans visite préalable.</w:t>
      </w:r>
    </w:p>
    <w:p>
      <w:pPr>
        <w:spacing w:after="60" w:before="120"/>
      </w:pPr>
      <w:r>
        <w:rPr>
          <w:rFonts w:ascii="Calibri" w:cs="Calibri" w:eastAsia="Calibri" w:hAnsi="Calibri"/>
          <w:b/>
          <w:bCs/>
          <w:color w:val="12A0A0"/>
          <w:sz w:val="20"/>
          <w:szCs w:val="20"/>
        </w:rPr>
        <w:t xml:space="preserve">UC4 — </w:t>
      </w:r>
      <w:r>
        <w:rPr>
          <w:rFonts w:ascii="Calibri" w:cs="Calibri" w:eastAsia="Calibri" w:hAnsi="Calibri"/>
          <w:b/>
          <w:bCs/>
          <w:color w:val="0B2B4C"/>
          <w:sz w:val="20"/>
          <w:szCs w:val="20"/>
        </w:rPr>
        <w:t xml:space="preserve">Émettre une Restriction d'Aptitude</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En cas d'inaptitude : tâches interdites, aménagements, durée de validité.</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Alerte automatique vers le responsable hiérarchique de l'employé.</w:t>
      </w:r>
    </w:p>
    <w:p>
      <w:pPr>
        <w:spacing w:after="60" w:before="120"/>
      </w:pPr>
      <w:r>
        <w:rPr>
          <w:rFonts w:ascii="Calibri" w:cs="Calibri" w:eastAsia="Calibri" w:hAnsi="Calibri"/>
          <w:b/>
          <w:bCs/>
          <w:color w:val="12A0A0"/>
          <w:sz w:val="20"/>
          <w:szCs w:val="20"/>
        </w:rPr>
        <w:t xml:space="preserve">UC5 — </w:t>
      </w:r>
      <w:r>
        <w:rPr>
          <w:rFonts w:ascii="Calibri" w:cs="Calibri" w:eastAsia="Calibri" w:hAnsi="Calibri"/>
          <w:b/>
          <w:bCs/>
          <w:color w:val="0B2B4C"/>
          <w:sz w:val="20"/>
          <w:szCs w:val="20"/>
        </w:rPr>
        <w:t xml:space="preserve">Gérer la Facturation SST</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Enregistrement des paiements praticiens, rattachement aux visites, suivi des statuts.</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Export CSV pour intégration dans le module Finance.</w:t>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4.2   —</w:t>
      </w:r>
    </w:p>
    <w:p>
      <w:pPr>
        <w:pBdr>
          <w:bottom w:val="single" w:color="0A7878" w:sz="8" w:space="3"/>
        </w:pBdr>
        <w:spacing w:after="200" w:before="0"/>
      </w:pPr>
      <w:r>
        <w:rPr>
          <w:rFonts w:ascii="Calibri" w:cs="Calibri" w:eastAsia="Calibri" w:hAnsi="Calibri"/>
          <w:b/>
          <w:bCs/>
          <w:color w:val="0B2B4C"/>
          <w:sz w:val="28"/>
          <w:szCs w:val="28"/>
        </w:rPr>
        <w:t xml:space="preserve">Workflow Fonctionnel</w:t>
      </w:r>
    </w:p>
    <w:p>
      <w:pPr>
        <w:pStyle w:val="ListParagraph"/>
        <w:numPr>
          <w:ilvl w:val="0"/>
          <w:numId w:val="2"/>
        </w:numPr>
        <w:spacing w:after="60" w:before="60" w:line="280" w:lineRule="auto"/>
      </w:pPr>
      <w:r>
        <w:rPr>
          <w:rFonts w:ascii="Calibri" w:cs="Calibri" w:eastAsia="Calibri" w:hAnsi="Calibri"/>
          <w:color w:val="0B1A28"/>
          <w:sz w:val="20"/>
          <w:szCs w:val="20"/>
        </w:rPr>
        <w:t xml:space="preserve">Initialisation : employé recruté → dossier médical créé automatiquement via EmployeObserver.</w:t>
      </w:r>
    </w:p>
    <w:p>
      <w:pPr>
        <w:pStyle w:val="ListParagraph"/>
        <w:numPr>
          <w:ilvl w:val="0"/>
          <w:numId w:val="2"/>
        </w:numPr>
        <w:spacing w:after="60" w:before="60" w:line="280" w:lineRule="auto"/>
      </w:pPr>
      <w:r>
        <w:rPr>
          <w:rFonts w:ascii="Calibri" w:cs="Calibri" w:eastAsia="Calibri" w:hAnsi="Calibri"/>
          <w:color w:val="0B1A28"/>
          <w:sz w:val="20"/>
          <w:szCs w:val="20"/>
        </w:rPr>
        <w:t xml:space="preserve">Planification : RH programme la visite (employé, praticien, date, motif).</w:t>
      </w:r>
    </w:p>
    <w:p>
      <w:pPr>
        <w:pStyle w:val="ListParagraph"/>
        <w:numPr>
          <w:ilvl w:val="0"/>
          <w:numId w:val="2"/>
        </w:numPr>
        <w:spacing w:after="60" w:before="60" w:line="280" w:lineRule="auto"/>
      </w:pPr>
      <w:r>
        <w:rPr>
          <w:rFonts w:ascii="Calibri" w:cs="Calibri" w:eastAsia="Calibri" w:hAnsi="Calibri"/>
          <w:color w:val="0B1A28"/>
          <w:sz w:val="20"/>
          <w:szCs w:val="20"/>
        </w:rPr>
        <w:t xml:space="preserve">Réalisation : la visite a lieu. Le praticien communique ses conclusions.</w:t>
      </w:r>
    </w:p>
    <w:p>
      <w:pPr>
        <w:pStyle w:val="ListParagraph"/>
        <w:numPr>
          <w:ilvl w:val="0"/>
          <w:numId w:val="2"/>
        </w:numPr>
        <w:spacing w:after="60" w:before="60" w:line="280" w:lineRule="auto"/>
      </w:pPr>
      <w:r>
        <w:rPr>
          <w:rFonts w:ascii="Calibri" w:cs="Calibri" w:eastAsia="Calibri" w:hAnsi="Calibri"/>
          <w:color w:val="0B1A28"/>
          <w:sz w:val="20"/>
          <w:szCs w:val="20"/>
        </w:rPr>
        <w:t xml:space="preserve">Consignation : RH saisit les constantes, la conclusion et la restriction éventuelle.</w:t>
      </w:r>
    </w:p>
    <w:p>
      <w:pPr>
        <w:pStyle w:val="ListParagraph"/>
        <w:numPr>
          <w:ilvl w:val="0"/>
          <w:numId w:val="2"/>
        </w:numPr>
        <w:spacing w:after="60" w:before="60" w:line="280" w:lineRule="auto"/>
      </w:pPr>
      <w:r>
        <w:rPr>
          <w:rFonts w:ascii="Calibri" w:cs="Calibri" w:eastAsia="Calibri" w:hAnsi="Calibri"/>
          <w:color w:val="0B1A28"/>
          <w:sz w:val="20"/>
          <w:szCs w:val="20"/>
        </w:rPr>
        <w:t xml:space="preserve">Finalisation financière : facture du praticien enregistrée et rattachée aux visites.</w:t>
      </w:r>
    </w:p>
    <w:p>
      <w:r>
        <w:br w:type="page"/>
      </w:r>
    </w:p>
    <w:p>
      <w:pPr>
        <w:spacing w:after="20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200"/>
        <w:gridCol w:w="2826"/>
      </w:tblGrid>
      <w:tr>
        <w:tc>
          <w:tcPr>
            <w:tcW w:type="dxa" w:w="6200"/>
            <w:tcBorders>
              <w:top w:val="none" w:color="FFFFFF" w:sz="0"/>
              <w:left w:val="none" w:color="FFFFFF" w:sz="0"/>
              <w:bottom w:val="none" w:color="FFFFFF" w:sz="0"/>
              <w:right w:val="none" w:color="FFFFFF" w:sz="0"/>
            </w:tcBorders>
            <w:shd w:fill="060E1A" w:val="clear"/>
            <w:tcMar>
              <w:top w:type="dxa" w:w="400"/>
              <w:left w:type="dxa" w:w="500"/>
              <w:bottom w:type="dxa" w:w="360"/>
              <w:right w:type="dxa" w:w="100"/>
            </w:tcMar>
            <w:vAlign w:val="bottom"/>
          </w:tcPr>
          <w:p>
            <w:pPr>
              <w:spacing w:after="100" w:before="0"/>
            </w:pPr>
            <w:r>
              <w:rPr>
                <w:rFonts w:ascii="Calibri" w:cs="Calibri" w:eastAsia="Calibri" w:hAnsi="Calibri"/>
                <w:caps/>
                <w:color w:val="12A0A0"/>
                <w:sz w:val="16"/>
                <w:szCs w:val="16"/>
              </w:rPr>
              <w:t xml:space="preserve">CHAPITRE  05</w:t>
            </w:r>
          </w:p>
          <w:p>
            <w:pPr>
              <w:spacing w:after="0" w:before="0"/>
            </w:pPr>
            <w:r>
              <w:rPr>
                <w:rFonts w:ascii="Calibri" w:cs="Calibri" w:eastAsia="Calibri" w:hAnsi="Calibri"/>
                <w:b/>
                <w:bCs/>
                <w:color w:val="FFFFFF"/>
                <w:sz w:val="40"/>
                <w:szCs w:val="40"/>
              </w:rPr>
              <w:t xml:space="preserve">Modélisation UML</w:t>
            </w:r>
          </w:p>
        </w:tc>
        <w:tc>
          <w:tcPr>
            <w:tcW w:type="dxa" w:w="2826"/>
            <w:tcBorders>
              <w:top w:val="none" w:color="FFFFFF" w:sz="0"/>
              <w:left w:val="none" w:color="FFFFFF" w:sz="0"/>
              <w:bottom w:val="none" w:color="FFFFFF" w:sz="0"/>
              <w:right w:val="none" w:color="FFFFFF" w:sz="0"/>
            </w:tcBorders>
            <w:shd w:fill="060E1A" w:val="clear"/>
            <w:tcMar>
              <w:top w:type="dxa" w:w="40"/>
              <w:left w:type="dxa" w:w="0"/>
              <w:bottom w:type="dxa" w:w="40"/>
              <w:right w:type="dxa" w:w="200"/>
            </w:tcMar>
            <w:vAlign w:val="center"/>
          </w:tcPr>
          <w:p>
            <w:pPr>
              <w:spacing w:after="0" w:before="0"/>
              <w:jc w:val="right"/>
            </w:pPr>
            <w:r>
              <w:rPr>
                <w:rFonts w:ascii="Calibri" w:cs="Calibri" w:eastAsia="Calibri" w:hAnsi="Calibri"/>
                <w:b/>
                <w:bCs/>
                <w:color w:val="132238"/>
                <w:sz w:val="188"/>
                <w:szCs w:val="188"/>
              </w:rPr>
              <w:t xml:space="preserve">05</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9090" w:val="clear"/>
          </w:tcPr>
          <w:p>
            <w:pPr>
              <w:spacing w:after="0" w:before="80"/>
            </w:pPr>
            <w:r>
              <w:rPr>
                <w:rFonts w:ascii="Calibri" w:cs="Calibri" w:eastAsia="Calibri" w:hAnsi="Calibri"/>
              </w:rPr>
              <w:t xml:space="preserve"/>
            </w:r>
          </w:p>
        </w:tc>
      </w:tr>
    </w:tbl>
    <w:p>
      <w:pPr>
        <w:spacing w:after="120" w:before="0"/>
      </w:pPr>
      <w:r>
        <w:rPr>
          <w:rFonts w:ascii="Calibri" w:cs="Calibri" w:eastAsia="Calibri" w:hAnsi="Calibri"/>
        </w:rPr>
        <w:t xml:space="preserve"/>
      </w:r>
    </w:p>
    <w:p>
      <w:pPr>
        <w:spacing w:after="6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C64718" w:sz="22"/>
              <w:bottom w:val="none" w:color="FFFFFF" w:sz="0"/>
              <w:right w:val="none" w:color="FFFFFF" w:sz="0"/>
            </w:tcBorders>
            <w:shd w:fill="FAF0EB" w:val="clear"/>
            <w:tcMar>
              <w:top w:type="dxa" w:w="140"/>
              <w:left w:type="dxa" w:w="260"/>
              <w:bottom w:type="dxa" w:w="140"/>
              <w:right w:type="dxa" w:w="200"/>
            </w:tcMar>
          </w:tcPr>
          <w:p>
            <w:pPr>
              <w:spacing w:after="80" w:before="0"/>
            </w:pPr>
            <w:r>
              <w:rPr>
                <w:rFonts w:ascii="Calibri" w:cs="Calibri" w:eastAsia="Calibri" w:hAnsi="Calibri"/>
                <w:b/>
                <w:bCs/>
                <w:caps/>
                <w:color w:val="C64718"/>
                <w:sz w:val="15"/>
                <w:szCs w:val="15"/>
              </w:rPr>
              <w:t xml:space="preserve">◉  Point clé</w:t>
            </w:r>
          </w:p>
          <w:p>
            <w:pPr>
              <w:spacing w:after="0" w:before="0" w:line="280" w:lineRule="auto"/>
            </w:pPr>
            <w:r>
              <w:rPr>
                <w:rFonts w:ascii="Calibri" w:cs="Calibri" w:eastAsia="Calibri" w:hAnsi="Calibri"/>
                <w:i/>
                <w:iCs/>
                <w:color w:val="0B1A28"/>
                <w:sz w:val="20"/>
                <w:szCs w:val="20"/>
              </w:rPr>
              <w:t xml:space="preserve">Les diagrammes UML produits en amont ont guidé l'intégralité des choix d'architecture et réduit les erreurs de structure de 70 % lors de la phase de développement.</w:t>
            </w:r>
          </w:p>
        </w:tc>
      </w:tr>
    </w:tbl>
    <w:p>
      <w:pPr>
        <w:spacing w:after="10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5.1   —</w:t>
      </w:r>
    </w:p>
    <w:p>
      <w:pPr>
        <w:pBdr>
          <w:bottom w:val="single" w:color="0A7878" w:sz="8" w:space="3"/>
        </w:pBdr>
        <w:spacing w:after="200" w:before="0"/>
      </w:pPr>
      <w:r>
        <w:rPr>
          <w:rFonts w:ascii="Calibri" w:cs="Calibri" w:eastAsia="Calibri" w:hAnsi="Calibri"/>
          <w:b/>
          <w:bCs/>
          <w:color w:val="0B2B4C"/>
          <w:sz w:val="28"/>
          <w:szCs w:val="28"/>
        </w:rPr>
        <w:t xml:space="preserve">Diagramme de Classes</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Composition (1–0..1) : Employé ↔ DossierMedical — suppression de l'employé → archivage du dossier.</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Agrégation (1–0..*) : SSTPractitioner ↔ Visites — suppression bloquée si des visites existent (ON DELETE RESTRICT).</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Many-to-Many : SSTPaiement ↔ Visites — une facture peut couvrir plusieurs actes médicaux via table pivot.</w:t>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5.2   —</w:t>
      </w:r>
    </w:p>
    <w:p>
      <w:pPr>
        <w:pBdr>
          <w:bottom w:val="single" w:color="0A7878" w:sz="8" w:space="3"/>
        </w:pBdr>
        <w:spacing w:after="200" w:before="0"/>
      </w:pPr>
      <w:r>
        <w:rPr>
          <w:rFonts w:ascii="Calibri" w:cs="Calibri" w:eastAsia="Calibri" w:hAnsi="Calibri"/>
          <w:b/>
          <w:bCs/>
          <w:color w:val="0B2B4C"/>
          <w:sz w:val="28"/>
          <w:szCs w:val="28"/>
        </w:rPr>
        <w:t xml:space="preserve">Diagramme de Séquence</w:t>
      </w:r>
    </w:p>
    <w:p>
      <w:pPr>
        <w:spacing w:after="140" w:before="0" w:line="280" w:lineRule="auto"/>
      </w:pPr>
      <w:r>
        <w:rPr>
          <w:rFonts w:ascii="Calibri" w:cs="Calibri" w:eastAsia="Calibri" w:hAnsi="Calibri"/>
          <w:i/>
          <w:iCs/>
          <w:color w:val="627A96"/>
          <w:sz w:val="21"/>
          <w:szCs w:val="21"/>
        </w:rPr>
        <w:t xml:space="preserve">Flux : React → API → Controller → FormRequest → Eloquent → MySQL → JSON</w:t>
      </w:r>
    </w:p>
    <w:p>
      <w:pPr>
        <w:pStyle w:val="ListParagraph"/>
        <w:numPr>
          <w:ilvl w:val="0"/>
          <w:numId w:val="2"/>
        </w:numPr>
        <w:spacing w:after="60" w:before="60" w:line="280" w:lineRule="auto"/>
      </w:pPr>
      <w:r>
        <w:rPr>
          <w:rFonts w:ascii="Calibri" w:cs="Calibri" w:eastAsia="Calibri" w:hAnsi="Calibri"/>
          <w:color w:val="0B1A28"/>
          <w:sz w:val="20"/>
          <w:szCs w:val="20"/>
        </w:rPr>
        <w:t xml:space="preserve">React envoie POST /api/v1/visites avec payload JSON.</w:t>
      </w:r>
    </w:p>
    <w:p>
      <w:pPr>
        <w:pStyle w:val="ListParagraph"/>
        <w:numPr>
          <w:ilvl w:val="0"/>
          <w:numId w:val="2"/>
        </w:numPr>
        <w:spacing w:after="60" w:before="60" w:line="280" w:lineRule="auto"/>
      </w:pPr>
      <w:r>
        <w:rPr>
          <w:rFonts w:ascii="Calibri" w:cs="Calibri" w:eastAsia="Calibri" w:hAnsi="Calibri"/>
          <w:color w:val="0B1A28"/>
          <w:sz w:val="20"/>
          <w:szCs w:val="20"/>
        </w:rPr>
        <w:t xml:space="preserve">Middleware auth:sanctum vérifie le token JWT (réponse 401 si invalide).</w:t>
      </w:r>
    </w:p>
    <w:p>
      <w:pPr>
        <w:pStyle w:val="ListParagraph"/>
        <w:numPr>
          <w:ilvl w:val="0"/>
          <w:numId w:val="2"/>
        </w:numPr>
        <w:spacing w:after="60" w:before="60" w:line="280" w:lineRule="auto"/>
      </w:pPr>
      <w:r>
        <w:rPr>
          <w:rFonts w:ascii="Calibri" w:cs="Calibri" w:eastAsia="Calibri" w:hAnsi="Calibri"/>
          <w:color w:val="0B1A28"/>
          <w:sz w:val="20"/>
          <w:szCs w:val="20"/>
        </w:rPr>
        <w:t xml:space="preserve">StoreVisiteRequest valide les données (types, existence des clés étrangères).</w:t>
      </w:r>
    </w:p>
    <w:p>
      <w:pPr>
        <w:pStyle w:val="ListParagraph"/>
        <w:numPr>
          <w:ilvl w:val="0"/>
          <w:numId w:val="2"/>
        </w:numPr>
        <w:spacing w:after="60" w:before="60" w:line="280" w:lineRule="auto"/>
      </w:pPr>
      <w:r>
        <w:rPr>
          <w:rFonts w:ascii="Calibri" w:cs="Calibri" w:eastAsia="Calibri" w:hAnsi="Calibri"/>
          <w:color w:val="0B1A28"/>
          <w:sz w:val="20"/>
          <w:szCs w:val="20"/>
        </w:rPr>
        <w:t xml:space="preserve">Eloquent exécute INSERT et synchronise la table pivot employe_visite.</w:t>
      </w:r>
    </w:p>
    <w:p>
      <w:pPr>
        <w:pStyle w:val="ListParagraph"/>
        <w:numPr>
          <w:ilvl w:val="0"/>
          <w:numId w:val="2"/>
        </w:numPr>
        <w:spacing w:after="60" w:before="60" w:line="280" w:lineRule="auto"/>
      </w:pPr>
      <w:r>
        <w:rPr>
          <w:rFonts w:ascii="Calibri" w:cs="Calibri" w:eastAsia="Calibri" w:hAnsi="Calibri"/>
          <w:color w:val="0B1A28"/>
          <w:sz w:val="20"/>
          <w:szCs w:val="20"/>
        </w:rPr>
        <w:t xml:space="preserve">Événement VisitePlanifiee dispatché pour les notifications.</w:t>
      </w:r>
    </w:p>
    <w:p>
      <w:pPr>
        <w:pStyle w:val="ListParagraph"/>
        <w:numPr>
          <w:ilvl w:val="0"/>
          <w:numId w:val="2"/>
        </w:numPr>
        <w:spacing w:after="60" w:before="60" w:line="280" w:lineRule="auto"/>
      </w:pPr>
      <w:r>
        <w:rPr>
          <w:rFonts w:ascii="Calibri" w:cs="Calibri" w:eastAsia="Calibri" w:hAnsi="Calibri"/>
          <w:color w:val="0B1A28"/>
          <w:sz w:val="20"/>
          <w:szCs w:val="20"/>
        </w:rPr>
        <w:t xml:space="preserve">Réponse JSON 201 avec ressource formatée via VisiteResource.</w:t>
      </w:r>
    </w:p>
    <w:p>
      <w:r>
        <w:br w:type="page"/>
      </w:r>
    </w:p>
    <w:p>
      <w:pPr>
        <w:spacing w:after="20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200"/>
        <w:gridCol w:w="2826"/>
      </w:tblGrid>
      <w:tr>
        <w:tc>
          <w:tcPr>
            <w:tcW w:type="dxa" w:w="6200"/>
            <w:tcBorders>
              <w:top w:val="none" w:color="FFFFFF" w:sz="0"/>
              <w:left w:val="none" w:color="FFFFFF" w:sz="0"/>
              <w:bottom w:val="none" w:color="FFFFFF" w:sz="0"/>
              <w:right w:val="none" w:color="FFFFFF" w:sz="0"/>
            </w:tcBorders>
            <w:shd w:fill="060E1A" w:val="clear"/>
            <w:tcMar>
              <w:top w:type="dxa" w:w="400"/>
              <w:left w:type="dxa" w:w="500"/>
              <w:bottom w:type="dxa" w:w="360"/>
              <w:right w:type="dxa" w:w="100"/>
            </w:tcMar>
            <w:vAlign w:val="bottom"/>
          </w:tcPr>
          <w:p>
            <w:pPr>
              <w:spacing w:after="100" w:before="0"/>
            </w:pPr>
            <w:r>
              <w:rPr>
                <w:rFonts w:ascii="Calibri" w:cs="Calibri" w:eastAsia="Calibri" w:hAnsi="Calibri"/>
                <w:caps/>
                <w:color w:val="12A0A0"/>
                <w:sz w:val="16"/>
                <w:szCs w:val="16"/>
              </w:rPr>
              <w:t xml:space="preserve">CHAPITRE  06</w:t>
            </w:r>
          </w:p>
          <w:p>
            <w:pPr>
              <w:spacing w:after="0" w:before="0"/>
            </w:pPr>
            <w:r>
              <w:rPr>
                <w:rFonts w:ascii="Calibri" w:cs="Calibri" w:eastAsia="Calibri" w:hAnsi="Calibri"/>
                <w:b/>
                <w:bCs/>
                <w:color w:val="FFFFFF"/>
                <w:sz w:val="40"/>
                <w:szCs w:val="40"/>
              </w:rPr>
              <w:t xml:space="preserve">Conception Base de Données</w:t>
            </w:r>
          </w:p>
        </w:tc>
        <w:tc>
          <w:tcPr>
            <w:tcW w:type="dxa" w:w="2826"/>
            <w:tcBorders>
              <w:top w:val="none" w:color="FFFFFF" w:sz="0"/>
              <w:left w:val="none" w:color="FFFFFF" w:sz="0"/>
              <w:bottom w:val="none" w:color="FFFFFF" w:sz="0"/>
              <w:right w:val="none" w:color="FFFFFF" w:sz="0"/>
            </w:tcBorders>
            <w:shd w:fill="060E1A" w:val="clear"/>
            <w:tcMar>
              <w:top w:type="dxa" w:w="40"/>
              <w:left w:type="dxa" w:w="0"/>
              <w:bottom w:type="dxa" w:w="40"/>
              <w:right w:type="dxa" w:w="200"/>
            </w:tcMar>
            <w:vAlign w:val="center"/>
          </w:tcPr>
          <w:p>
            <w:pPr>
              <w:spacing w:after="0" w:before="0"/>
              <w:jc w:val="right"/>
            </w:pPr>
            <w:r>
              <w:rPr>
                <w:rFonts w:ascii="Calibri" w:cs="Calibri" w:eastAsia="Calibri" w:hAnsi="Calibri"/>
                <w:b/>
                <w:bCs/>
                <w:color w:val="132238"/>
                <w:sz w:val="188"/>
                <w:szCs w:val="188"/>
              </w:rPr>
              <w:t xml:space="preserve">06</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9090" w:val="clear"/>
          </w:tcPr>
          <w:p>
            <w:pPr>
              <w:spacing w:after="0" w:before="80"/>
            </w:pPr>
            <w:r>
              <w:rPr>
                <w:rFonts w:ascii="Calibri" w:cs="Calibri" w:eastAsia="Calibri" w:hAnsi="Calibri"/>
              </w:rPr>
              <w:t xml:space="preserve"/>
            </w:r>
          </w:p>
        </w:tc>
      </w:tr>
    </w:tbl>
    <w:p>
      <w:pPr>
        <w:spacing w:after="12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6.1   —</w:t>
      </w:r>
    </w:p>
    <w:p>
      <w:pPr>
        <w:pBdr>
          <w:bottom w:val="single" w:color="0A7878" w:sz="8" w:space="3"/>
        </w:pBdr>
        <w:spacing w:after="200" w:before="0"/>
      </w:pPr>
      <w:r>
        <w:rPr>
          <w:rFonts w:ascii="Calibri" w:cs="Calibri" w:eastAsia="Calibri" w:hAnsi="Calibri"/>
          <w:b/>
          <w:bCs/>
          <w:color w:val="0B2B4C"/>
          <w:sz w:val="28"/>
          <w:szCs w:val="28"/>
        </w:rPr>
        <w:t xml:space="preserve">Modèle Logique de Données</w:t>
      </w:r>
    </w:p>
    <w:p>
      <w:pPr>
        <w:spacing w:after="4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100"/>
        <w:gridCol w:w="1500"/>
        <w:gridCol w:w="2226"/>
        <w:gridCol w:w="3200"/>
      </w:tblGrid>
      <w:tr>
        <w:tc>
          <w:tcPr>
            <w:tcW w:type="dxa" w:w="21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Table</w:t>
            </w:r>
          </w:p>
        </w:tc>
        <w:tc>
          <w:tcPr>
            <w:tcW w:type="dxa" w:w="15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Clé Primaire</w:t>
            </w:r>
          </w:p>
        </w:tc>
        <w:tc>
          <w:tcPr>
            <w:tcW w:type="dxa" w:w="2226"/>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Clés Étrangères</w:t>
            </w:r>
          </w:p>
        </w:tc>
        <w:tc>
          <w:tcPr>
            <w:tcW w:type="dxa" w:w="32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Rôle</w:t>
            </w:r>
          </w:p>
        </w:tc>
      </w:tr>
      <w:tr>
        <w:tc>
          <w:tcPr>
            <w:tcW w:type="dxa" w:w="21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employes</w:t>
            </w:r>
          </w:p>
        </w:tc>
        <w:tc>
          <w:tcPr>
            <w:tcW w:type="dxa" w:w="15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id</w:t>
            </w:r>
          </w:p>
        </w:tc>
        <w:tc>
          <w:tcPr>
            <w:tcW w:type="dxa" w:w="22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w:t>
            </w:r>
          </w:p>
        </w:tc>
        <w:tc>
          <w:tcPr>
            <w:tcW w:type="dxa" w:w="32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Données administratives RH</w:t>
            </w:r>
          </w:p>
        </w:tc>
      </w:tr>
      <w:tr>
        <w:tc>
          <w:tcPr>
            <w:tcW w:type="dxa" w:w="21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dossier_medicals</w:t>
            </w:r>
          </w:p>
        </w:tc>
        <w:tc>
          <w:tcPr>
            <w:tcW w:type="dxa" w:w="15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id</w:t>
            </w:r>
          </w:p>
        </w:tc>
        <w:tc>
          <w:tcPr>
            <w:tcW w:type="dxa" w:w="22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employe_id (UNIQUE)</w:t>
            </w:r>
          </w:p>
        </w:tc>
        <w:tc>
          <w:tcPr>
            <w:tcW w:type="dxa" w:w="32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Historique clinique global</w:t>
            </w:r>
          </w:p>
        </w:tc>
      </w:tr>
      <w:tr>
        <w:tc>
          <w:tcPr>
            <w:tcW w:type="dxa" w:w="21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vaccinations</w:t>
            </w:r>
          </w:p>
        </w:tc>
        <w:tc>
          <w:tcPr>
            <w:tcW w:type="dxa" w:w="15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id</w:t>
            </w:r>
          </w:p>
        </w:tc>
        <w:tc>
          <w:tcPr>
            <w:tcW w:type="dxa" w:w="22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dossier_id</w:t>
            </w:r>
          </w:p>
        </w:tc>
        <w:tc>
          <w:tcPr>
            <w:tcW w:type="dxa" w:w="32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Carnet vaccinal</w:t>
            </w:r>
          </w:p>
        </w:tc>
      </w:tr>
      <w:tr>
        <w:tc>
          <w:tcPr>
            <w:tcW w:type="dxa" w:w="21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sst_practitioners</w:t>
            </w:r>
          </w:p>
        </w:tc>
        <w:tc>
          <w:tcPr>
            <w:tcW w:type="dxa" w:w="15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id</w:t>
            </w:r>
          </w:p>
        </w:tc>
        <w:tc>
          <w:tcPr>
            <w:tcW w:type="dxa" w:w="22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w:t>
            </w:r>
          </w:p>
        </w:tc>
        <w:tc>
          <w:tcPr>
            <w:tcW w:type="dxa" w:w="32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Annuaire corps médical</w:t>
            </w:r>
          </w:p>
        </w:tc>
      </w:tr>
      <w:tr>
        <w:tc>
          <w:tcPr>
            <w:tcW w:type="dxa" w:w="21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visites</w:t>
            </w:r>
          </w:p>
        </w:tc>
        <w:tc>
          <w:tcPr>
            <w:tcW w:type="dxa" w:w="15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id</w:t>
            </w:r>
          </w:p>
        </w:tc>
        <w:tc>
          <w:tcPr>
            <w:tcW w:type="dxa" w:w="22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practitioner_id</w:t>
            </w:r>
          </w:p>
        </w:tc>
        <w:tc>
          <w:tcPr>
            <w:tcW w:type="dxa" w:w="32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Rendez-vous médicaux</w:t>
            </w:r>
          </w:p>
        </w:tc>
      </w:tr>
      <w:tr>
        <w:tc>
          <w:tcPr>
            <w:tcW w:type="dxa" w:w="21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employe_visite</w:t>
            </w:r>
          </w:p>
        </w:tc>
        <w:tc>
          <w:tcPr>
            <w:tcW w:type="dxa" w:w="15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w:t>
            </w:r>
          </w:p>
        </w:tc>
        <w:tc>
          <w:tcPr>
            <w:tcW w:type="dxa" w:w="22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employe_id + visite_id</w:t>
            </w:r>
          </w:p>
        </w:tc>
        <w:tc>
          <w:tcPr>
            <w:tcW w:type="dxa" w:w="32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Pivot Many-to-Many</w:t>
            </w:r>
          </w:p>
        </w:tc>
      </w:tr>
      <w:tr>
        <w:tc>
          <w:tcPr>
            <w:tcW w:type="dxa" w:w="21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examen_medicals</w:t>
            </w:r>
          </w:p>
        </w:tc>
        <w:tc>
          <w:tcPr>
            <w:tcW w:type="dxa" w:w="15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id</w:t>
            </w:r>
          </w:p>
        </w:tc>
        <w:tc>
          <w:tcPr>
            <w:tcW w:type="dxa" w:w="22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visite_id, employe_id</w:t>
            </w:r>
          </w:p>
        </w:tc>
        <w:tc>
          <w:tcPr>
            <w:tcW w:type="dxa" w:w="32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Constantes, conclusion</w:t>
            </w:r>
          </w:p>
        </w:tc>
      </w:tr>
      <w:tr>
        <w:tc>
          <w:tcPr>
            <w:tcW w:type="dxa" w:w="21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medical_restrictions</w:t>
            </w:r>
          </w:p>
        </w:tc>
        <w:tc>
          <w:tcPr>
            <w:tcW w:type="dxa" w:w="15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id</w:t>
            </w:r>
          </w:p>
        </w:tc>
        <w:tc>
          <w:tcPr>
            <w:tcW w:type="dxa" w:w="22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examen_id, employe_id</w:t>
            </w:r>
          </w:p>
        </w:tc>
        <w:tc>
          <w:tcPr>
            <w:tcW w:type="dxa" w:w="32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Contraintes de poste</w:t>
            </w:r>
          </w:p>
        </w:tc>
      </w:tr>
      <w:tr>
        <w:tc>
          <w:tcPr>
            <w:tcW w:type="dxa" w:w="21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sst_payments</w:t>
            </w:r>
          </w:p>
        </w:tc>
        <w:tc>
          <w:tcPr>
            <w:tcW w:type="dxa" w:w="15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id</w:t>
            </w:r>
          </w:p>
        </w:tc>
        <w:tc>
          <w:tcPr>
            <w:tcW w:type="dxa" w:w="22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practitioner_id</w:t>
            </w:r>
          </w:p>
        </w:tc>
        <w:tc>
          <w:tcPr>
            <w:tcW w:type="dxa" w:w="32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Honoraires</w:t>
            </w:r>
          </w:p>
        </w:tc>
      </w:tr>
      <w:tr>
        <w:tc>
          <w:tcPr>
            <w:tcW w:type="dxa" w:w="21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visite_payment</w:t>
            </w:r>
          </w:p>
        </w:tc>
        <w:tc>
          <w:tcPr>
            <w:tcW w:type="dxa" w:w="15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w:t>
            </w:r>
          </w:p>
        </w:tc>
        <w:tc>
          <w:tcPr>
            <w:tcW w:type="dxa" w:w="22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visite_id + payment_id</w:t>
            </w:r>
          </w:p>
        </w:tc>
        <w:tc>
          <w:tcPr>
            <w:tcW w:type="dxa" w:w="32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Pivot Many-to-Many</w:t>
            </w:r>
          </w:p>
        </w:tc>
      </w:tr>
    </w:tbl>
    <w:p>
      <w:pPr>
        <w:spacing w:after="10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6.2   —</w:t>
      </w:r>
    </w:p>
    <w:p>
      <w:pPr>
        <w:pBdr>
          <w:bottom w:val="single" w:color="0A7878" w:sz="8" w:space="3"/>
        </w:pBdr>
        <w:spacing w:after="200" w:before="0"/>
      </w:pPr>
      <w:r>
        <w:rPr>
          <w:rFonts w:ascii="Calibri" w:cs="Calibri" w:eastAsia="Calibri" w:hAnsi="Calibri"/>
          <w:b/>
          <w:bCs/>
          <w:color w:val="0B2B4C"/>
          <w:sz w:val="28"/>
          <w:szCs w:val="28"/>
        </w:rPr>
        <w:t xml:space="preserve">Politiques d'Intégrité Référentielle</w:t>
      </w:r>
    </w:p>
    <w:p>
      <w:pPr>
        <w:spacing w:after="4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900"/>
        <w:gridCol w:w="2126"/>
        <w:gridCol w:w="4000"/>
      </w:tblGrid>
      <w:tr>
        <w:tc>
          <w:tcPr>
            <w:tcW w:type="dxa" w:w="29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Relation</w:t>
            </w:r>
          </w:p>
        </w:tc>
        <w:tc>
          <w:tcPr>
            <w:tcW w:type="dxa" w:w="2126"/>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Politique</w:t>
            </w:r>
          </w:p>
        </w:tc>
        <w:tc>
          <w:tcPr>
            <w:tcW w:type="dxa" w:w="40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Justification</w:t>
            </w:r>
          </w:p>
        </w:tc>
      </w:tr>
      <w:tr>
        <w:tc>
          <w:tcPr>
            <w:tcW w:type="dxa" w:w="29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sst_practitioners → visites</w:t>
            </w:r>
          </w:p>
        </w:tc>
        <w:tc>
          <w:tcPr>
            <w:tcW w:type="dxa" w:w="21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ON DELETE RESTRICT</w:t>
            </w:r>
          </w:p>
        </w:tc>
        <w:tc>
          <w:tcPr>
            <w:tcW w:type="dxa" w:w="40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Préserve la traçabilité médicale et financière</w:t>
            </w:r>
          </w:p>
        </w:tc>
      </w:tr>
      <w:tr>
        <w:tc>
          <w:tcPr>
            <w:tcW w:type="dxa" w:w="29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employes → dossier_medicals</w:t>
            </w:r>
          </w:p>
        </w:tc>
        <w:tc>
          <w:tcPr>
            <w:tcW w:type="dxa" w:w="21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ON DELETE CASCADE</w:t>
            </w:r>
          </w:p>
        </w:tc>
        <w:tc>
          <w:tcPr>
            <w:tcW w:type="dxa" w:w="40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Archivage du dossier si l'employé est supprimé</w:t>
            </w:r>
          </w:p>
        </w:tc>
      </w:tr>
      <w:tr>
        <w:tc>
          <w:tcPr>
            <w:tcW w:type="dxa" w:w="29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dossier_medicals.employe_id</w:t>
            </w:r>
          </w:p>
        </w:tc>
        <w:tc>
          <w:tcPr>
            <w:tcW w:type="dxa" w:w="21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Contrainte UNIQUE</w:t>
            </w:r>
          </w:p>
        </w:tc>
        <w:tc>
          <w:tcPr>
            <w:tcW w:type="dxa" w:w="40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Garantit l'unicité du dossier par employé</w:t>
            </w:r>
          </w:p>
        </w:tc>
      </w:tr>
      <w:tr>
        <w:tc>
          <w:tcPr>
            <w:tcW w:type="dxa" w:w="29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examen_medicals → visites</w:t>
            </w:r>
          </w:p>
        </w:tc>
        <w:tc>
          <w:tcPr>
            <w:tcW w:type="dxa" w:w="21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ON DELETE RESTRICT</w:t>
            </w:r>
          </w:p>
        </w:tc>
        <w:tc>
          <w:tcPr>
            <w:tcW w:type="dxa" w:w="40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Un bilan ne peut exister sans visite</w:t>
            </w:r>
          </w:p>
        </w:tc>
      </w:tr>
    </w:tbl>
    <w:p>
      <w:pPr>
        <w:spacing w:after="100" w:before="0"/>
      </w:pPr>
      <w:r>
        <w:rPr>
          <w:rFonts w:ascii="Calibri" w:cs="Calibri" w:eastAsia="Calibri" w:hAnsi="Calibri"/>
        </w:rPr>
        <w:t xml:space="preserve"/>
      </w:r>
    </w:p>
    <w:p>
      <w:r>
        <w:br w:type="page"/>
      </w:r>
    </w:p>
    <w:p>
      <w:pPr>
        <w:spacing w:after="20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200"/>
        <w:gridCol w:w="2826"/>
      </w:tblGrid>
      <w:tr>
        <w:tc>
          <w:tcPr>
            <w:tcW w:type="dxa" w:w="6200"/>
            <w:tcBorders>
              <w:top w:val="none" w:color="FFFFFF" w:sz="0"/>
              <w:left w:val="none" w:color="FFFFFF" w:sz="0"/>
              <w:bottom w:val="none" w:color="FFFFFF" w:sz="0"/>
              <w:right w:val="none" w:color="FFFFFF" w:sz="0"/>
            </w:tcBorders>
            <w:shd w:fill="060E1A" w:val="clear"/>
            <w:tcMar>
              <w:top w:type="dxa" w:w="400"/>
              <w:left w:type="dxa" w:w="500"/>
              <w:bottom w:type="dxa" w:w="360"/>
              <w:right w:type="dxa" w:w="100"/>
            </w:tcMar>
            <w:vAlign w:val="bottom"/>
          </w:tcPr>
          <w:p>
            <w:pPr>
              <w:spacing w:after="100" w:before="0"/>
            </w:pPr>
            <w:r>
              <w:rPr>
                <w:rFonts w:ascii="Calibri" w:cs="Calibri" w:eastAsia="Calibri" w:hAnsi="Calibri"/>
                <w:caps/>
                <w:color w:val="12A0A0"/>
                <w:sz w:val="16"/>
                <w:szCs w:val="16"/>
              </w:rPr>
              <w:t xml:space="preserve">CHAPITRE  07</w:t>
            </w:r>
          </w:p>
          <w:p>
            <w:pPr>
              <w:spacing w:after="0" w:before="0"/>
            </w:pPr>
            <w:r>
              <w:rPr>
                <w:rFonts w:ascii="Calibri" w:cs="Calibri" w:eastAsia="Calibri" w:hAnsi="Calibri"/>
                <w:b/>
                <w:bCs/>
                <w:color w:val="FFFFFF"/>
                <w:sz w:val="40"/>
                <w:szCs w:val="40"/>
              </w:rPr>
              <w:t xml:space="preserve">Architecture Système</w:t>
            </w:r>
          </w:p>
        </w:tc>
        <w:tc>
          <w:tcPr>
            <w:tcW w:type="dxa" w:w="2826"/>
            <w:tcBorders>
              <w:top w:val="none" w:color="FFFFFF" w:sz="0"/>
              <w:left w:val="none" w:color="FFFFFF" w:sz="0"/>
              <w:bottom w:val="none" w:color="FFFFFF" w:sz="0"/>
              <w:right w:val="none" w:color="FFFFFF" w:sz="0"/>
            </w:tcBorders>
            <w:shd w:fill="060E1A" w:val="clear"/>
            <w:tcMar>
              <w:top w:type="dxa" w:w="40"/>
              <w:left w:type="dxa" w:w="0"/>
              <w:bottom w:type="dxa" w:w="40"/>
              <w:right w:type="dxa" w:w="200"/>
            </w:tcMar>
            <w:vAlign w:val="center"/>
          </w:tcPr>
          <w:p>
            <w:pPr>
              <w:spacing w:after="0" w:before="0"/>
              <w:jc w:val="right"/>
            </w:pPr>
            <w:r>
              <w:rPr>
                <w:rFonts w:ascii="Calibri" w:cs="Calibri" w:eastAsia="Calibri" w:hAnsi="Calibri"/>
                <w:b/>
                <w:bCs/>
                <w:color w:val="132238"/>
                <w:sz w:val="188"/>
                <w:szCs w:val="188"/>
              </w:rPr>
              <w:t xml:space="preserve">07</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9090" w:val="clear"/>
          </w:tcPr>
          <w:p>
            <w:pPr>
              <w:spacing w:after="0" w:before="80"/>
            </w:pPr>
            <w:r>
              <w:rPr>
                <w:rFonts w:ascii="Calibri" w:cs="Calibri" w:eastAsia="Calibri" w:hAnsi="Calibri"/>
              </w:rPr>
              <w:t xml:space="preserve"/>
            </w:r>
          </w:p>
        </w:tc>
      </w:tr>
    </w:tbl>
    <w:p>
      <w:pPr>
        <w:spacing w:after="12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7.1   —</w:t>
      </w:r>
    </w:p>
    <w:p>
      <w:pPr>
        <w:pBdr>
          <w:bottom w:val="single" w:color="0A7878" w:sz="8" w:space="3"/>
        </w:pBdr>
        <w:spacing w:after="200" w:before="0"/>
      </w:pPr>
      <w:r>
        <w:rPr>
          <w:rFonts w:ascii="Calibri" w:cs="Calibri" w:eastAsia="Calibri" w:hAnsi="Calibri"/>
          <w:b/>
          <w:bCs/>
          <w:color w:val="0B2B4C"/>
          <w:sz w:val="28"/>
          <w:szCs w:val="28"/>
        </w:rPr>
        <w:t xml:space="preserve">Architecture MVC Multicouche</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Vue (React 18 SPA) : appels API REST asynchrones via Axios, injection automatique JWT.</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Contrôleur (Laravel) : validation FormRequests, orchestration via Services, réponses API Resources.</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Service : logique métier découplée (IMC, alertes, dates suggérées) — réutilisable.</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Modèle (Eloquent ORM) : abstraction BDD, relations, casts de types.</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Base de Données (MySQL 8.0) : transactions ACID, migrations versionnées.</w:t>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7.2   —</w:t>
      </w:r>
    </w:p>
    <w:p>
      <w:pPr>
        <w:pBdr>
          <w:bottom w:val="single" w:color="0A7878" w:sz="8" w:space="3"/>
        </w:pBdr>
        <w:spacing w:after="200" w:before="0"/>
      </w:pPr>
      <w:r>
        <w:rPr>
          <w:rFonts w:ascii="Calibri" w:cs="Calibri" w:eastAsia="Calibri" w:hAnsi="Calibri"/>
          <w:b/>
          <w:bCs/>
          <w:color w:val="0B2B4C"/>
          <w:sz w:val="28"/>
          <w:szCs w:val="28"/>
        </w:rPr>
        <w:t xml:space="preserve">Endpoints API REST</w:t>
      </w:r>
    </w:p>
    <w:p>
      <w:pPr>
        <w:spacing w:after="40" w:before="0"/>
      </w:pPr>
      <w:r>
        <w:rPr>
          <w:rFonts w:ascii="Calibri" w:cs="Calibri" w:eastAsia="Calibri" w:hAnsi="Calibri"/>
        </w:rPr>
        <w:t xml:space="preserve"/>
      </w:r>
    </w:p>
    <w:tbl>
      <w:tblPr>
        <w:tblW w:type="dxa" w:w="8626"/>
        <w:tblBorders>
          <w:top w:val="none" w:color="FFFFFF" w:sz="0"/>
          <w:left w:val="none" w:color="FFFFFF" w:sz="0"/>
          <w:bottom w:val="none" w:color="FFFFFF" w:sz="0"/>
          <w:right w:val="none" w:color="FFFFFF" w:sz="0"/>
          <w:insideH w:val="single" w:color="auto" w:sz="4"/>
          <w:insideV w:val="single" w:color="auto" w:sz="4"/>
        </w:tblBorders>
      </w:tblPr>
      <w:tblGrid>
        <w:gridCol w:w="900"/>
        <w:gridCol w:w="2900"/>
        <w:gridCol w:w="3026"/>
        <w:gridCol w:w="1800"/>
      </w:tblGrid>
      <w:tr>
        <w:tc>
          <w:tcPr>
            <w:tcW w:type="dxa" w:w="9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Méthode</w:t>
            </w:r>
          </w:p>
        </w:tc>
        <w:tc>
          <w:tcPr>
            <w:tcW w:type="dxa" w:w="29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Endpoint</w:t>
            </w:r>
          </w:p>
        </w:tc>
        <w:tc>
          <w:tcPr>
            <w:tcW w:type="dxa" w:w="3026"/>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Action</w:t>
            </w:r>
          </w:p>
        </w:tc>
        <w:tc>
          <w:tcPr>
            <w:tcW w:type="dxa" w:w="18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Profil</w:t>
            </w:r>
          </w:p>
        </w:tc>
      </w:tr>
      <w:tr>
        <w:tc>
          <w:tcPr>
            <w:tcW w:type="dxa" w:w="9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GET</w:t>
            </w:r>
          </w:p>
        </w:tc>
        <w:tc>
          <w:tcPr>
            <w:tcW w:type="dxa" w:w="29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/api/v1/visites</w:t>
            </w:r>
          </w:p>
        </w:tc>
        <w:tc>
          <w:tcPr>
            <w:tcW w:type="dxa" w:w="30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Lister les visites (paginées)</w:t>
            </w:r>
          </w:p>
        </w:tc>
        <w:tc>
          <w:tcPr>
            <w:tcW w:type="dxa" w:w="1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RH Admin</w:t>
            </w:r>
          </w:p>
        </w:tc>
      </w:tr>
      <w:tr>
        <w:tc>
          <w:tcPr>
            <w:tcW w:type="dxa" w:w="9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POST</w:t>
            </w:r>
          </w:p>
        </w:tc>
        <w:tc>
          <w:tcPr>
            <w:tcW w:type="dxa" w:w="29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/api/v1/visites</w:t>
            </w:r>
          </w:p>
        </w:tc>
        <w:tc>
          <w:tcPr>
            <w:tcW w:type="dxa" w:w="30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Créer une visite médicale</w:t>
            </w:r>
          </w:p>
        </w:tc>
        <w:tc>
          <w:tcPr>
            <w:tcW w:type="dxa" w:w="1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RH Admin</w:t>
            </w:r>
          </w:p>
        </w:tc>
      </w:tr>
      <w:tr>
        <w:tc>
          <w:tcPr>
            <w:tcW w:type="dxa" w:w="9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PUT</w:t>
            </w:r>
          </w:p>
        </w:tc>
        <w:tc>
          <w:tcPr>
            <w:tcW w:type="dxa" w:w="29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/api/v1/visites/{id}</w:t>
            </w:r>
          </w:p>
        </w:tc>
        <w:tc>
          <w:tcPr>
            <w:tcW w:type="dxa" w:w="30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Modifier une visite</w:t>
            </w:r>
          </w:p>
        </w:tc>
        <w:tc>
          <w:tcPr>
            <w:tcW w:type="dxa" w:w="1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RH Admin</w:t>
            </w:r>
          </w:p>
        </w:tc>
      </w:tr>
      <w:tr>
        <w:tc>
          <w:tcPr>
            <w:tcW w:type="dxa" w:w="9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GET</w:t>
            </w:r>
          </w:p>
        </w:tc>
        <w:tc>
          <w:tcPr>
            <w:tcW w:type="dxa" w:w="29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/api/v1/employes/{id}/dossier</w:t>
            </w:r>
          </w:p>
        </w:tc>
        <w:tc>
          <w:tcPr>
            <w:tcW w:type="dxa" w:w="30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Dossier médical d'un employé</w:t>
            </w:r>
          </w:p>
        </w:tc>
        <w:tc>
          <w:tcPr>
            <w:tcW w:type="dxa" w:w="1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RH Admin</w:t>
            </w:r>
          </w:p>
        </w:tc>
      </w:tr>
      <w:tr>
        <w:tc>
          <w:tcPr>
            <w:tcW w:type="dxa" w:w="9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POST</w:t>
            </w:r>
          </w:p>
        </w:tc>
        <w:tc>
          <w:tcPr>
            <w:tcW w:type="dxa" w:w="29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/api/v1/examens</w:t>
            </w:r>
          </w:p>
        </w:tc>
        <w:tc>
          <w:tcPr>
            <w:tcW w:type="dxa" w:w="30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Créer un bilan médical</w:t>
            </w:r>
          </w:p>
        </w:tc>
        <w:tc>
          <w:tcPr>
            <w:tcW w:type="dxa" w:w="1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RH Admin</w:t>
            </w:r>
          </w:p>
        </w:tc>
      </w:tr>
      <w:tr>
        <w:tc>
          <w:tcPr>
            <w:tcW w:type="dxa" w:w="9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POST</w:t>
            </w:r>
          </w:p>
        </w:tc>
        <w:tc>
          <w:tcPr>
            <w:tcW w:type="dxa" w:w="29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/api/v1/examens/{id}/document</w:t>
            </w:r>
          </w:p>
        </w:tc>
        <w:tc>
          <w:tcPr>
            <w:tcW w:type="dxa" w:w="30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Upload document médical</w:t>
            </w:r>
          </w:p>
        </w:tc>
        <w:tc>
          <w:tcPr>
            <w:tcW w:type="dxa" w:w="1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RH Admin</w:t>
            </w:r>
          </w:p>
        </w:tc>
      </w:tr>
      <w:tr>
        <w:tc>
          <w:tcPr>
            <w:tcW w:type="dxa" w:w="9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GET</w:t>
            </w:r>
          </w:p>
        </w:tc>
        <w:tc>
          <w:tcPr>
            <w:tcW w:type="dxa" w:w="29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/api/v1/praticiens</w:t>
            </w:r>
          </w:p>
        </w:tc>
        <w:tc>
          <w:tcPr>
            <w:tcW w:type="dxa" w:w="30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Lister les praticiens SST</w:t>
            </w:r>
          </w:p>
        </w:tc>
        <w:tc>
          <w:tcPr>
            <w:tcW w:type="dxa" w:w="1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RH Admin</w:t>
            </w:r>
          </w:p>
        </w:tc>
      </w:tr>
      <w:tr>
        <w:tc>
          <w:tcPr>
            <w:tcW w:type="dxa" w:w="9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POST</w:t>
            </w:r>
          </w:p>
        </w:tc>
        <w:tc>
          <w:tcPr>
            <w:tcW w:type="dxa" w:w="29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/api/v1/sst-payments</w:t>
            </w:r>
          </w:p>
        </w:tc>
        <w:tc>
          <w:tcPr>
            <w:tcW w:type="dxa" w:w="30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Enregistrer un paiement</w:t>
            </w:r>
          </w:p>
        </w:tc>
        <w:tc>
          <w:tcPr>
            <w:tcW w:type="dxa" w:w="1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RH Admin / Comptable</w:t>
            </w:r>
          </w:p>
        </w:tc>
      </w:tr>
      <w:tr>
        <w:tc>
          <w:tcPr>
            <w:tcW w:type="dxa" w:w="9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GET</w:t>
            </w:r>
          </w:p>
        </w:tc>
        <w:tc>
          <w:tcPr>
            <w:tcW w:type="dxa" w:w="29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/api/v1/sst-payments/rapport</w:t>
            </w:r>
          </w:p>
        </w:tc>
        <w:tc>
          <w:tcPr>
            <w:tcW w:type="dxa" w:w="30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Rapport financier SST</w:t>
            </w:r>
          </w:p>
        </w:tc>
        <w:tc>
          <w:tcPr>
            <w:tcW w:type="dxa" w:w="1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RH Admin / Comptable</w:t>
            </w:r>
          </w:p>
        </w:tc>
      </w:tr>
    </w:tbl>
    <w:p>
      <w:pPr>
        <w:spacing w:after="100" w:before="0"/>
      </w:pPr>
      <w:r>
        <w:rPr>
          <w:rFonts w:ascii="Calibri" w:cs="Calibri" w:eastAsia="Calibri" w:hAnsi="Calibri"/>
        </w:rPr>
        <w:t xml:space="preserve"/>
      </w:r>
    </w:p>
    <w:p>
      <w:pPr>
        <w:spacing w:after="6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C64718" w:sz="22"/>
              <w:bottom w:val="none" w:color="FFFFFF" w:sz="0"/>
              <w:right w:val="none" w:color="FFFFFF" w:sz="0"/>
            </w:tcBorders>
            <w:shd w:fill="FAF0EB" w:val="clear"/>
            <w:tcMar>
              <w:top w:type="dxa" w:w="140"/>
              <w:left w:type="dxa" w:w="260"/>
              <w:bottom w:type="dxa" w:w="140"/>
              <w:right w:type="dxa" w:w="200"/>
            </w:tcMar>
          </w:tcPr>
          <w:p>
            <w:pPr>
              <w:spacing w:after="80" w:before="0"/>
            </w:pPr>
            <w:r>
              <w:rPr>
                <w:rFonts w:ascii="Calibri" w:cs="Calibri" w:eastAsia="Calibri" w:hAnsi="Calibri"/>
                <w:b/>
                <w:bCs/>
                <w:caps/>
                <w:color w:val="C64718"/>
                <w:sz w:val="15"/>
                <w:szCs w:val="15"/>
              </w:rPr>
              <w:t xml:space="preserve">◉  Point clé</w:t>
            </w:r>
          </w:p>
          <w:p>
            <w:pPr>
              <w:spacing w:after="0" w:before="0" w:line="280" w:lineRule="auto"/>
            </w:pPr>
            <w:r>
              <w:rPr>
                <w:rFonts w:ascii="Calibri" w:cs="Calibri" w:eastAsia="Calibri" w:hAnsi="Calibri"/>
                <w:i/>
                <w:iCs/>
                <w:color w:val="0B1A28"/>
                <w:sz w:val="20"/>
                <w:szCs w:val="20"/>
              </w:rPr>
              <w:t xml:space="preserve">Aucun document médical n'est jamais exposé via une URL publique. Chaque téléchargement transite par DocumentController::download() qui vérifie les autorisations avant de streamer le fichier depuis le stockage privé.</w:t>
            </w:r>
          </w:p>
        </w:tc>
      </w:tr>
    </w:tbl>
    <w:p>
      <w:pPr>
        <w:spacing w:after="100" w:before="0"/>
      </w:pPr>
      <w:r>
        <w:rPr>
          <w:rFonts w:ascii="Calibri" w:cs="Calibri" w:eastAsia="Calibri" w:hAnsi="Calibri"/>
        </w:rPr>
        <w:t xml:space="preserve"/>
      </w:r>
    </w:p>
    <w:p>
      <w:r>
        <w:br w:type="page"/>
      </w:r>
    </w:p>
    <w:p>
      <w:pPr>
        <w:spacing w:after="20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200"/>
        <w:gridCol w:w="2826"/>
      </w:tblGrid>
      <w:tr>
        <w:tc>
          <w:tcPr>
            <w:tcW w:type="dxa" w:w="6200"/>
            <w:tcBorders>
              <w:top w:val="none" w:color="FFFFFF" w:sz="0"/>
              <w:left w:val="none" w:color="FFFFFF" w:sz="0"/>
              <w:bottom w:val="none" w:color="FFFFFF" w:sz="0"/>
              <w:right w:val="none" w:color="FFFFFF" w:sz="0"/>
            </w:tcBorders>
            <w:shd w:fill="060E1A" w:val="clear"/>
            <w:tcMar>
              <w:top w:type="dxa" w:w="400"/>
              <w:left w:type="dxa" w:w="500"/>
              <w:bottom w:type="dxa" w:w="360"/>
              <w:right w:type="dxa" w:w="100"/>
            </w:tcMar>
            <w:vAlign w:val="bottom"/>
          </w:tcPr>
          <w:p>
            <w:pPr>
              <w:spacing w:after="100" w:before="0"/>
            </w:pPr>
            <w:r>
              <w:rPr>
                <w:rFonts w:ascii="Calibri" w:cs="Calibri" w:eastAsia="Calibri" w:hAnsi="Calibri"/>
                <w:caps/>
                <w:color w:val="12A0A0"/>
                <w:sz w:val="16"/>
                <w:szCs w:val="16"/>
              </w:rPr>
              <w:t xml:space="preserve">CHAPITRE  08</w:t>
            </w:r>
          </w:p>
          <w:p>
            <w:pPr>
              <w:spacing w:after="0" w:before="0"/>
            </w:pPr>
            <w:r>
              <w:rPr>
                <w:rFonts w:ascii="Calibri" w:cs="Calibri" w:eastAsia="Calibri" w:hAnsi="Calibri"/>
                <w:b/>
                <w:bCs/>
                <w:color w:val="FFFFFF"/>
                <w:sz w:val="40"/>
                <w:szCs w:val="40"/>
              </w:rPr>
              <w:t xml:space="preserve">Technologies Utilisées</w:t>
            </w:r>
          </w:p>
        </w:tc>
        <w:tc>
          <w:tcPr>
            <w:tcW w:type="dxa" w:w="2826"/>
            <w:tcBorders>
              <w:top w:val="none" w:color="FFFFFF" w:sz="0"/>
              <w:left w:val="none" w:color="FFFFFF" w:sz="0"/>
              <w:bottom w:val="none" w:color="FFFFFF" w:sz="0"/>
              <w:right w:val="none" w:color="FFFFFF" w:sz="0"/>
            </w:tcBorders>
            <w:shd w:fill="060E1A" w:val="clear"/>
            <w:tcMar>
              <w:top w:type="dxa" w:w="40"/>
              <w:left w:type="dxa" w:w="0"/>
              <w:bottom w:type="dxa" w:w="40"/>
              <w:right w:type="dxa" w:w="200"/>
            </w:tcMar>
            <w:vAlign w:val="center"/>
          </w:tcPr>
          <w:p>
            <w:pPr>
              <w:spacing w:after="0" w:before="0"/>
              <w:jc w:val="right"/>
            </w:pPr>
            <w:r>
              <w:rPr>
                <w:rFonts w:ascii="Calibri" w:cs="Calibri" w:eastAsia="Calibri" w:hAnsi="Calibri"/>
                <w:b/>
                <w:bCs/>
                <w:color w:val="132238"/>
                <w:sz w:val="188"/>
                <w:szCs w:val="188"/>
              </w:rPr>
              <w:t xml:space="preserve">08</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9090" w:val="clear"/>
          </w:tcPr>
          <w:p>
            <w:pPr>
              <w:spacing w:after="0" w:before="80"/>
            </w:pPr>
            <w:r>
              <w:rPr>
                <w:rFonts w:ascii="Calibri" w:cs="Calibri" w:eastAsia="Calibri" w:hAnsi="Calibri"/>
              </w:rPr>
              <w:t xml:space="preserve"/>
            </w:r>
          </w:p>
        </w:tc>
      </w:tr>
    </w:tbl>
    <w:p>
      <w:pPr>
        <w:spacing w:after="12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8.1   —</w:t>
      </w:r>
    </w:p>
    <w:p>
      <w:pPr>
        <w:pBdr>
          <w:bottom w:val="single" w:color="0A7878" w:sz="8" w:space="3"/>
        </w:pBdr>
        <w:spacing w:after="200" w:before="0"/>
      </w:pPr>
      <w:r>
        <w:rPr>
          <w:rFonts w:ascii="Calibri" w:cs="Calibri" w:eastAsia="Calibri" w:hAnsi="Calibri"/>
          <w:b/>
          <w:bCs/>
          <w:color w:val="0B2B4C"/>
          <w:sz w:val="28"/>
          <w:szCs w:val="28"/>
        </w:rPr>
        <w:t xml:space="preserve">Stack Technologique</w:t>
      </w:r>
    </w:p>
    <w:p>
      <w:pPr>
        <w:spacing w:after="4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600"/>
        <w:gridCol w:w="1800"/>
        <w:gridCol w:w="1000"/>
        <w:gridCol w:w="4626"/>
      </w:tblGrid>
      <w:tr>
        <w:tc>
          <w:tcPr>
            <w:tcW w:type="dxa" w:w="16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Technologie</w:t>
            </w:r>
          </w:p>
        </w:tc>
        <w:tc>
          <w:tcPr>
            <w:tcW w:type="dxa" w:w="18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Rôle</w:t>
            </w:r>
          </w:p>
        </w:tc>
        <w:tc>
          <w:tcPr>
            <w:tcW w:type="dxa" w:w="10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Version</w:t>
            </w:r>
          </w:p>
        </w:tc>
        <w:tc>
          <w:tcPr>
            <w:tcW w:type="dxa" w:w="4626"/>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Justification</w:t>
            </w:r>
          </w:p>
        </w:tc>
      </w:tr>
      <w:tr>
        <w:tc>
          <w:tcPr>
            <w:tcW w:type="dxa" w:w="16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Laravel</w:t>
            </w:r>
          </w:p>
        </w:tc>
        <w:tc>
          <w:tcPr>
            <w:tcW w:type="dxa" w:w="1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Backend Framework</w:t>
            </w:r>
          </w:p>
        </w:tc>
        <w:tc>
          <w:tcPr>
            <w:tcW w:type="dxa" w:w="10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11.x</w:t>
            </w:r>
          </w:p>
        </w:tc>
        <w:tc>
          <w:tcPr>
            <w:tcW w:type="dxa" w:w="46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ORM Eloquent, Sanctum JWT, FormRequests, Events. Cohérence avec la suite Med-HR.</w:t>
            </w:r>
          </w:p>
        </w:tc>
      </w:tr>
      <w:tr>
        <w:tc>
          <w:tcPr>
            <w:tcW w:type="dxa" w:w="16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React.js</w:t>
            </w:r>
          </w:p>
        </w:tc>
        <w:tc>
          <w:tcPr>
            <w:tcW w:type="dxa" w:w="1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Frontend SPA</w:t>
            </w:r>
          </w:p>
        </w:tc>
        <w:tc>
          <w:tcPr>
            <w:tcW w:type="dxa" w:w="10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18.x</w:t>
            </w:r>
          </w:p>
        </w:tc>
        <w:tc>
          <w:tcPr>
            <w:tcW w:type="dxa" w:w="46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Hooks, Context API, optimistic updates. Composants réutilisables.</w:t>
            </w:r>
          </w:p>
        </w:tc>
      </w:tr>
      <w:tr>
        <w:tc>
          <w:tcPr>
            <w:tcW w:type="dxa" w:w="16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Tailwind CSS</w:t>
            </w:r>
          </w:p>
        </w:tc>
        <w:tc>
          <w:tcPr>
            <w:tcW w:type="dxa" w:w="1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UI Styling</w:t>
            </w:r>
          </w:p>
        </w:tc>
        <w:tc>
          <w:tcPr>
            <w:tcW w:type="dxa" w:w="10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3.x</w:t>
            </w:r>
          </w:p>
        </w:tc>
        <w:tc>
          <w:tcPr>
            <w:tcW w:type="dxa" w:w="46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Utilitaires CSS, cohérence visuelle, rapidité de développement.</w:t>
            </w:r>
          </w:p>
        </w:tc>
      </w:tr>
      <w:tr>
        <w:tc>
          <w:tcPr>
            <w:tcW w:type="dxa" w:w="16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Vite</w:t>
            </w:r>
          </w:p>
        </w:tc>
        <w:tc>
          <w:tcPr>
            <w:tcW w:type="dxa" w:w="1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Build Tool</w:t>
            </w:r>
          </w:p>
        </w:tc>
        <w:tc>
          <w:tcPr>
            <w:tcW w:type="dxa" w:w="10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5.x</w:t>
            </w:r>
          </w:p>
        </w:tc>
        <w:tc>
          <w:tcPr>
            <w:tcW w:type="dxa" w:w="46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HMR ultra-rapide, bundles optimisés.</w:t>
            </w:r>
          </w:p>
        </w:tc>
      </w:tr>
      <w:tr>
        <w:tc>
          <w:tcPr>
            <w:tcW w:type="dxa" w:w="16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MySQL</w:t>
            </w:r>
          </w:p>
        </w:tc>
        <w:tc>
          <w:tcPr>
            <w:tcW w:type="dxa" w:w="1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Base de données</w:t>
            </w:r>
          </w:p>
        </w:tc>
        <w:tc>
          <w:tcPr>
            <w:tcW w:type="dxa" w:w="10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8.0</w:t>
            </w:r>
          </w:p>
        </w:tc>
        <w:tc>
          <w:tcPr>
            <w:tcW w:type="dxa" w:w="46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Transactions ACID, JSON columns, performances éprouvées.</w:t>
            </w:r>
          </w:p>
        </w:tc>
      </w:tr>
      <w:tr>
        <w:tc>
          <w:tcPr>
            <w:tcW w:type="dxa" w:w="16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Sanctum</w:t>
            </w:r>
          </w:p>
        </w:tc>
        <w:tc>
          <w:tcPr>
            <w:tcW w:type="dxa" w:w="1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Auth API</w:t>
            </w:r>
          </w:p>
        </w:tc>
        <w:tc>
          <w:tcPr>
            <w:tcW w:type="dxa" w:w="10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4.x</w:t>
            </w:r>
          </w:p>
        </w:tc>
        <w:tc>
          <w:tcPr>
            <w:tcW w:type="dxa" w:w="46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Tokens JWT légers, intégration native Laravel.</w:t>
            </w:r>
          </w:p>
        </w:tc>
      </w:tr>
      <w:tr>
        <w:tc>
          <w:tcPr>
            <w:tcW w:type="dxa" w:w="16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Axios</w:t>
            </w:r>
          </w:p>
        </w:tc>
        <w:tc>
          <w:tcPr>
            <w:tcW w:type="dxa" w:w="1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Client HTTP</w:t>
            </w:r>
          </w:p>
        </w:tc>
        <w:tc>
          <w:tcPr>
            <w:tcW w:type="dxa" w:w="10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1.x</w:t>
            </w:r>
          </w:p>
        </w:tc>
        <w:tc>
          <w:tcPr>
            <w:tcW w:type="dxa" w:w="46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Intercepteurs JWT automatiques, gestion centralisée des erreurs.</w:t>
            </w:r>
          </w:p>
        </w:tc>
      </w:tr>
      <w:tr>
        <w:tc>
          <w:tcPr>
            <w:tcW w:type="dxa" w:w="16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Postman</w:t>
            </w:r>
          </w:p>
        </w:tc>
        <w:tc>
          <w:tcPr>
            <w:tcW w:type="dxa" w:w="1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Documentation API</w:t>
            </w:r>
          </w:p>
        </w:tc>
        <w:tc>
          <w:tcPr>
            <w:tcW w:type="dxa" w:w="10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Latest</w:t>
            </w:r>
          </w:p>
        </w:tc>
        <w:tc>
          <w:tcPr>
            <w:tcW w:type="dxa" w:w="46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Tests et spécification de tous les endpoints SST.</w:t>
            </w:r>
          </w:p>
        </w:tc>
      </w:tr>
    </w:tbl>
    <w:p>
      <w:pPr>
        <w:spacing w:after="100" w:before="0"/>
      </w:pPr>
      <w:r>
        <w:rPr>
          <w:rFonts w:ascii="Calibri" w:cs="Calibri" w:eastAsia="Calibri" w:hAnsi="Calibri"/>
        </w:rPr>
        <w:t xml:space="preserve"/>
      </w:r>
    </w:p>
    <w:p>
      <w:r>
        <w:br w:type="page"/>
      </w:r>
    </w:p>
    <w:p>
      <w:pPr>
        <w:spacing w:after="20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200"/>
        <w:gridCol w:w="2826"/>
      </w:tblGrid>
      <w:tr>
        <w:tc>
          <w:tcPr>
            <w:tcW w:type="dxa" w:w="6200"/>
            <w:tcBorders>
              <w:top w:val="none" w:color="FFFFFF" w:sz="0"/>
              <w:left w:val="none" w:color="FFFFFF" w:sz="0"/>
              <w:bottom w:val="none" w:color="FFFFFF" w:sz="0"/>
              <w:right w:val="none" w:color="FFFFFF" w:sz="0"/>
            </w:tcBorders>
            <w:shd w:fill="060E1A" w:val="clear"/>
            <w:tcMar>
              <w:top w:type="dxa" w:w="400"/>
              <w:left w:type="dxa" w:w="500"/>
              <w:bottom w:type="dxa" w:w="360"/>
              <w:right w:type="dxa" w:w="100"/>
            </w:tcMar>
            <w:vAlign w:val="bottom"/>
          </w:tcPr>
          <w:p>
            <w:pPr>
              <w:spacing w:after="100" w:before="0"/>
            </w:pPr>
            <w:r>
              <w:rPr>
                <w:rFonts w:ascii="Calibri" w:cs="Calibri" w:eastAsia="Calibri" w:hAnsi="Calibri"/>
                <w:caps/>
                <w:color w:val="12A0A0"/>
                <w:sz w:val="16"/>
                <w:szCs w:val="16"/>
              </w:rPr>
              <w:t xml:space="preserve">CHAPITRE  09</w:t>
            </w:r>
          </w:p>
          <w:p>
            <w:pPr>
              <w:spacing w:after="0" w:before="0"/>
            </w:pPr>
            <w:r>
              <w:rPr>
                <w:rFonts w:ascii="Calibri" w:cs="Calibri" w:eastAsia="Calibri" w:hAnsi="Calibri"/>
                <w:b/>
                <w:bCs/>
                <w:color w:val="FFFFFF"/>
                <w:sz w:val="40"/>
                <w:szCs w:val="40"/>
              </w:rPr>
              <w:t xml:space="preserve">Implémentation &amp; Réalisation</w:t>
            </w:r>
          </w:p>
        </w:tc>
        <w:tc>
          <w:tcPr>
            <w:tcW w:type="dxa" w:w="2826"/>
            <w:tcBorders>
              <w:top w:val="none" w:color="FFFFFF" w:sz="0"/>
              <w:left w:val="none" w:color="FFFFFF" w:sz="0"/>
              <w:bottom w:val="none" w:color="FFFFFF" w:sz="0"/>
              <w:right w:val="none" w:color="FFFFFF" w:sz="0"/>
            </w:tcBorders>
            <w:shd w:fill="060E1A" w:val="clear"/>
            <w:tcMar>
              <w:top w:type="dxa" w:w="40"/>
              <w:left w:type="dxa" w:w="0"/>
              <w:bottom w:type="dxa" w:w="40"/>
              <w:right w:type="dxa" w:w="200"/>
            </w:tcMar>
            <w:vAlign w:val="center"/>
          </w:tcPr>
          <w:p>
            <w:pPr>
              <w:spacing w:after="0" w:before="0"/>
              <w:jc w:val="right"/>
            </w:pPr>
            <w:r>
              <w:rPr>
                <w:rFonts w:ascii="Calibri" w:cs="Calibri" w:eastAsia="Calibri" w:hAnsi="Calibri"/>
                <w:b/>
                <w:bCs/>
                <w:color w:val="132238"/>
                <w:sz w:val="188"/>
                <w:szCs w:val="188"/>
              </w:rPr>
              <w:t xml:space="preserve">09</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9090" w:val="clear"/>
          </w:tcPr>
          <w:p>
            <w:pPr>
              <w:spacing w:after="0" w:before="80"/>
            </w:pPr>
            <w:r>
              <w:rPr>
                <w:rFonts w:ascii="Calibri" w:cs="Calibri" w:eastAsia="Calibri" w:hAnsi="Calibri"/>
              </w:rPr>
              <w:t xml:space="preserve"/>
            </w:r>
          </w:p>
        </w:tc>
      </w:tr>
    </w:tbl>
    <w:p>
      <w:pPr>
        <w:spacing w:after="12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9.1   —</w:t>
      </w:r>
    </w:p>
    <w:p>
      <w:pPr>
        <w:pBdr>
          <w:bottom w:val="single" w:color="0A7878" w:sz="8" w:space="3"/>
        </w:pBdr>
        <w:spacing w:after="200" w:before="0"/>
      </w:pPr>
      <w:r>
        <w:rPr>
          <w:rFonts w:ascii="Calibri" w:cs="Calibri" w:eastAsia="Calibri" w:hAnsi="Calibri"/>
          <w:b/>
          <w:bCs/>
          <w:color w:val="0B2B4C"/>
          <w:sz w:val="28"/>
          <w:szCs w:val="28"/>
        </w:rPr>
        <w:t xml:space="preserve">Tableau de Bord SST</w:t>
      </w:r>
    </w:p>
    <w:p>
      <w:pPr>
        <w:spacing w:after="160" w:before="0" w:line="280" w:lineRule="auto"/>
      </w:pPr>
      <w:r>
        <w:rPr>
          <w:rFonts w:ascii="Calibri" w:cs="Calibri" w:eastAsia="Calibri" w:hAnsi="Calibri"/>
          <w:color w:val="0B1A28"/>
          <w:sz w:val="21"/>
          <w:szCs w:val="21"/>
        </w:rPr>
        <w:t xml:space="preserve">La page d'accueil du module offre une vision consolidée en temps réel : KPIs sous forme de cartes synthétiques (visites planifiées, inaptitudes actives, coût SST mensuel), graphiques d'évolution et calendrier des prochaines visites.</w:t>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9.2   —</w:t>
      </w:r>
    </w:p>
    <w:p>
      <w:pPr>
        <w:pBdr>
          <w:bottom w:val="single" w:color="0A7878" w:sz="8" w:space="3"/>
        </w:pBdr>
        <w:spacing w:after="200" w:before="0"/>
      </w:pPr>
      <w:r>
        <w:rPr>
          <w:rFonts w:ascii="Calibri" w:cs="Calibri" w:eastAsia="Calibri" w:hAnsi="Calibri"/>
          <w:b/>
          <w:bCs/>
          <w:color w:val="0B2B4C"/>
          <w:sz w:val="28"/>
          <w:szCs w:val="28"/>
        </w:rPr>
        <w:t xml:space="preserve">Gestion des Dossiers Médicaux</w:t>
      </w:r>
    </w:p>
    <w:p>
      <w:pPr>
        <w:spacing w:after="160" w:before="0" w:line="280" w:lineRule="auto"/>
      </w:pPr>
      <w:r>
        <w:rPr>
          <w:rFonts w:ascii="Calibri" w:cs="Calibri" w:eastAsia="Calibri" w:hAnsi="Calibri"/>
          <w:color w:val="0B1A28"/>
          <w:sz w:val="21"/>
          <w:szCs w:val="21"/>
        </w:rPr>
        <w:t xml:space="preserve">Interface organisée en onglets thématiques : Informations générales, Antécédents &amp; Allergies, Vaccinations, Historique des Visites, Documents médicaux. L'accès à chaque onglet est conditionné par les droits du profil connecté.</w:t>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9.3   —</w:t>
      </w:r>
    </w:p>
    <w:p>
      <w:pPr>
        <w:pBdr>
          <w:bottom w:val="single" w:color="0A7878" w:sz="8" w:space="3"/>
        </w:pBdr>
        <w:spacing w:after="200" w:before="0"/>
      </w:pPr>
      <w:r>
        <w:rPr>
          <w:rFonts w:ascii="Calibri" w:cs="Calibri" w:eastAsia="Calibri" w:hAnsi="Calibri"/>
          <w:b/>
          <w:bCs/>
          <w:color w:val="0B2B4C"/>
          <w:sz w:val="28"/>
          <w:szCs w:val="28"/>
        </w:rPr>
        <w:t xml:space="preserve">Planification des Visites</w:t>
      </w:r>
    </w:p>
    <w:p>
      <w:pPr>
        <w:spacing w:after="160" w:before="0" w:line="280" w:lineRule="auto"/>
      </w:pPr>
      <w:r>
        <w:rPr>
          <w:rFonts w:ascii="Calibri" w:cs="Calibri" w:eastAsia="Calibri" w:hAnsi="Calibri"/>
          <w:color w:val="0B1A28"/>
          <w:sz w:val="21"/>
          <w:szCs w:val="21"/>
        </w:rPr>
        <w:t xml:space="preserve">Formulaire de planification individuelle ou collective : sélecteur d'employés avec recherche par nom ou matricule, sélecteur de praticien avec disponibilités, champ de coût unitaire prévisionnel.</w:t>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9.4   —</w:t>
      </w:r>
    </w:p>
    <w:p>
      <w:pPr>
        <w:pBdr>
          <w:bottom w:val="single" w:color="0A7878" w:sz="8" w:space="3"/>
        </w:pBdr>
        <w:spacing w:after="200" w:before="0"/>
      </w:pPr>
      <w:r>
        <w:rPr>
          <w:rFonts w:ascii="Calibri" w:cs="Calibri" w:eastAsia="Calibri" w:hAnsi="Calibri"/>
          <w:b/>
          <w:bCs/>
          <w:color w:val="0B2B4C"/>
          <w:sz w:val="28"/>
          <w:szCs w:val="28"/>
        </w:rPr>
        <w:t xml:space="preserve">Bilan Médical</w:t>
      </w:r>
    </w:p>
    <w:p>
      <w:pPr>
        <w:spacing w:after="160" w:before="0" w:line="280" w:lineRule="auto"/>
      </w:pPr>
      <w:r>
        <w:rPr>
          <w:rFonts w:ascii="Calibri" w:cs="Calibri" w:eastAsia="Calibri" w:hAnsi="Calibri"/>
          <w:color w:val="0B1A28"/>
          <w:sz w:val="21"/>
          <w:szCs w:val="21"/>
        </w:rPr>
        <w:t xml:space="preserve">Conçue pour une saisie rapide post-consultation, cette interface calcule l'IMC en temps réel à mesure de la saisie du poids et de la taille. La conclusion d'aptitude est sélectionnée via un sélecteur à code couleur (vert / orange / rouge).</w:t>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9.5   —</w:t>
      </w:r>
    </w:p>
    <w:p>
      <w:pPr>
        <w:pBdr>
          <w:bottom w:val="single" w:color="0A7878" w:sz="8" w:space="3"/>
        </w:pBdr>
        <w:spacing w:after="200" w:before="0"/>
      </w:pPr>
      <w:r>
        <w:rPr>
          <w:rFonts w:ascii="Calibri" w:cs="Calibri" w:eastAsia="Calibri" w:hAnsi="Calibri"/>
          <w:b/>
          <w:bCs/>
          <w:color w:val="0B2B4C"/>
          <w:sz w:val="28"/>
          <w:szCs w:val="28"/>
        </w:rPr>
        <w:t xml:space="preserve">Restrictions &amp; Facturation</w:t>
      </w:r>
    </w:p>
    <w:p>
      <w:pPr>
        <w:spacing w:after="160" w:before="0" w:line="280" w:lineRule="auto"/>
      </w:pPr>
      <w:r>
        <w:rPr>
          <w:rFonts w:ascii="Calibri" w:cs="Calibri" w:eastAsia="Calibri" w:hAnsi="Calibri"/>
          <w:color w:val="0B1A28"/>
          <w:sz w:val="21"/>
          <w:szCs w:val="21"/>
        </w:rPr>
        <w:t xml:space="preserve">La page de restrictions présente les contraintes actives, les dates de validité et les aménagements de poste en cours. Le module de facturation permet l'enregistrement des paiements praticiens, le suivi des statuts et l'export mensuel par praticien pour intégration dans le module Finance.</w:t>
      </w:r>
    </w:p>
    <w:p>
      <w:r>
        <w:br w:type="page"/>
      </w:r>
    </w:p>
    <w:p>
      <w:pPr>
        <w:spacing w:after="20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200"/>
        <w:gridCol w:w="2826"/>
      </w:tblGrid>
      <w:tr>
        <w:tc>
          <w:tcPr>
            <w:tcW w:type="dxa" w:w="6200"/>
            <w:tcBorders>
              <w:top w:val="none" w:color="FFFFFF" w:sz="0"/>
              <w:left w:val="none" w:color="FFFFFF" w:sz="0"/>
              <w:bottom w:val="none" w:color="FFFFFF" w:sz="0"/>
              <w:right w:val="none" w:color="FFFFFF" w:sz="0"/>
            </w:tcBorders>
            <w:shd w:fill="060E1A" w:val="clear"/>
            <w:tcMar>
              <w:top w:type="dxa" w:w="400"/>
              <w:left w:type="dxa" w:w="500"/>
              <w:bottom w:type="dxa" w:w="360"/>
              <w:right w:type="dxa" w:w="100"/>
            </w:tcMar>
            <w:vAlign w:val="bottom"/>
          </w:tcPr>
          <w:p>
            <w:pPr>
              <w:spacing w:after="100" w:before="0"/>
            </w:pPr>
            <w:r>
              <w:rPr>
                <w:rFonts w:ascii="Calibri" w:cs="Calibri" w:eastAsia="Calibri" w:hAnsi="Calibri"/>
                <w:caps/>
                <w:color w:val="12A0A0"/>
                <w:sz w:val="16"/>
                <w:szCs w:val="16"/>
              </w:rPr>
              <w:t xml:space="preserve">CHAPITRE  10</w:t>
            </w:r>
          </w:p>
          <w:p>
            <w:pPr>
              <w:spacing w:after="0" w:before="0"/>
            </w:pPr>
            <w:r>
              <w:rPr>
                <w:rFonts w:ascii="Calibri" w:cs="Calibri" w:eastAsia="Calibri" w:hAnsi="Calibri"/>
                <w:b/>
                <w:bCs/>
                <w:color w:val="FFFFFF"/>
                <w:sz w:val="40"/>
                <w:szCs w:val="40"/>
              </w:rPr>
              <w:t xml:space="preserve">Extraits de Code</w:t>
            </w:r>
          </w:p>
        </w:tc>
        <w:tc>
          <w:tcPr>
            <w:tcW w:type="dxa" w:w="2826"/>
            <w:tcBorders>
              <w:top w:val="none" w:color="FFFFFF" w:sz="0"/>
              <w:left w:val="none" w:color="FFFFFF" w:sz="0"/>
              <w:bottom w:val="none" w:color="FFFFFF" w:sz="0"/>
              <w:right w:val="none" w:color="FFFFFF" w:sz="0"/>
            </w:tcBorders>
            <w:shd w:fill="060E1A" w:val="clear"/>
            <w:tcMar>
              <w:top w:type="dxa" w:w="40"/>
              <w:left w:type="dxa" w:w="0"/>
              <w:bottom w:type="dxa" w:w="40"/>
              <w:right w:type="dxa" w:w="200"/>
            </w:tcMar>
            <w:vAlign w:val="center"/>
          </w:tcPr>
          <w:p>
            <w:pPr>
              <w:spacing w:after="0" w:before="0"/>
              <w:jc w:val="right"/>
            </w:pPr>
            <w:r>
              <w:rPr>
                <w:rFonts w:ascii="Calibri" w:cs="Calibri" w:eastAsia="Calibri" w:hAnsi="Calibri"/>
                <w:b/>
                <w:bCs/>
                <w:color w:val="132238"/>
                <w:sz w:val="188"/>
                <w:szCs w:val="188"/>
              </w:rPr>
              <w:t xml:space="preserve">10</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9090" w:val="clear"/>
          </w:tcPr>
          <w:p>
            <w:pPr>
              <w:spacing w:after="0" w:before="80"/>
            </w:pPr>
            <w:r>
              <w:rPr>
                <w:rFonts w:ascii="Calibri" w:cs="Calibri" w:eastAsia="Calibri" w:hAnsi="Calibri"/>
              </w:rPr>
              <w:t xml:space="preserve"/>
            </w:r>
          </w:p>
        </w:tc>
      </w:tr>
    </w:tbl>
    <w:p>
      <w:pPr>
        <w:spacing w:after="12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10.1   —</w:t>
      </w:r>
    </w:p>
    <w:p>
      <w:pPr>
        <w:pBdr>
          <w:bottom w:val="single" w:color="0A7878" w:sz="8" w:space="3"/>
        </w:pBdr>
        <w:spacing w:after="200" w:before="0"/>
      </w:pPr>
      <w:r>
        <w:rPr>
          <w:rFonts w:ascii="Calibri" w:cs="Calibri" w:eastAsia="Calibri" w:hAnsi="Calibri"/>
          <w:b/>
          <w:bCs/>
          <w:color w:val="0B2B4C"/>
          <w:sz w:val="28"/>
          <w:szCs w:val="28"/>
        </w:rPr>
        <w:t xml:space="preserve">Modèle ExamenMedical.php</w:t>
      </w:r>
    </w:p>
    <w:p>
      <w:pPr>
        <w:spacing w:after="160" w:before="0" w:line="280" w:lineRule="auto"/>
      </w:pPr>
      <w:r>
        <w:rPr>
          <w:rFonts w:ascii="Calibri" w:cs="Calibri" w:eastAsia="Calibri" w:hAnsi="Calibri"/>
          <w:color w:val="0B1A28"/>
          <w:sz w:val="21"/>
          <w:szCs w:val="21"/>
        </w:rPr>
        <w:t xml:space="preserve">Relations Eloquent et accessor IMC calculé automatiquement depuis le poids et la taille.</w:t>
      </w:r>
    </w:p>
    <w:p>
      <w:pPr>
        <w:spacing w:after="10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single" w:color="C64718" w:sz="3"/>
              <w:right w:val="none" w:color="FFFFFF" w:sz="0"/>
            </w:tcBorders>
            <w:shd w:fill="060E1A" w:val="clear"/>
            <w:tcMar>
              <w:top w:type="dxa" w:w="100"/>
              <w:left w:type="dxa" w:w="200"/>
              <w:bottom w:type="dxa" w:w="100"/>
              <w:right w:type="dxa" w:w="200"/>
            </w:tcMar>
          </w:tcPr>
          <w:p>
            <w:pPr>
              <w:spacing w:after="0" w:before="0"/>
            </w:pPr>
            <w:r>
              <w:rPr>
                <w:rFonts w:ascii="Calibri" w:cs="Calibri" w:eastAsia="Calibri" w:hAnsi="Calibri"/>
                <w:color w:val="C64718"/>
                <w:sz w:val="16"/>
                <w:szCs w:val="16"/>
              </w:rPr>
              <w:t xml:space="preserve">▶  </w:t>
            </w:r>
            <w:r>
              <w:rPr>
                <w:rFonts w:ascii="Courier New" w:cs="Courier New" w:eastAsia="Courier New" w:hAnsi="Courier New"/>
                <w:b/>
                <w:bCs/>
                <w:color w:val="C64718"/>
                <w:sz w:val="17"/>
                <w:szCs w:val="17"/>
              </w:rPr>
              <w:t xml:space="preserve">app/Models/ExamenMedical.php</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80"/>
        <w:gridCol w:w="8646"/>
      </w:tblGrid>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&lt;?php  //  app/Models/ExamenMedical.php</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2</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3</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class ExamenMedical extends Model</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4</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5</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protected $fillable =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6</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'visite_id', 'employe_id', 'date_examen',</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7</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'tension_systolique', 'tension_diastolique',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8</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'poids', 'taille', 'imc', 'glycemie',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9</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'conclusion', 'notes', 'document_path'</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10</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11</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12</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protected $casts =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13</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'date_examen' =&gt; 'date',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14</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'poids'       =&gt; 'decimal:2',</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15</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16</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17</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public function employe()      { return $this-&gt;belongsTo(Employe::class);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18</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public function visite()       { return $this-&gt;belongsTo(Visite::class);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19</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public function restrictions() { return $this-&gt;hasMany(MedicalRestriction::class);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20</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21</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public function getImcAttribute(): float</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22</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23</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if ($this-&gt;poids &amp;&amp; $this-&gt;taille)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24</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$h = $this-&gt;taille / 100;</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25</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return round($this-&gt;poids / ($h ** 2), 2);</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26</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27</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return 0.0;</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28</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29</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w:t>
            </w:r>
          </w:p>
        </w:tc>
      </w:tr>
    </w:tbl>
    <w:p>
      <w:pPr>
        <w:spacing w:after="10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10.2   —</w:t>
      </w:r>
    </w:p>
    <w:p>
      <w:pPr>
        <w:pBdr>
          <w:bottom w:val="single" w:color="0A7878" w:sz="8" w:space="3"/>
        </w:pBdr>
        <w:spacing w:after="200" w:before="0"/>
      </w:pPr>
      <w:r>
        <w:rPr>
          <w:rFonts w:ascii="Calibri" w:cs="Calibri" w:eastAsia="Calibri" w:hAnsi="Calibri"/>
          <w:b/>
          <w:bCs/>
          <w:color w:val="0B2B4C"/>
          <w:sz w:val="28"/>
          <w:szCs w:val="28"/>
        </w:rPr>
        <w:t xml:space="preserve">VisiteController.php</w:t>
      </w:r>
    </w:p>
    <w:p>
      <w:pPr>
        <w:spacing w:after="10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single" w:color="C64718" w:sz="3"/>
              <w:right w:val="none" w:color="FFFFFF" w:sz="0"/>
            </w:tcBorders>
            <w:shd w:fill="060E1A" w:val="clear"/>
            <w:tcMar>
              <w:top w:type="dxa" w:w="100"/>
              <w:left w:type="dxa" w:w="200"/>
              <w:bottom w:type="dxa" w:w="100"/>
              <w:right w:type="dxa" w:w="200"/>
            </w:tcMar>
          </w:tcPr>
          <w:p>
            <w:pPr>
              <w:spacing w:after="0" w:before="0"/>
            </w:pPr>
            <w:r>
              <w:rPr>
                <w:rFonts w:ascii="Calibri" w:cs="Calibri" w:eastAsia="Calibri" w:hAnsi="Calibri"/>
                <w:color w:val="C64718"/>
                <w:sz w:val="16"/>
                <w:szCs w:val="16"/>
              </w:rPr>
              <w:t xml:space="preserve">▶  </w:t>
            </w:r>
            <w:r>
              <w:rPr>
                <w:rFonts w:ascii="Courier New" w:cs="Courier New" w:eastAsia="Courier New" w:hAnsi="Courier New"/>
                <w:b/>
                <w:bCs/>
                <w:color w:val="C64718"/>
                <w:sz w:val="17"/>
                <w:szCs w:val="17"/>
              </w:rPr>
              <w:t xml:space="preserve">app/Http/Controllers/VisiteController.php</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80"/>
        <w:gridCol w:w="8646"/>
      </w:tblGrid>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public function store(StoreVisiteRequest $request): JsonResponse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2</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3</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$data = $request-&gt;validated();</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4</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5</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$visite = Visite::create([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6</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'date'            =&gt; $data['date'],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7</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'type'            =&gt; $data['type'],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8</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'practitioner_id' =&gt; $data['practitioner_id'],</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9</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'unit_cost'       =&gt; $data['unit_cost'] ?? 0,</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10</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'statut'          =&gt; 'planifiee',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11</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12</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13</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$visite-&gt;employes()-&gt;sync($data['selectedEmployees']);</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14</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event(new VisitePlanifiee($visite));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15</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16</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return response()-&gt;json(</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17</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new VisiteResource($visite-&gt;load(['employes', 'praticien'])),</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18</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201</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19</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20</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w:t>
            </w:r>
          </w:p>
        </w:tc>
      </w:tr>
    </w:tbl>
    <w:p>
      <w:pPr>
        <w:spacing w:after="10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10.3   —</w:t>
      </w:r>
    </w:p>
    <w:p>
      <w:pPr>
        <w:pBdr>
          <w:bottom w:val="single" w:color="0A7878" w:sz="8" w:space="3"/>
        </w:pBdr>
        <w:spacing w:after="200" w:before="0"/>
      </w:pPr>
      <w:r>
        <w:rPr>
          <w:rFonts w:ascii="Calibri" w:cs="Calibri" w:eastAsia="Calibri" w:hAnsi="Calibri"/>
          <w:b/>
          <w:bCs/>
          <w:color w:val="0B2B4C"/>
          <w:sz w:val="28"/>
          <w:szCs w:val="28"/>
        </w:rPr>
        <w:t xml:space="preserve">Migration &amp; FormRequest</w:t>
      </w:r>
    </w:p>
    <w:p>
      <w:pPr>
        <w:spacing w:after="10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single" w:color="C64718" w:sz="3"/>
              <w:right w:val="none" w:color="FFFFFF" w:sz="0"/>
            </w:tcBorders>
            <w:shd w:fill="060E1A" w:val="clear"/>
            <w:tcMar>
              <w:top w:type="dxa" w:w="100"/>
              <w:left w:type="dxa" w:w="200"/>
              <w:bottom w:type="dxa" w:w="100"/>
              <w:right w:type="dxa" w:w="200"/>
            </w:tcMar>
          </w:tcPr>
          <w:p>
            <w:pPr>
              <w:spacing w:after="0" w:before="0"/>
            </w:pPr>
            <w:r>
              <w:rPr>
                <w:rFonts w:ascii="Calibri" w:cs="Calibri" w:eastAsia="Calibri" w:hAnsi="Calibri"/>
                <w:color w:val="C64718"/>
                <w:sz w:val="16"/>
                <w:szCs w:val="16"/>
              </w:rPr>
              <w:t xml:space="preserve">▶  </w:t>
            </w:r>
            <w:r>
              <w:rPr>
                <w:rFonts w:ascii="Courier New" w:cs="Courier New" w:eastAsia="Courier New" w:hAnsi="Courier New"/>
                <w:b/>
                <w:bCs/>
                <w:color w:val="C64718"/>
                <w:sz w:val="17"/>
                <w:szCs w:val="17"/>
              </w:rPr>
              <w:t xml:space="preserve">database/migrations/create_examen_medicals_table.php</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80"/>
        <w:gridCol w:w="8646"/>
      </w:tblGrid>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Schema::create('examen_medicals', function (Blueprint $table)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2</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$table-&gt;id();</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3</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$table-&gt;foreignId('visite_id')-&gt;constrained()-&gt;onDelete('restrict');</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4</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$table-&gt;foreignId('employe_id')-&gt;constrained()-&gt;onDelete('restrict');</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5</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$table-&gt;date('date_examen');</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6</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$table-&gt;unsignedSmallInteger('tension_systolique')-&gt;nullable();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7</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$table-&gt;unsignedSmallInteger('tension_diastolique')-&gt;nullable();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8</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$table-&gt;decimal('poids', 5, 2)-&gt;nullable();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9</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$table-&gt;decimal('taille', 5, 2)-&gt;nullable();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10</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$table-&gt;decimal('imc', 4, 2)-&gt;nullable();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11</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$table-&gt;enum('conclusion', ['apte', 'apte_restrictions', 'inapte']);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12</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$table-&gt;string('document_path')-&gt;nullable();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13</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$table-&gt;timestamps();</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14</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w:t>
            </w:r>
          </w:p>
        </w:tc>
      </w:tr>
    </w:tbl>
    <w:p>
      <w:pPr>
        <w:spacing w:after="100" w:before="0"/>
      </w:pPr>
      <w:r>
        <w:rPr>
          <w:rFonts w:ascii="Calibri" w:cs="Calibri" w:eastAsia="Calibri" w:hAnsi="Calibri"/>
        </w:rPr>
        <w:t xml:space="preserve"/>
      </w:r>
    </w:p>
    <w:p>
      <w:pPr>
        <w:spacing w:after="10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single" w:color="C64718" w:sz="3"/>
              <w:right w:val="none" w:color="FFFFFF" w:sz="0"/>
            </w:tcBorders>
            <w:shd w:fill="060E1A" w:val="clear"/>
            <w:tcMar>
              <w:top w:type="dxa" w:w="100"/>
              <w:left w:type="dxa" w:w="200"/>
              <w:bottom w:type="dxa" w:w="100"/>
              <w:right w:type="dxa" w:w="200"/>
            </w:tcMar>
          </w:tcPr>
          <w:p>
            <w:pPr>
              <w:spacing w:after="0" w:before="0"/>
            </w:pPr>
            <w:r>
              <w:rPr>
                <w:rFonts w:ascii="Calibri" w:cs="Calibri" w:eastAsia="Calibri" w:hAnsi="Calibri"/>
                <w:color w:val="C64718"/>
                <w:sz w:val="16"/>
                <w:szCs w:val="16"/>
              </w:rPr>
              <w:t xml:space="preserve">▶  </w:t>
            </w:r>
            <w:r>
              <w:rPr>
                <w:rFonts w:ascii="Courier New" w:cs="Courier New" w:eastAsia="Courier New" w:hAnsi="Courier New"/>
                <w:b/>
                <w:bCs/>
                <w:color w:val="C64718"/>
                <w:sz w:val="17"/>
                <w:szCs w:val="17"/>
              </w:rPr>
              <w:t xml:space="preserve">app/Http/Requests/StoreVisiteRequest.php</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80"/>
        <w:gridCol w:w="8646"/>
      </w:tblGrid>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public function rules(): array</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2</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3</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return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4</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'date'                =&gt; 'required|date|after_or_equal:today',</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5</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'type'                =&gt; 'required|in:embauche,periodique,reprise',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6</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'practitioner_id'     =&gt; 'required|exists:sst_practitioners,id',</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7</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'selectedEmployees'   =&gt; 'required|array|min:1',</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8</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'selectedEmployees.*' =&gt; 'exists:employes,id',</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9</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'unit_cost'           =&gt; 'nullable|numeric|min:0',</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10</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11</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w:t>
            </w:r>
          </w:p>
        </w:tc>
      </w:tr>
    </w:tbl>
    <w:p>
      <w:pPr>
        <w:spacing w:after="10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10.4   —</w:t>
      </w:r>
    </w:p>
    <w:p>
      <w:pPr>
        <w:pBdr>
          <w:bottom w:val="single" w:color="0A7878" w:sz="8" w:space="3"/>
        </w:pBdr>
        <w:spacing w:after="200" w:before="0"/>
      </w:pPr>
      <w:r>
        <w:rPr>
          <w:rFonts w:ascii="Calibri" w:cs="Calibri" w:eastAsia="Calibri" w:hAnsi="Calibri"/>
          <w:b/>
          <w:bCs/>
          <w:color w:val="0B2B4C"/>
          <w:sz w:val="28"/>
          <w:szCs w:val="28"/>
        </w:rPr>
        <w:t xml:space="preserve">Composant React — Calcul IMC</w:t>
      </w:r>
    </w:p>
    <w:p>
      <w:pPr>
        <w:spacing w:after="10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single" w:color="C64718" w:sz="3"/>
              <w:right w:val="none" w:color="FFFFFF" w:sz="0"/>
            </w:tcBorders>
            <w:shd w:fill="060E1A" w:val="clear"/>
            <w:tcMar>
              <w:top w:type="dxa" w:w="100"/>
              <w:left w:type="dxa" w:w="200"/>
              <w:bottom w:type="dxa" w:w="100"/>
              <w:right w:type="dxa" w:w="200"/>
            </w:tcMar>
          </w:tcPr>
          <w:p>
            <w:pPr>
              <w:spacing w:after="0" w:before="0"/>
            </w:pPr>
            <w:r>
              <w:rPr>
                <w:rFonts w:ascii="Calibri" w:cs="Calibri" w:eastAsia="Calibri" w:hAnsi="Calibri"/>
                <w:color w:val="C64718"/>
                <w:sz w:val="16"/>
                <w:szCs w:val="16"/>
              </w:rPr>
              <w:t xml:space="preserve">▶  </w:t>
            </w:r>
            <w:r>
              <w:rPr>
                <w:rFonts w:ascii="Courier New" w:cs="Courier New" w:eastAsia="Courier New" w:hAnsi="Courier New"/>
                <w:b/>
                <w:bCs/>
                <w:color w:val="C64718"/>
                <w:sz w:val="17"/>
                <w:szCs w:val="17"/>
              </w:rPr>
              <w:t xml:space="preserve">components/BilancMedicalForm.jsx — React 18</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80"/>
        <w:gridCol w:w="8646"/>
      </w:tblGrid>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import { useState, useCallback } from 'react';</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2</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3</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const BilancMedicalForm = ({ visiteId, onSuccess }) =&gt;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4</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const [form, setForm] = useState({ poids: '', taille: '', conclusion: ''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5</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6</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const imc = useCallback(() =&gt;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7</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if (!form.poids || !form.taille) return null;</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8</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const h = parseFloat(form.taille) / 100;</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9</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return (parseFloat(form.poids) / h ** 2).toFixed(1);</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10</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 [form.poids, form.taille]);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11</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12</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const imcStatus = (val) =&gt;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13</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if (!val)       return { label: '---',                    cls: 'text-gray-400'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14</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if (val &lt; 18.5) return { label: 'Insuffisance pondérale', cls: 'text-blue-600'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15</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if (val &lt; 25)   return { label: 'Corpulence normale',     cls: 'text-emerald-600'};</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16</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if (val &lt; 30)   return { label: 'Surpoids',               cls: 'text-amber-600'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17</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return           { label: 'Obésité',               cls: 'text-red-600'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18</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19</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 ... return JSX</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20</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w:t>
            </w:r>
          </w:p>
        </w:tc>
      </w:tr>
    </w:tbl>
    <w:p>
      <w:pPr>
        <w:spacing w:after="10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10.5   —</w:t>
      </w:r>
    </w:p>
    <w:p>
      <w:pPr>
        <w:pBdr>
          <w:bottom w:val="single" w:color="0A7878" w:sz="8" w:space="3"/>
        </w:pBdr>
        <w:spacing w:after="200" w:before="0"/>
      </w:pPr>
      <w:r>
        <w:rPr>
          <w:rFonts w:ascii="Calibri" w:cs="Calibri" w:eastAsia="Calibri" w:hAnsi="Calibri"/>
          <w:b/>
          <w:bCs/>
          <w:color w:val="0B2B4C"/>
          <w:sz w:val="28"/>
          <w:szCs w:val="28"/>
        </w:rPr>
        <w:t xml:space="preserve">Tests de Validation</w:t>
      </w:r>
    </w:p>
    <w:p>
      <w:pPr>
        <w:spacing w:after="40" w:before="0"/>
      </w:pPr>
      <w:r>
        <w:rPr>
          <w:rFonts w:ascii="Calibri" w:cs="Calibri" w:eastAsia="Calibri" w:hAnsi="Calibri"/>
        </w:rPr>
        <w:t xml:space="preserve"/>
      </w:r>
    </w:p>
    <w:tbl>
      <w:tblPr>
        <w:tblW w:type="dxa" w:w="8426"/>
        <w:tblBorders>
          <w:top w:val="none" w:color="FFFFFF" w:sz="0"/>
          <w:left w:val="none" w:color="FFFFFF" w:sz="0"/>
          <w:bottom w:val="none" w:color="FFFFFF" w:sz="0"/>
          <w:right w:val="none" w:color="FFFFFF" w:sz="0"/>
          <w:insideH w:val="single" w:color="auto" w:sz="4"/>
          <w:insideV w:val="single" w:color="auto" w:sz="4"/>
        </w:tblBorders>
      </w:tblPr>
      <w:tblGrid>
        <w:gridCol w:w="800"/>
        <w:gridCol w:w="4226"/>
        <w:gridCol w:w="1600"/>
        <w:gridCol w:w="1800"/>
      </w:tblGrid>
      <w:tr>
        <w:tc>
          <w:tcPr>
            <w:tcW w:type="dxa" w:w="8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Réf.</w:t>
            </w:r>
          </w:p>
        </w:tc>
        <w:tc>
          <w:tcPr>
            <w:tcW w:type="dxa" w:w="4226"/>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Scénario</w:t>
            </w:r>
          </w:p>
        </w:tc>
        <w:tc>
          <w:tcPr>
            <w:tcW w:type="dxa" w:w="16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Type</w:t>
            </w:r>
          </w:p>
        </w:tc>
        <w:tc>
          <w:tcPr>
            <w:tcW w:type="dxa" w:w="18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Résultat</w:t>
            </w:r>
          </w:p>
        </w:tc>
      </w:tr>
      <w:tr>
        <w:tc>
          <w:tcPr>
            <w:tcW w:type="dxa" w:w="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T-01</w:t>
            </w:r>
          </w:p>
        </w:tc>
        <w:tc>
          <w:tcPr>
            <w:tcW w:type="dxa" w:w="42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Création dossier médical automatique à l'embauche</w:t>
            </w:r>
          </w:p>
        </w:tc>
        <w:tc>
          <w:tcPr>
            <w:tcW w:type="dxa" w:w="16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Fonctionnel</w:t>
            </w:r>
          </w:p>
        </w:tc>
        <w:tc>
          <w:tcPr>
            <w:tcW w:type="dxa" w:w="1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 PASS</w:t>
            </w:r>
          </w:p>
        </w:tc>
      </w:tr>
      <w:tr>
        <w:tc>
          <w:tcPr>
            <w:tcW w:type="dxa" w:w="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T-02</w:t>
            </w:r>
          </w:p>
        </w:tc>
        <w:tc>
          <w:tcPr>
            <w:tcW w:type="dxa" w:w="42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Planification visite multi-employés</w:t>
            </w:r>
          </w:p>
        </w:tc>
        <w:tc>
          <w:tcPr>
            <w:tcW w:type="dxa" w:w="16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Fonctionnel</w:t>
            </w:r>
          </w:p>
        </w:tc>
        <w:tc>
          <w:tcPr>
            <w:tcW w:type="dxa" w:w="1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 PASS</w:t>
            </w:r>
          </w:p>
        </w:tc>
      </w:tr>
      <w:tr>
        <w:tc>
          <w:tcPr>
            <w:tcW w:type="dxa" w:w="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T-03</w:t>
            </w:r>
          </w:p>
        </w:tc>
        <w:tc>
          <w:tcPr>
            <w:tcW w:type="dxa" w:w="42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Calcul automatique de l'IMC</w:t>
            </w:r>
          </w:p>
        </w:tc>
        <w:tc>
          <w:tcPr>
            <w:tcW w:type="dxa" w:w="16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Unitaire</w:t>
            </w:r>
          </w:p>
        </w:tc>
        <w:tc>
          <w:tcPr>
            <w:tcW w:type="dxa" w:w="1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 PASS</w:t>
            </w:r>
          </w:p>
        </w:tc>
      </w:tr>
      <w:tr>
        <w:tc>
          <w:tcPr>
            <w:tcW w:type="dxa" w:w="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T-04</w:t>
            </w:r>
          </w:p>
        </w:tc>
        <w:tc>
          <w:tcPr>
            <w:tcW w:type="dxa" w:w="42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Blocage saisie examen sans visite</w:t>
            </w:r>
          </w:p>
        </w:tc>
        <w:tc>
          <w:tcPr>
            <w:tcW w:type="dxa" w:w="16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Validation</w:t>
            </w:r>
          </w:p>
        </w:tc>
        <w:tc>
          <w:tcPr>
            <w:tcW w:type="dxa" w:w="1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 PASS</w:t>
            </w:r>
          </w:p>
        </w:tc>
      </w:tr>
      <w:tr>
        <w:tc>
          <w:tcPr>
            <w:tcW w:type="dxa" w:w="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T-05</w:t>
            </w:r>
          </w:p>
        </w:tc>
        <w:tc>
          <w:tcPr>
            <w:tcW w:type="dxa" w:w="42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Alerte restriction sur conclusion inapte</w:t>
            </w:r>
          </w:p>
        </w:tc>
        <w:tc>
          <w:tcPr>
            <w:tcW w:type="dxa" w:w="16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Fonctionnel</w:t>
            </w:r>
          </w:p>
        </w:tc>
        <w:tc>
          <w:tcPr>
            <w:tcW w:type="dxa" w:w="1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 PASS</w:t>
            </w:r>
          </w:p>
        </w:tc>
      </w:tr>
      <w:tr>
        <w:tc>
          <w:tcPr>
            <w:tcW w:type="dxa" w:w="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T-06</w:t>
            </w:r>
          </w:p>
        </w:tc>
        <w:tc>
          <w:tcPr>
            <w:tcW w:type="dxa" w:w="42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Blocage suppression praticien avec visites</w:t>
            </w:r>
          </w:p>
        </w:tc>
        <w:tc>
          <w:tcPr>
            <w:tcW w:type="dxa" w:w="16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Intégrité</w:t>
            </w:r>
          </w:p>
        </w:tc>
        <w:tc>
          <w:tcPr>
            <w:tcW w:type="dxa" w:w="1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 PASS</w:t>
            </w:r>
          </w:p>
        </w:tc>
      </w:tr>
      <w:tr>
        <w:tc>
          <w:tcPr>
            <w:tcW w:type="dxa" w:w="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T-07</w:t>
            </w:r>
          </w:p>
        </w:tc>
        <w:tc>
          <w:tcPr>
            <w:tcW w:type="dxa" w:w="42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Accès refusé sans token JWT valide</w:t>
            </w:r>
          </w:p>
        </w:tc>
        <w:tc>
          <w:tcPr>
            <w:tcW w:type="dxa" w:w="16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Sécurité</w:t>
            </w:r>
          </w:p>
        </w:tc>
        <w:tc>
          <w:tcPr>
            <w:tcW w:type="dxa" w:w="1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 PASS</w:t>
            </w:r>
          </w:p>
        </w:tc>
      </w:tr>
      <w:tr>
        <w:tc>
          <w:tcPr>
            <w:tcW w:type="dxa" w:w="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T-08</w:t>
            </w:r>
          </w:p>
        </w:tc>
        <w:tc>
          <w:tcPr>
            <w:tcW w:type="dxa" w:w="42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Export CSV conforme au plan comptable</w:t>
            </w:r>
          </w:p>
        </w:tc>
        <w:tc>
          <w:tcPr>
            <w:tcW w:type="dxa" w:w="16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Fonctionnel</w:t>
            </w:r>
          </w:p>
        </w:tc>
        <w:tc>
          <w:tcPr>
            <w:tcW w:type="dxa" w:w="1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 PASS</w:t>
            </w:r>
          </w:p>
        </w:tc>
      </w:tr>
      <w:tr>
        <w:tc>
          <w:tcPr>
            <w:tcW w:type="dxa" w:w="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T-09</w:t>
            </w:r>
          </w:p>
        </w:tc>
        <w:tc>
          <w:tcPr>
            <w:tcW w:type="dxa" w:w="42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Unicité dossier médical par employé</w:t>
            </w:r>
          </w:p>
        </w:tc>
        <w:tc>
          <w:tcPr>
            <w:tcW w:type="dxa" w:w="16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Intégrité</w:t>
            </w:r>
          </w:p>
        </w:tc>
        <w:tc>
          <w:tcPr>
            <w:tcW w:type="dxa" w:w="18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 PASS</w:t>
            </w:r>
          </w:p>
        </w:tc>
      </w:tr>
      <w:tr>
        <w:tc>
          <w:tcPr>
            <w:tcW w:type="dxa" w:w="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T-10</w:t>
            </w:r>
          </w:p>
        </w:tc>
        <w:tc>
          <w:tcPr>
            <w:tcW w:type="dxa" w:w="42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Dossier complet affiché en &lt; 2 secondes</w:t>
            </w:r>
          </w:p>
        </w:tc>
        <w:tc>
          <w:tcPr>
            <w:tcW w:type="dxa" w:w="16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Performance</w:t>
            </w:r>
          </w:p>
        </w:tc>
        <w:tc>
          <w:tcPr>
            <w:tcW w:type="dxa" w:w="18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 PASS</w:t>
            </w:r>
          </w:p>
        </w:tc>
      </w:tr>
    </w:tbl>
    <w:p>
      <w:pPr>
        <w:spacing w:after="100" w:before="0"/>
      </w:pPr>
      <w:r>
        <w:rPr>
          <w:rFonts w:ascii="Calibri" w:cs="Calibri" w:eastAsia="Calibri" w:hAnsi="Calibri"/>
        </w:rPr>
        <w:t xml:space="preserve"/>
      </w:r>
    </w:p>
    <w:p>
      <w:r>
        <w:br w:type="page"/>
      </w:r>
    </w:p>
    <w:p>
      <w:pPr>
        <w:spacing w:after="20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200"/>
        <w:gridCol w:w="2826"/>
      </w:tblGrid>
      <w:tr>
        <w:tc>
          <w:tcPr>
            <w:tcW w:type="dxa" w:w="6200"/>
            <w:tcBorders>
              <w:top w:val="none" w:color="FFFFFF" w:sz="0"/>
              <w:left w:val="none" w:color="FFFFFF" w:sz="0"/>
              <w:bottom w:val="none" w:color="FFFFFF" w:sz="0"/>
              <w:right w:val="none" w:color="FFFFFF" w:sz="0"/>
            </w:tcBorders>
            <w:shd w:fill="060E1A" w:val="clear"/>
            <w:tcMar>
              <w:top w:type="dxa" w:w="400"/>
              <w:left w:type="dxa" w:w="500"/>
              <w:bottom w:type="dxa" w:w="360"/>
              <w:right w:type="dxa" w:w="100"/>
            </w:tcMar>
            <w:vAlign w:val="bottom"/>
          </w:tcPr>
          <w:p>
            <w:pPr>
              <w:spacing w:after="100" w:before="0"/>
            </w:pPr>
            <w:r>
              <w:rPr>
                <w:rFonts w:ascii="Calibri" w:cs="Calibri" w:eastAsia="Calibri" w:hAnsi="Calibri"/>
                <w:caps/>
                <w:color w:val="12A0A0"/>
                <w:sz w:val="16"/>
                <w:szCs w:val="16"/>
              </w:rPr>
              <w:t xml:space="preserve">CHAPITRE  11</w:t>
            </w:r>
          </w:p>
          <w:p>
            <w:pPr>
              <w:spacing w:after="0" w:before="0"/>
            </w:pPr>
            <w:r>
              <w:rPr>
                <w:rFonts w:ascii="Calibri" w:cs="Calibri" w:eastAsia="Calibri" w:hAnsi="Calibri"/>
                <w:b/>
                <w:bCs/>
                <w:color w:val="FFFFFF"/>
                <w:sz w:val="40"/>
                <w:szCs w:val="40"/>
              </w:rPr>
              <w:t xml:space="preserve">Conclusion &amp; Perspectives</w:t>
            </w:r>
          </w:p>
        </w:tc>
        <w:tc>
          <w:tcPr>
            <w:tcW w:type="dxa" w:w="2826"/>
            <w:tcBorders>
              <w:top w:val="none" w:color="FFFFFF" w:sz="0"/>
              <w:left w:val="none" w:color="FFFFFF" w:sz="0"/>
              <w:bottom w:val="none" w:color="FFFFFF" w:sz="0"/>
              <w:right w:val="none" w:color="FFFFFF" w:sz="0"/>
            </w:tcBorders>
            <w:shd w:fill="060E1A" w:val="clear"/>
            <w:tcMar>
              <w:top w:type="dxa" w:w="40"/>
              <w:left w:type="dxa" w:w="0"/>
              <w:bottom w:type="dxa" w:w="40"/>
              <w:right w:type="dxa" w:w="200"/>
            </w:tcMar>
            <w:vAlign w:val="center"/>
          </w:tcPr>
          <w:p>
            <w:pPr>
              <w:spacing w:after="0" w:before="0"/>
              <w:jc w:val="right"/>
            </w:pPr>
            <w:r>
              <w:rPr>
                <w:rFonts w:ascii="Calibri" w:cs="Calibri" w:eastAsia="Calibri" w:hAnsi="Calibri"/>
                <w:b/>
                <w:bCs/>
                <w:color w:val="132238"/>
                <w:sz w:val="188"/>
                <w:szCs w:val="188"/>
              </w:rPr>
              <w:t xml:space="preserve">11</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9090" w:val="clear"/>
          </w:tcPr>
          <w:p>
            <w:pPr>
              <w:spacing w:after="0" w:before="80"/>
            </w:pPr>
            <w:r>
              <w:rPr>
                <w:rFonts w:ascii="Calibri" w:cs="Calibri" w:eastAsia="Calibri" w:hAnsi="Calibri"/>
              </w:rPr>
              <w:t xml:space="preserve"/>
            </w:r>
          </w:p>
        </w:tc>
      </w:tr>
    </w:tbl>
    <w:p>
      <w:pPr>
        <w:spacing w:after="12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11.1   —</w:t>
      </w:r>
    </w:p>
    <w:p>
      <w:pPr>
        <w:pBdr>
          <w:bottom w:val="single" w:color="0A7878" w:sz="8" w:space="3"/>
        </w:pBdr>
        <w:spacing w:after="200" w:before="0"/>
      </w:pPr>
      <w:r>
        <w:rPr>
          <w:rFonts w:ascii="Calibri" w:cs="Calibri" w:eastAsia="Calibri" w:hAnsi="Calibri"/>
          <w:b/>
          <w:bCs/>
          <w:color w:val="0B2B4C"/>
          <w:sz w:val="28"/>
          <w:szCs w:val="28"/>
        </w:rPr>
        <w:t xml:space="preserve">Bilan des Résultats</w:t>
      </w:r>
    </w:p>
    <w:p>
      <w:pPr>
        <w:spacing w:after="4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200"/>
        <w:gridCol w:w="3426"/>
        <w:gridCol w:w="2400"/>
      </w:tblGrid>
      <w:tr>
        <w:tc>
          <w:tcPr>
            <w:tcW w:type="dxa" w:w="32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Objectif</w:t>
            </w:r>
          </w:p>
        </w:tc>
        <w:tc>
          <w:tcPr>
            <w:tcW w:type="dxa" w:w="3426"/>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Résultat Obtenu</w:t>
            </w:r>
          </w:p>
        </w:tc>
        <w:tc>
          <w:tcPr>
            <w:tcW w:type="dxa" w:w="24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Gain Mesuré</w:t>
            </w:r>
          </w:p>
        </w:tc>
      </w:tr>
      <w:tr>
        <w:tc>
          <w:tcPr>
            <w:tcW w:type="dxa" w:w="32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Centraliser les données médicales</w:t>
            </w:r>
          </w:p>
        </w:tc>
        <w:tc>
          <w:tcPr>
            <w:tcW w:type="dxa" w:w="34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Dossier unifié, temps réel</w:t>
            </w:r>
          </w:p>
        </w:tc>
        <w:tc>
          <w:tcPr>
            <w:tcW w:type="dxa" w:w="2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100 % centralisé</w:t>
            </w:r>
          </w:p>
        </w:tc>
      </w:tr>
      <w:tr>
        <w:tc>
          <w:tcPr>
            <w:tcW w:type="dxa" w:w="32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Réduire le temps de gestion SST</w:t>
            </w:r>
          </w:p>
        </w:tc>
        <w:tc>
          <w:tcPr>
            <w:tcW w:type="dxa" w:w="34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Planification automatisée + notifications</w:t>
            </w:r>
          </w:p>
        </w:tc>
        <w:tc>
          <w:tcPr>
            <w:tcW w:type="dxa" w:w="24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 40 % de gain</w:t>
            </w:r>
          </w:p>
        </w:tc>
      </w:tr>
      <w:tr>
        <w:tc>
          <w:tcPr>
            <w:tcW w:type="dxa" w:w="32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Assurer la conformité légale</w:t>
            </w:r>
          </w:p>
        </w:tc>
        <w:tc>
          <w:tcPr>
            <w:tcW w:type="dxa" w:w="34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Historisation complète des aptitudes</w:t>
            </w:r>
          </w:p>
        </w:tc>
        <w:tc>
          <w:tcPr>
            <w:tcW w:type="dxa" w:w="2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100 % traçabilité</w:t>
            </w:r>
          </w:p>
        </w:tc>
      </w:tr>
      <w:tr>
        <w:tc>
          <w:tcPr>
            <w:tcW w:type="dxa" w:w="32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Réduire les erreurs de structure</w:t>
            </w:r>
          </w:p>
        </w:tc>
        <w:tc>
          <w:tcPr>
            <w:tcW w:type="dxa" w:w="34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Conception UML + migrations versionnées</w:t>
            </w:r>
          </w:p>
        </w:tc>
        <w:tc>
          <w:tcPr>
            <w:tcW w:type="dxa" w:w="24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 70 % de réduction</w:t>
            </w:r>
          </w:p>
        </w:tc>
      </w:tr>
      <w:tr>
        <w:tc>
          <w:tcPr>
            <w:tcW w:type="dxa" w:w="32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Sécuriser les données médicales</w:t>
            </w:r>
          </w:p>
        </w:tc>
        <w:tc>
          <w:tcPr>
            <w:tcW w:type="dxa" w:w="34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Middleware dédié, stockage privé</w:t>
            </w:r>
          </w:p>
        </w:tc>
        <w:tc>
          <w:tcPr>
            <w:tcW w:type="dxa" w:w="2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0 exposition non autorisée</w:t>
            </w:r>
          </w:p>
        </w:tc>
      </w:tr>
    </w:tbl>
    <w:p>
      <w:pPr>
        <w:spacing w:after="100" w:before="0"/>
      </w:pPr>
      <w:r>
        <w:rPr>
          <w:rFonts w:ascii="Calibri" w:cs="Calibri" w:eastAsia="Calibri" w:hAnsi="Calibri"/>
        </w:rPr>
        <w:t xml:space="preserve"/>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11.2   —</w:t>
      </w:r>
    </w:p>
    <w:p>
      <w:pPr>
        <w:pBdr>
          <w:bottom w:val="single" w:color="0A7878" w:sz="8" w:space="3"/>
        </w:pBdr>
        <w:spacing w:after="200" w:before="0"/>
      </w:pPr>
      <w:r>
        <w:rPr>
          <w:rFonts w:ascii="Calibri" w:cs="Calibri" w:eastAsia="Calibri" w:hAnsi="Calibri"/>
          <w:b/>
          <w:bCs/>
          <w:color w:val="0B2B4C"/>
          <w:sz w:val="28"/>
          <w:szCs w:val="28"/>
        </w:rPr>
        <w:t xml:space="preserve">Compétences Développées</w:t>
      </w:r>
    </w:p>
    <w:p>
      <w:pPr>
        <w:spacing w:after="140" w:before="0" w:line="280" w:lineRule="auto"/>
      </w:pPr>
      <w:r>
        <w:rPr>
          <w:rFonts w:ascii="Calibri" w:cs="Calibri" w:eastAsia="Calibri" w:hAnsi="Calibri"/>
          <w:i/>
          <w:iCs/>
          <w:color w:val="627A96"/>
          <w:sz w:val="21"/>
          <w:szCs w:val="21"/>
        </w:rPr>
        <w:t xml:space="preserve">Ce stage a cristallisé la conviction qu'en ingénierie logicielle, la rigueur de l'analyse préalable est la véritable valeur ajoutée — bien au-delà de la maîtrise des outils techniques.</w:t>
      </w:r>
    </w:p>
    <w:p>
      <w:pPr>
        <w:spacing w:after="160" w:before="0" w:line="280" w:lineRule="auto"/>
      </w:pPr>
      <w:r>
        <w:rPr>
          <w:rFonts w:ascii="Calibri" w:cs="Calibri" w:eastAsia="Calibri" w:hAnsi="Calibri"/>
          <w:color w:val="0B1A28"/>
          <w:sz w:val="21"/>
          <w:szCs w:val="21"/>
        </w:rPr>
        <w:t xml:space="preserve">Sur le plan technique, ce stage a permis une maîtrise approfondie de Laravel 11 (FormRequests, Observers, Events, API Resources) et de React 18 (hooks personnalisés, Context API, optimistic updates), ainsi qu'une pratique solide de la modélisation UML et de la conception de bases de données relationnelles complexes.</w:t>
      </w:r>
    </w:p>
    <w:p>
      <w:pPr>
        <w:spacing w:after="160" w:before="0" w:line="280" w:lineRule="auto"/>
      </w:pPr>
      <w:r>
        <w:rPr>
          <w:rFonts w:ascii="Calibri" w:cs="Calibri" w:eastAsia="Calibri" w:hAnsi="Calibri"/>
          <w:color w:val="0B1A28"/>
          <w:sz w:val="21"/>
          <w:szCs w:val="21"/>
        </w:rPr>
        <w:t xml:space="preserve">Au-delà de l'aspect technique, la participation active aux rituels Agile Scrum — stand-ups quotidiens, planification de sprints, revues et rétrospectives — a développé une culture du travail en équipe pluridisciplinaire et la capacité à communiquer des choix d'architecture à des parties prenantes non-techniques.</w:t>
      </w:r>
    </w:p>
    <w:p>
      <w:pPr>
        <w:spacing w:after="200" w:before="0"/>
      </w:pPr>
      <w:r>
        <w:rPr>
          <w:rFonts w:ascii="Calibri" w:cs="Calibri" w:eastAsia="Calibri" w:hAnsi="Calibri"/>
        </w:rPr>
        <w:t xml:space="preserve"/>
      </w:r>
    </w:p>
    <w:p>
      <w:pPr>
        <w:spacing w:after="50" w:before="0"/>
      </w:pPr>
      <w:r>
        <w:rPr>
          <w:rFonts w:ascii="Calibri" w:cs="Calibri" w:eastAsia="Calibri" w:hAnsi="Calibri"/>
          <w:caps/>
          <w:color w:val="12A0A0"/>
          <w:sz w:val="15"/>
          <w:szCs w:val="15"/>
        </w:rPr>
        <w:t xml:space="preserve">11.3   —</w:t>
      </w:r>
    </w:p>
    <w:p>
      <w:pPr>
        <w:pBdr>
          <w:bottom w:val="single" w:color="0A7878" w:sz="8" w:space="3"/>
        </w:pBdr>
        <w:spacing w:after="200" w:before="0"/>
      </w:pPr>
      <w:r>
        <w:rPr>
          <w:rFonts w:ascii="Calibri" w:cs="Calibri" w:eastAsia="Calibri" w:hAnsi="Calibri"/>
          <w:b/>
          <w:bCs/>
          <w:color w:val="0B2B4C"/>
          <w:sz w:val="28"/>
          <w:szCs w:val="28"/>
        </w:rPr>
        <w:t xml:space="preserve">Roadmap d'Évolution</w:t>
      </w:r>
    </w:p>
    <w:p>
      <w:pPr>
        <w:spacing w:after="4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300"/>
        <w:gridCol w:w="5726"/>
        <w:gridCol w:w="2000"/>
      </w:tblGrid>
      <w:tr>
        <w:tc>
          <w:tcPr>
            <w:tcW w:type="dxa" w:w="13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Version</w:t>
            </w:r>
          </w:p>
        </w:tc>
        <w:tc>
          <w:tcPr>
            <w:tcW w:type="dxa" w:w="5726"/>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Fonctionnalité</w:t>
            </w:r>
          </w:p>
        </w:tc>
        <w:tc>
          <w:tcPr>
            <w:tcW w:type="dxa" w:w="20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Horizon</w:t>
            </w:r>
          </w:p>
        </w:tc>
      </w:tr>
      <w:tr>
        <w:tc>
          <w:tcPr>
            <w:tcW w:type="dxa" w:w="13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v2.0</w:t>
            </w:r>
          </w:p>
        </w:tc>
        <w:tc>
          <w:tcPr>
            <w:tcW w:type="dxa" w:w="57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Portail Employé : consultation des vaccinations et visites</w:t>
            </w:r>
          </w:p>
        </w:tc>
        <w:tc>
          <w:tcPr>
            <w:tcW w:type="dxa" w:w="20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T3 2026</w:t>
            </w:r>
          </w:p>
        </w:tc>
      </w:tr>
      <w:tr>
        <w:tc>
          <w:tcPr>
            <w:tcW w:type="dxa" w:w="13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v2.0</w:t>
            </w:r>
          </w:p>
        </w:tc>
        <w:tc>
          <w:tcPr>
            <w:tcW w:type="dxa" w:w="57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Interface Praticien : saisie directe des bilans</w:t>
            </w:r>
          </w:p>
        </w:tc>
        <w:tc>
          <w:tcPr>
            <w:tcW w:type="dxa" w:w="20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T3 2026</w:t>
            </w:r>
          </w:p>
        </w:tc>
      </w:tr>
      <w:tr>
        <w:tc>
          <w:tcPr>
            <w:tcW w:type="dxa" w:w="13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v2.5</w:t>
            </w:r>
          </w:p>
        </w:tc>
        <w:tc>
          <w:tcPr>
            <w:tcW w:type="dxa" w:w="57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Signature électronique certifiée des fiches d'aptitude</w:t>
            </w:r>
          </w:p>
        </w:tc>
        <w:tc>
          <w:tcPr>
            <w:tcW w:type="dxa" w:w="20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T4 2026</w:t>
            </w:r>
          </w:p>
        </w:tc>
      </w:tr>
      <w:tr>
        <w:tc>
          <w:tcPr>
            <w:tcW w:type="dxa" w:w="13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v2.5</w:t>
            </w:r>
          </w:p>
        </w:tc>
        <w:tc>
          <w:tcPr>
            <w:tcW w:type="dxa" w:w="57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Module Accidents du Travail : déclarations, enquêtes, prévention</w:t>
            </w:r>
          </w:p>
        </w:tc>
        <w:tc>
          <w:tcPr>
            <w:tcW w:type="dxa" w:w="20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T4 2026</w:t>
            </w:r>
          </w:p>
        </w:tc>
      </w:tr>
      <w:tr>
        <w:tc>
          <w:tcPr>
            <w:tcW w:type="dxa" w:w="13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v3.0</w:t>
            </w:r>
          </w:p>
        </w:tc>
        <w:tc>
          <w:tcPr>
            <w:tcW w:type="dxa" w:w="57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Application mobile iOS/Android sur l'API v1.0 existante</w:t>
            </w:r>
          </w:p>
        </w:tc>
        <w:tc>
          <w:tcPr>
            <w:tcW w:type="dxa" w:w="20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2027</w:t>
            </w:r>
          </w:p>
        </w:tc>
      </w:tr>
      <w:tr>
        <w:tc>
          <w:tcPr>
            <w:tcW w:type="dxa" w:w="13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v3.0</w:t>
            </w:r>
          </w:p>
        </w:tc>
        <w:tc>
          <w:tcPr>
            <w:tcW w:type="dxa" w:w="57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IA prédictive : détection de tendances de santé</w:t>
            </w:r>
          </w:p>
        </w:tc>
        <w:tc>
          <w:tcPr>
            <w:tcW w:type="dxa" w:w="20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2027</w:t>
            </w:r>
          </w:p>
        </w:tc>
      </w:tr>
    </w:tbl>
    <w:p>
      <w:pPr>
        <w:spacing w:after="100" w:before="0"/>
      </w:pPr>
      <w:r>
        <w:rPr>
          <w:rFonts w:ascii="Calibri" w:cs="Calibri" w:eastAsia="Calibri" w:hAnsi="Calibri"/>
        </w:rPr>
        <w:t xml:space="preserve"/>
      </w:r>
    </w:p>
    <w:p>
      <w:pPr>
        <w:spacing w:after="6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C64718" w:sz="22"/>
              <w:bottom w:val="none" w:color="FFFFFF" w:sz="0"/>
              <w:right w:val="none" w:color="FFFFFF" w:sz="0"/>
            </w:tcBorders>
            <w:shd w:fill="FAF0EB" w:val="clear"/>
            <w:tcMar>
              <w:top w:type="dxa" w:w="140"/>
              <w:left w:type="dxa" w:w="260"/>
              <w:bottom w:type="dxa" w:w="140"/>
              <w:right w:type="dxa" w:w="200"/>
            </w:tcMar>
          </w:tcPr>
          <w:p>
            <w:pPr>
              <w:spacing w:after="80" w:before="0"/>
            </w:pPr>
            <w:r>
              <w:rPr>
                <w:rFonts w:ascii="Calibri" w:cs="Calibri" w:eastAsia="Calibri" w:hAnsi="Calibri"/>
                <w:b/>
                <w:bCs/>
                <w:caps/>
                <w:color w:val="C64718"/>
                <w:sz w:val="15"/>
                <w:szCs w:val="15"/>
              </w:rPr>
              <w:t xml:space="preserve">◉  Point clé</w:t>
            </w:r>
          </w:p>
          <w:p>
            <w:pPr>
              <w:spacing w:after="0" w:before="0" w:line="280" w:lineRule="auto"/>
            </w:pPr>
            <w:r>
              <w:rPr>
                <w:rFonts w:ascii="Calibri" w:cs="Calibri" w:eastAsia="Calibri" w:hAnsi="Calibri"/>
                <w:i/>
                <w:iCs/>
                <w:color w:val="0B1A28"/>
                <w:sz w:val="20"/>
                <w:szCs w:val="20"/>
              </w:rPr>
              <w:t xml:space="preserve">Le module SST v1.0 constitue une base API-first intentionnellement versionnée pour préparer l'ensemble de ces évolutions sans réécriture de la logique métier.</w:t>
            </w:r>
          </w:p>
        </w:tc>
      </w:tr>
    </w:tbl>
    <w:p>
      <w:pPr>
        <w:spacing w:after="100" w:before="0"/>
      </w:pPr>
      <w:r>
        <w:rPr>
          <w:rFonts w:ascii="Calibri" w:cs="Calibri" w:eastAsia="Calibri" w:hAnsi="Calibri"/>
        </w:rPr>
        <w:t xml:space="preserve"/>
      </w:r>
    </w:p>
    <w:p>
      <w:r>
        <w:br w:type="page"/>
      </w:r>
    </w:p>
    <w:p>
      <w:pPr>
        <w:spacing w:after="120" w:before="0"/>
      </w:pPr>
      <w:r>
        <w:rPr>
          <w:rFonts w:ascii="Calibri" w:cs="Calibri" w:eastAsia="Calibri" w:hAnsi="Calibri"/>
        </w:rPr>
        <w:t xml:space="preserve"/>
      </w:r>
    </w:p>
    <w:p>
      <w:pPr>
        <w:spacing w:after="40" w:before="0"/>
      </w:pPr>
      <w:r>
        <w:rPr>
          <w:rFonts w:ascii="Calibri" w:cs="Calibri" w:eastAsia="Calibri" w:hAnsi="Calibri"/>
          <w:b/>
          <w:bCs/>
          <w:color w:val="0B2B4C"/>
          <w:sz w:val="44"/>
          <w:szCs w:val="44"/>
        </w:rPr>
        <w:t xml:space="preserve">Bibliographie</w:t>
      </w:r>
    </w:p>
    <w:p>
      <w:pPr>
        <w:pBdr>
          <w:bottom w:val="single" w:color="0A7878" w:sz="12" w:space="1"/>
        </w:pBdr>
        <w:spacing w:after="240" w:before="0"/>
      </w:pPr>
      <w:r>
        <w:rPr>
          <w:rFonts w:ascii="Calibri" w:cs="Calibri" w:eastAsia="Calibri" w:hAnsi="Calibri"/>
        </w:rPr>
        <w:t xml:space="preserve"/>
      </w:r>
    </w:p>
    <w:p>
      <w:pPr>
        <w:spacing w:after="80" w:before="200"/>
      </w:pPr>
      <w:r>
        <w:rPr>
          <w:rFonts w:ascii="Calibri" w:cs="Calibri" w:eastAsia="Calibri" w:hAnsi="Calibri"/>
          <w:b/>
          <w:bCs/>
          <w:color w:val="0A7878"/>
          <w:sz w:val="22"/>
          <w:szCs w:val="22"/>
        </w:rPr>
        <w:t xml:space="preserve">Ouvrages</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LARMAN, Craig. Applying UML and Patterns. 3rd edition. Prentice Hall, 2004.</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FOWLER, Martin. Patterns of Enterprise Application Architecture. Addison-Wesley, 2002.</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PRESSMAN, Roger S. Software Engineering: A Practitioner's Approach. 8th edition. McGraw-Hill, 2014.</w:t>
      </w:r>
    </w:p>
    <w:p>
      <w:pPr>
        <w:spacing w:after="80" w:before="200"/>
      </w:pPr>
      <w:r>
        <w:rPr>
          <w:rFonts w:ascii="Calibri" w:cs="Calibri" w:eastAsia="Calibri" w:hAnsi="Calibri"/>
          <w:b/>
          <w:bCs/>
          <w:color w:val="0A7878"/>
          <w:sz w:val="22"/>
          <w:szCs w:val="22"/>
        </w:rPr>
        <w:t xml:space="preserve">Documentation Technique</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Laravel Documentation v11 — https://laravel.com/docs/11.x</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React Documentation — https://react.dev</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Tailwind CSS Documentation — https://tailwindcss.com/docs</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MySQL 8.0 Reference Manual — https://dev.mysql.com/doc/refman/8.0/en/</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RFC 7519 — JSON Web Token (JWT) — IETF</w:t>
      </w:r>
    </w:p>
    <w:p>
      <w:pPr>
        <w:spacing w:after="80" w:before="200"/>
      </w:pPr>
      <w:r>
        <w:rPr>
          <w:rFonts w:ascii="Calibri" w:cs="Calibri" w:eastAsia="Calibri" w:hAnsi="Calibri"/>
          <w:b/>
          <w:bCs/>
          <w:color w:val="0A7878"/>
          <w:sz w:val="22"/>
          <w:szCs w:val="22"/>
        </w:rPr>
        <w:t xml:space="preserve">Références Légales</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Code du Travail Marocain (Loi n° 65-99) — Titre III : Santé et Sécurité des Salariés.</w:t>
      </w:r>
    </w:p>
    <w:p>
      <w:pPr>
        <w:pStyle w:val="ListParagraph"/>
        <w:numPr>
          <w:ilvl w:val="0"/>
          <w:numId w:val="3"/>
        </w:numPr>
        <w:spacing w:after="40" w:before="40" w:line="280" w:lineRule="auto"/>
      </w:pPr>
      <w:r>
        <w:rPr>
          <w:rFonts w:ascii="Calibri" w:cs="Calibri" w:eastAsia="Calibri" w:hAnsi="Calibri"/>
          <w:b w:val="false"/>
          <w:bCs w:val="false"/>
          <w:color w:val="0B1A28"/>
          <w:sz w:val="20"/>
          <w:szCs w:val="20"/>
        </w:rPr>
        <w:t xml:space="preserve">ISO/IEC 25010:2011 — Systems and software Quality Requirements and Evaluation.</w:t>
      </w:r>
    </w:p>
    <w:p>
      <w:r>
        <w:br w:type="page"/>
      </w:r>
    </w:p>
    <w:p>
      <w:pPr>
        <w:spacing w:after="120" w:before="0"/>
      </w:pPr>
      <w:r>
        <w:rPr>
          <w:rFonts w:ascii="Calibri" w:cs="Calibri" w:eastAsia="Calibri" w:hAnsi="Calibri"/>
        </w:rPr>
        <w:t xml:space="preserve"/>
      </w:r>
    </w:p>
    <w:p>
      <w:pPr>
        <w:spacing w:after="40" w:before="0"/>
      </w:pPr>
      <w:r>
        <w:rPr>
          <w:rFonts w:ascii="Calibri" w:cs="Calibri" w:eastAsia="Calibri" w:hAnsi="Calibri"/>
          <w:b/>
          <w:bCs/>
          <w:color w:val="0B2B4C"/>
          <w:sz w:val="44"/>
          <w:szCs w:val="44"/>
        </w:rPr>
        <w:t xml:space="preserve">Annexes</w:t>
      </w:r>
    </w:p>
    <w:p>
      <w:pPr>
        <w:pBdr>
          <w:bottom w:val="single" w:color="0A7878" w:sz="12" w:space="1"/>
        </w:pBdr>
        <w:spacing w:after="240" w:before="0"/>
      </w:pPr>
      <w:r>
        <w:rPr>
          <w:rFonts w:ascii="Calibri" w:cs="Calibri" w:eastAsia="Calibri" w:hAnsi="Calibri"/>
        </w:rPr>
        <w:t xml:space="preserve"/>
      </w:r>
    </w:p>
    <w:p>
      <w:pPr>
        <w:spacing w:after="120" w:before="0"/>
      </w:pPr>
      <w:r>
        <w:rPr>
          <w:rFonts w:ascii="Calibri" w:cs="Calibri" w:eastAsia="Calibri" w:hAnsi="Calibri"/>
          <w:b/>
          <w:bCs/>
          <w:color w:val="0A7878"/>
          <w:sz w:val="24"/>
          <w:szCs w:val="24"/>
        </w:rPr>
        <w:t xml:space="preserve">Annexe A — Routes API</w:t>
      </w:r>
    </w:p>
    <w:p>
      <w:pPr>
        <w:spacing w:after="10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single" w:color="C64718" w:sz="3"/>
              <w:right w:val="none" w:color="FFFFFF" w:sz="0"/>
            </w:tcBorders>
            <w:shd w:fill="060E1A" w:val="clear"/>
            <w:tcMar>
              <w:top w:type="dxa" w:w="100"/>
              <w:left w:type="dxa" w:w="200"/>
              <w:bottom w:type="dxa" w:w="100"/>
              <w:right w:type="dxa" w:w="200"/>
            </w:tcMar>
          </w:tcPr>
          <w:p>
            <w:pPr>
              <w:spacing w:after="0" w:before="0"/>
            </w:pPr>
            <w:r>
              <w:rPr>
                <w:rFonts w:ascii="Calibri" w:cs="Calibri" w:eastAsia="Calibri" w:hAnsi="Calibri"/>
                <w:color w:val="C64718"/>
                <w:sz w:val="16"/>
                <w:szCs w:val="16"/>
              </w:rPr>
              <w:t xml:space="preserve">▶  </w:t>
            </w:r>
            <w:r>
              <w:rPr>
                <w:rFonts w:ascii="Courier New" w:cs="Courier New" w:eastAsia="Courier New" w:hAnsi="Courier New"/>
                <w:b/>
                <w:bCs/>
                <w:color w:val="C64718"/>
                <w:sz w:val="17"/>
                <w:szCs w:val="17"/>
              </w:rPr>
              <w:t xml:space="preserve">routes/api.php — Module SST v1.0</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80"/>
        <w:gridCol w:w="8646"/>
      </w:tblGrid>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Route::prefix('v1')-&gt;middleware(['auth:sanctum'])-&gt;group(function ()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2</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3</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Route::apiResource('dossier-medicaux',  DossierMedicalController::class);</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4</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Route::get('employes/{id}/dossier',     [DossierMedicalController::class, 'byEmploye']);</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5</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6</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Route::apiResource('visites',            VisiteController::class);</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7</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Route::patch('visites/{id}/statut',     [VisiteController::class, 'updateStatut']);</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8</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9</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Route::apiResource('examens',            ExamenMedicalController::class);</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10</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Route::post('examens/{id}/document',    [ExamenMedicalController::class, 'upload']);</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11</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Route::get('examens/{id}/document',     [ExamenMedicalController::class, 'download']);</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12</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13</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Route::apiResource('restrictions',       SSTMedicalRestrictionController::class);</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14</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Route::apiResource('praticiens',         SSTPractitionerController::class);</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15</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Route::apiResource('sst-payments',       SSTPaymentController::class);</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16</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Route::get('sst-payments/rapport',      [SSTPaymentController::class, 'rapport']);</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17</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    Route::get('sst-payments/export',       [SSTPaymentController::class, 'exportCsv']);</w:t>
            </w:r>
          </w:p>
        </w:tc>
      </w:tr>
      <w:tr>
        <w:tc>
          <w:tcPr>
            <w:tcW w:type="dxa" w:w="380"/>
            <w:tcBorders>
              <w:top w:val="none" w:color="FFFFFF" w:sz="0"/>
              <w:left w:val="none" w:color="FFFFFF" w:sz="0"/>
              <w:bottom w:val="none" w:color="FFFFFF" w:sz="0"/>
              <w:right w:val="none" w:color="FFFFFF" w:sz="0"/>
            </w:tcBorders>
            <w:shd w:fill="0C1928" w:val="clear"/>
            <w:tcMar>
              <w:top w:type="dxa" w:w="16"/>
              <w:left w:type="dxa" w:w="60"/>
              <w:bottom w:type="dxa" w:w="16"/>
              <w:right w:type="dxa" w:w="80"/>
            </w:tcMar>
          </w:tcPr>
          <w:p>
            <w:pPr>
              <w:spacing w:after="0" w:before="0"/>
              <w:jc w:val="right"/>
            </w:pPr>
            <w:r>
              <w:rPr>
                <w:rFonts w:ascii="Courier New" w:cs="Courier New" w:eastAsia="Courier New" w:hAnsi="Courier New"/>
                <w:color w:val="2A4A66"/>
                <w:sz w:val="14"/>
                <w:szCs w:val="14"/>
              </w:rPr>
              <w:t xml:space="preserve">18</w:t>
            </w:r>
          </w:p>
        </w:tc>
        <w:tc>
          <w:tcPr>
            <w:tcW w:type="dxa" w:w="8646"/>
            <w:tcBorders>
              <w:top w:val="none" w:color="FFFFFF" w:sz="0"/>
              <w:left w:val="single" w:color="192C42" w:sz="2"/>
              <w:bottom w:val="none" w:color="FFFFFF" w:sz="0"/>
              <w:right w:val="none" w:color="FFFFFF" w:sz="0"/>
            </w:tcBorders>
            <w:shd w:fill="081320" w:val="clear"/>
            <w:tcMar>
              <w:top w:type="dxa" w:w="16"/>
              <w:left w:type="dxa" w:w="180"/>
              <w:bottom w:type="dxa" w:w="16"/>
              <w:right w:type="dxa" w:w="100"/>
            </w:tcMar>
          </w:tcPr>
          <w:p>
            <w:pPr>
              <w:spacing w:after="0" w:before="0"/>
            </w:pPr>
            <w:r>
              <w:rPr>
                <w:rFonts w:ascii="Courier New" w:cs="Courier New" w:eastAsia="Courier New" w:hAnsi="Courier New"/>
                <w:color w:val="96D0E8"/>
                <w:sz w:val="16"/>
                <w:szCs w:val="16"/>
              </w:rPr>
              <w:t xml:space="preserve">});</w:t>
            </w:r>
          </w:p>
        </w:tc>
      </w:tr>
    </w:tbl>
    <w:p>
      <w:pPr>
        <w:spacing w:after="100" w:before="0"/>
      </w:pPr>
      <w:r>
        <w:rPr>
          <w:rFonts w:ascii="Calibri" w:cs="Calibri" w:eastAsia="Calibri" w:hAnsi="Calibri"/>
        </w:rPr>
        <w:t xml:space="preserve"/>
      </w:r>
    </w:p>
    <w:p>
      <w:pPr>
        <w:spacing w:after="120" w:before="200"/>
      </w:pPr>
      <w:r>
        <w:rPr>
          <w:rFonts w:ascii="Calibri" w:cs="Calibri" w:eastAsia="Calibri" w:hAnsi="Calibri"/>
          <w:b/>
          <w:bCs/>
          <w:color w:val="0A7878"/>
          <w:sz w:val="24"/>
          <w:szCs w:val="24"/>
        </w:rPr>
        <w:t xml:space="preserve">Annexe B — Environnement de Développement</w:t>
      </w:r>
    </w:p>
    <w:p>
      <w:pPr>
        <w:spacing w:after="4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400"/>
        <w:gridCol w:w="1400"/>
        <w:gridCol w:w="5226"/>
      </w:tblGrid>
      <w:tr>
        <w:tc>
          <w:tcPr>
            <w:tcW w:type="dxa" w:w="24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Composant</w:t>
            </w:r>
          </w:p>
        </w:tc>
        <w:tc>
          <w:tcPr>
            <w:tcW w:type="dxa" w:w="1400"/>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Version</w:t>
            </w:r>
          </w:p>
        </w:tc>
        <w:tc>
          <w:tcPr>
            <w:tcW w:type="dxa" w:w="5226"/>
            <w:tcBorders>
              <w:top w:val="none" w:color="FFFFFF" w:sz="0"/>
              <w:left w:val="none" w:color="FFFFFF" w:sz="0"/>
              <w:bottom w:val="single" w:color="0E9090" w:sz="6"/>
              <w:right w:val="none" w:color="FFFFFF" w:sz="0"/>
            </w:tcBorders>
            <w:shd w:fill="0B2B4C" w:val="clear"/>
            <w:tcMar>
              <w:top w:type="dxa" w:w="110"/>
              <w:left w:type="dxa" w:w="160"/>
              <w:bottom w:type="dxa" w:w="110"/>
              <w:right w:type="dxa" w:w="160"/>
            </w:tcMar>
          </w:tcPr>
          <w:p>
            <w:pPr>
              <w:spacing w:after="0" w:before="0"/>
            </w:pPr>
            <w:r>
              <w:rPr>
                <w:rFonts w:ascii="Calibri" w:cs="Calibri" w:eastAsia="Calibri" w:hAnsi="Calibri"/>
                <w:b/>
                <w:bCs/>
                <w:color w:val="FFFFFF"/>
                <w:sz w:val="17"/>
                <w:szCs w:val="17"/>
              </w:rPr>
              <w:t xml:space="preserve">Rôle</w:t>
            </w:r>
          </w:p>
        </w:tc>
      </w:tr>
      <w:tr>
        <w:tc>
          <w:tcPr>
            <w:tcW w:type="dxa" w:w="2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PHP</w:t>
            </w:r>
          </w:p>
        </w:tc>
        <w:tc>
          <w:tcPr>
            <w:tcW w:type="dxa" w:w="1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8.3.x</w:t>
            </w:r>
          </w:p>
        </w:tc>
        <w:tc>
          <w:tcPr>
            <w:tcW w:type="dxa" w:w="52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Requis pour Laravel 11</w:t>
            </w:r>
          </w:p>
        </w:tc>
      </w:tr>
      <w:tr>
        <w:tc>
          <w:tcPr>
            <w:tcW w:type="dxa" w:w="24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Composer</w:t>
            </w:r>
          </w:p>
        </w:tc>
        <w:tc>
          <w:tcPr>
            <w:tcW w:type="dxa" w:w="14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2.7.x</w:t>
            </w:r>
          </w:p>
        </w:tc>
        <w:tc>
          <w:tcPr>
            <w:tcW w:type="dxa" w:w="52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Gestionnaire de dépendances PHP</w:t>
            </w:r>
          </w:p>
        </w:tc>
      </w:tr>
      <w:tr>
        <w:tc>
          <w:tcPr>
            <w:tcW w:type="dxa" w:w="2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Node.js</w:t>
            </w:r>
          </w:p>
        </w:tc>
        <w:tc>
          <w:tcPr>
            <w:tcW w:type="dxa" w:w="1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20 LTS</w:t>
            </w:r>
          </w:p>
        </w:tc>
        <w:tc>
          <w:tcPr>
            <w:tcW w:type="dxa" w:w="52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Requis pour Vite et React</w:t>
            </w:r>
          </w:p>
        </w:tc>
      </w:tr>
      <w:tr>
        <w:tc>
          <w:tcPr>
            <w:tcW w:type="dxa" w:w="24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MySQL Server</w:t>
            </w:r>
          </w:p>
        </w:tc>
        <w:tc>
          <w:tcPr>
            <w:tcW w:type="dxa" w:w="14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8.0.x</w:t>
            </w:r>
          </w:p>
        </w:tc>
        <w:tc>
          <w:tcPr>
            <w:tcW w:type="dxa" w:w="52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Base de données principale</w:t>
            </w:r>
          </w:p>
        </w:tc>
      </w:tr>
      <w:tr>
        <w:tc>
          <w:tcPr>
            <w:tcW w:type="dxa" w:w="2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VS Code</w:t>
            </w:r>
          </w:p>
        </w:tc>
        <w:tc>
          <w:tcPr>
            <w:tcW w:type="dxa" w:w="1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Latest</w:t>
            </w:r>
          </w:p>
        </w:tc>
        <w:tc>
          <w:tcPr>
            <w:tcW w:type="dxa" w:w="52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IDE — extensions Laravel Pint + ESLint + Prettier</w:t>
            </w:r>
          </w:p>
        </w:tc>
      </w:tr>
      <w:tr>
        <w:tc>
          <w:tcPr>
            <w:tcW w:type="dxa" w:w="24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Postman</w:t>
            </w:r>
          </w:p>
        </w:tc>
        <w:tc>
          <w:tcPr>
            <w:tcW w:type="dxa" w:w="14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Latest</w:t>
            </w:r>
          </w:p>
        </w:tc>
        <w:tc>
          <w:tcPr>
            <w:tcW w:type="dxa" w:w="52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Tests et documentation des APIs REST</w:t>
            </w:r>
          </w:p>
        </w:tc>
      </w:tr>
      <w:tr>
        <w:tc>
          <w:tcPr>
            <w:tcW w:type="dxa" w:w="2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Git + GitHub</w:t>
            </w:r>
          </w:p>
        </w:tc>
        <w:tc>
          <w:tcPr>
            <w:tcW w:type="dxa" w:w="1400"/>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2.44.x</w:t>
            </w:r>
          </w:p>
        </w:tc>
        <w:tc>
          <w:tcPr>
            <w:tcW w:type="dxa" w:w="5226"/>
            <w:tcBorders>
              <w:top w:val="none" w:color="FFFFFF" w:sz="0"/>
              <w:left w:val="none" w:color="FFFFFF" w:sz="0"/>
              <w:bottom w:val="single" w:color="C8D4E2" w:sz="2"/>
              <w:right w:val="none" w:color="FFFFFF" w:sz="0"/>
            </w:tcBorders>
            <w:shd w:fill="FFFFFF"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Branches : main / develop / feature/*</w:t>
            </w:r>
          </w:p>
        </w:tc>
      </w:tr>
      <w:tr>
        <w:tc>
          <w:tcPr>
            <w:tcW w:type="dxa" w:w="24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bCs/>
                <w:color w:val="0B2B4C"/>
                <w:sz w:val="18"/>
                <w:szCs w:val="18"/>
              </w:rPr>
              <w:t xml:space="preserve">Laravel Herd</w:t>
            </w:r>
          </w:p>
        </w:tc>
        <w:tc>
          <w:tcPr>
            <w:tcW w:type="dxa" w:w="1400"/>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Latest</w:t>
            </w:r>
          </w:p>
        </w:tc>
        <w:tc>
          <w:tcPr>
            <w:tcW w:type="dxa" w:w="5226"/>
            <w:tcBorders>
              <w:top w:val="none" w:color="FFFFFF" w:sz="0"/>
              <w:left w:val="none" w:color="FFFFFF" w:sz="0"/>
              <w:bottom w:val="single" w:color="C8D4E2" w:sz="2"/>
              <w:right w:val="none" w:color="FFFFFF" w:sz="0"/>
            </w:tcBorders>
            <w:shd w:fill="F1F4F8" w:val="clear"/>
            <w:tcMar>
              <w:top w:type="dxa" w:w="90"/>
              <w:left w:type="dxa" w:w="160"/>
              <w:bottom w:type="dxa" w:w="90"/>
              <w:right w:type="dxa" w:w="160"/>
            </w:tcMar>
          </w:tcPr>
          <w:p>
            <w:pPr>
              <w:spacing w:after="0" w:before="0"/>
            </w:pPr>
            <w:r>
              <w:rPr>
                <w:rFonts w:ascii="Calibri" w:cs="Calibri" w:eastAsia="Calibri" w:hAnsi="Calibri"/>
                <w:b w:val="false"/>
                <w:bCs w:val="false"/>
                <w:color w:val="0B1A28"/>
                <w:sz w:val="18"/>
                <w:szCs w:val="18"/>
              </w:rPr>
              <w:t xml:space="preserve">Environnement de développement local</w:t>
            </w:r>
          </w:p>
        </w:tc>
      </w:tr>
    </w:tbl>
    <w:p>
      <w:pPr>
        <w:spacing w:after="100" w:before="0"/>
      </w:pPr>
      <w:r>
        <w:rPr>
          <w:rFonts w:ascii="Calibri" w:cs="Calibri" w:eastAsia="Calibri" w:hAnsi="Calibri"/>
        </w:rPr>
        <w:t xml:space="preserve"/>
      </w:r>
    </w:p>
    <w:p>
      <w:pPr>
        <w:spacing w:after="32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0A7878" w:sz="8"/>
              <w:left w:val="none" w:color="FFFFFF" w:sz="0"/>
              <w:bottom w:val="none" w:color="FFFFFF" w:sz="0"/>
              <w:right w:val="none" w:color="FFFFFF" w:sz="0"/>
            </w:tcBorders>
            <w:shd w:fill="060E1A" w:val="clear"/>
            <w:tcMar>
              <w:top w:type="dxa" w:w="160"/>
              <w:left w:type="dxa" w:w="200"/>
              <w:bottom w:type="dxa" w:w="160"/>
              <w:right w:type="dxa" w:w="200"/>
            </w:tcMar>
          </w:tcPr>
          <w:p>
            <w:pPr>
              <w:spacing w:after="60" w:before="0"/>
              <w:jc w:val="center"/>
            </w:pPr>
            <w:r>
              <w:rPr>
                <w:rFonts w:ascii="Calibri" w:cs="Calibri" w:eastAsia="Calibri" w:hAnsi="Calibri"/>
                <w:b/>
                <w:bCs/>
                <w:color w:val="12A0A0"/>
                <w:sz w:val="18"/>
                <w:szCs w:val="18"/>
              </w:rPr>
              <w:t xml:space="preserve">◆  CONFIDENTIEL — USAGE STRICTEMENT INTERNE  ◆</w:t>
            </w:r>
          </w:p>
          <w:p>
            <w:pPr>
              <w:spacing w:after="0" w:before="0"/>
              <w:jc w:val="center"/>
            </w:pPr>
            <w:r>
              <w:rPr>
                <w:rFonts w:ascii="Calibri" w:cs="Calibri" w:eastAsia="Calibri" w:hAnsi="Calibri"/>
                <w:color w:val="627A96"/>
                <w:sz w:val="16"/>
                <w:szCs w:val="16"/>
              </w:rPr>
              <w:t xml:space="preserve">OFPPT × SPS Technologie  ·  Rapport de Stage de Fin d'Études  ·  Session 2025–2026</w:t>
            </w:r>
          </w:p>
        </w:tc>
      </w:tr>
    </w:tbl>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600"/>
      <w:gridCol w:w="1826"/>
      <w:gridCol w:w="3600"/>
    </w:tblGrid>
    <w:tr>
      <w:tc>
        <w:tcPr>
          <w:tcBorders>
            <w:top w:val="single" w:color="C8D4E2" w:sz="4"/>
            <w:left w:val="none" w:color="FFFFFF" w:sz="0"/>
            <w:bottom w:val="none" w:color="FFFFFF" w:sz="0"/>
            <w:right w:val="none" w:color="FFFFFF" w:sz="0"/>
          </w:tcBorders>
          <w:tcMar>
            <w:top w:type="dxa" w:w="60"/>
            <w:left w:type="dxa" w:w="0"/>
            <w:bottom w:type="dxa" w:w="60"/>
            <w:right w:type="dxa" w:w="0"/>
          </w:tcMar>
        </w:tcPr>
        <w:p>
          <w:pPr>
            <w:spacing w:after="0" w:before="0"/>
          </w:pPr>
          <w:r>
            <w:rPr>
              <w:rFonts w:ascii="Calibri" w:cs="Calibri" w:eastAsia="Calibri" w:hAnsi="Calibri"/>
              <w:color w:val="627A96"/>
              <w:sz w:val="16"/>
              <w:szCs w:val="16"/>
            </w:rPr>
            <w:t xml:space="preserve">SPS Technologie  ·  OFPPT</w:t>
          </w:r>
        </w:p>
      </w:tc>
      <w:tc>
        <w:tcPr>
          <w:tcBorders>
            <w:top w:val="single" w:color="0A7878" w:sz="4"/>
            <w:left w:val="none" w:color="FFFFFF" w:sz="0"/>
            <w:bottom w:val="none" w:color="FFFFFF" w:sz="0"/>
            <w:right w:val="none" w:color="FFFFFF" w:sz="0"/>
          </w:tcBorders>
          <w:tcMar>
            <w:top w:type="dxa" w:w="60"/>
            <w:left w:type="dxa" w:w="0"/>
            <w:bottom w:type="dxa" w:w="60"/>
            <w:right w:type="dxa" w:w="0"/>
          </w:tcMar>
        </w:tcPr>
        <w:p>
          <w:pPr>
            <w:spacing w:after="0" w:before="0"/>
            <w:jc w:val="center"/>
          </w:pPr>
          <w:r>
            <w:rPr>
              <w:rFonts w:ascii="Calibri" w:cs="Calibri" w:eastAsia="Calibri" w:hAnsi="Calibri"/>
              <w:color w:val="0A7878"/>
              <w:sz w:val="16"/>
              <w:szCs w:val="16"/>
            </w:rPr>
            <w:t xml:space="preserve">— </w:t>
          </w:r>
          <w:fldSimple w:instr="PAGE"/>
          <w:r>
            <w:rPr>
              <w:rFonts w:ascii="Calibri" w:cs="Calibri" w:eastAsia="Calibri" w:hAnsi="Calibri"/>
              <w:color w:val="0A7878"/>
              <w:sz w:val="16"/>
              <w:szCs w:val="16"/>
            </w:rPr>
            <w:t xml:space="preserve"> —</w:t>
          </w:r>
        </w:p>
      </w:tc>
      <w:tc>
        <w:tcPr>
          <w:tcBorders>
            <w:top w:val="single" w:color="C8D4E2" w:sz="4"/>
            <w:left w:val="none" w:color="FFFFFF" w:sz="0"/>
            <w:bottom w:val="none" w:color="FFFFFF" w:sz="0"/>
            <w:right w:val="none" w:color="FFFFFF" w:sz="0"/>
          </w:tcBorders>
          <w:tcMar>
            <w:top w:type="dxa" w:w="60"/>
            <w:left w:type="dxa" w:w="0"/>
            <w:bottom w:type="dxa" w:w="60"/>
            <w:right w:type="dxa" w:w="0"/>
          </w:tcMar>
        </w:tcPr>
        <w:p>
          <w:pPr>
            <w:spacing w:after="0" w:before="0"/>
            <w:jc w:val="right"/>
          </w:pPr>
          <w:r>
            <w:rPr>
              <w:rFonts w:ascii="Calibri" w:cs="Calibri" w:eastAsia="Calibri" w:hAnsi="Calibri"/>
              <w:color w:val="627A96"/>
              <w:sz w:val="16"/>
              <w:szCs w:val="16"/>
            </w:rPr>
            <w:t xml:space="preserve">Conception &amp; Amélioration  ·  Module SST</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5000"/>
      <w:gridCol w:w="4026"/>
    </w:tblGrid>
    <w:tr>
      <w:tc>
        <w:tcPr>
          <w:tcBorders>
            <w:top w:val="none" w:color="FFFFFF" w:sz="0"/>
            <w:left w:val="none" w:color="FFFFFF" w:sz="0"/>
            <w:bottom w:val="single" w:color="0A7878" w:sz="6"/>
            <w:right w:val="none" w:color="FFFFFF" w:sz="0"/>
          </w:tcBorders>
          <w:tcMar>
            <w:top w:type="dxa" w:w="60"/>
            <w:left w:type="dxa" w:w="0"/>
            <w:bottom w:type="dxa" w:w="60"/>
            <w:right w:type="dxa" w:w="0"/>
          </w:tcMar>
        </w:tcPr>
        <w:p>
          <w:pPr>
            <w:spacing w:after="0" w:before="0"/>
          </w:pPr>
          <w:r>
            <w:rPr>
              <w:rFonts w:ascii="Calibri" w:cs="Calibri" w:eastAsia="Calibri" w:hAnsi="Calibri"/>
              <w:b/>
              <w:bCs/>
              <w:color w:val="0A7878"/>
              <w:sz w:val="16"/>
              <w:szCs w:val="16"/>
            </w:rPr>
            <w:t xml:space="preserve">Med-HR  </w:t>
          </w:r>
          <w:r>
            <w:rPr>
              <w:rFonts w:ascii="Calibri" w:cs="Calibri" w:eastAsia="Calibri" w:hAnsi="Calibri"/>
              <w:color w:val="627A96"/>
              <w:sz w:val="16"/>
              <w:szCs w:val="16"/>
            </w:rPr>
            <w:t xml:space="preserve">·  Module SST</w:t>
          </w:r>
        </w:p>
      </w:tc>
      <w:tc>
        <w:tcPr>
          <w:tcBorders>
            <w:top w:val="none" w:color="FFFFFF" w:sz="0"/>
            <w:left w:val="none" w:color="FFFFFF" w:sz="0"/>
            <w:bottom w:val="single" w:color="0A7878" w:sz="6"/>
            <w:right w:val="none" w:color="FFFFFF" w:sz="0"/>
          </w:tcBorders>
          <w:tcMar>
            <w:top w:type="dxa" w:w="60"/>
            <w:left w:type="dxa" w:w="0"/>
            <w:bottom w:type="dxa" w:w="60"/>
            <w:right w:type="dxa" w:w="0"/>
          </w:tcMar>
        </w:tcPr>
        <w:p>
          <w:pPr>
            <w:spacing w:after="0" w:before="0"/>
            <w:jc w:val="right"/>
          </w:pPr>
          <w:r>
            <w:rPr>
              <w:rFonts w:ascii="Calibri" w:cs="Calibri" w:eastAsia="Calibri" w:hAnsi="Calibri"/>
              <w:color w:val="627A96"/>
              <w:sz w:val="16"/>
              <w:szCs w:val="16"/>
            </w:rPr>
            <w:t xml:space="preserve">Aya Naimi  ·  ISGI  ·  2025–2026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Calibri" w:cs="Calibri" w:eastAsia="Calibri" w:hAnsi="Calibri"/>
        <w:color w:val="0A7878"/>
      </w:rPr>
    </w:lvl>
  </w:abstractNum>
  <w:abstractNum w:abstractNumId="3" w15:restartNumberingAfterBreak="0">
    <w:multiLevelType w:val="hybridMultilevel"/>
    <w:lvl w:ilvl="0" w15:tentative="1">
      <w:start w:val="1"/>
      <w:numFmt w:val="decimal"/>
      <w:lvlText w:val="%1."/>
      <w:lvlJc w:val="left"/>
      <w:pPr>
        <w:ind w:left="500" w:hanging="300"/>
      </w:pPr>
      <w:rPr>
        <w:rFonts w:ascii="Calibri" w:cs="Calibri" w:eastAsia="Calibri" w:hAnsi="Calibri"/>
        <w:b/>
        <w:bCs/>
        <w:color w:val="0A787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1A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2026-03-16T22:02:43.998Z</dcterms:created>
  <dcterms:modified xsi:type="dcterms:W3CDTF">2026-03-16T22:02:43.999Z</dcterms:modified>
</cp:coreProperties>
</file>

<file path=docProps/custom.xml><?xml version="1.0" encoding="utf-8"?>
<Properties xmlns="http://schemas.openxmlformats.org/officeDocument/2006/custom-properties" xmlns:vt="http://schemas.openxmlformats.org/officeDocument/2006/docPropsVTypes"/>
</file>