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Canva – Security, Privacy &amp; Compliance</w:t>
      </w:r>
    </w:p>
    <w:p>
      <w:r>
        <w:t xml:space="preserve"/>
      </w:r>
    </w:p>
    <w:p>
      <w:pPr>
        <w:pStyle w:val="Heading2"/>
      </w:pPr>
      <w:r>
        <w:rPr>
          <w:rFonts w:ascii="Arial" w:cs="Arial" w:eastAsia="Arial" w:hAnsi="Arial"/>
          <w:b/>
          <w:bCs/>
          <w:sz w:val="28"/>
          <w:szCs w:val="28"/>
        </w:rPr>
        <w:t xml:space="preserve">Data Security</w:t>
      </w:r>
    </w:p>
    <w:p>
      <w:pPr>
        <w:spacing w:after="160"/>
      </w:pPr>
      <w:r>
        <w:rPr>
          <w:rFonts w:ascii="Arial" w:cs="Arial" w:eastAsia="Arial" w:hAnsi="Arial"/>
          <w:sz w:val="22"/>
          <w:szCs w:val="22"/>
        </w:rPr>
        <w:t xml:space="preserve">Canva uses industry-standard security practices to protect user data. All data is encrypted in transit using TLS 1.2+ and at rest using AES-256 encryption. Canva's infrastructure is hosted on Amazon Web Services (AWS) with multi-region redundancy.</w:t>
      </w:r>
    </w:p>
    <w:p>
      <w:pPr>
        <w:spacing w:after="160"/>
      </w:pPr>
      <w:r>
        <w:rPr>
          <w:rFonts w:ascii="Arial" w:cs="Arial" w:eastAsia="Arial" w:hAnsi="Arial"/>
          <w:sz w:val="22"/>
          <w:szCs w:val="22"/>
        </w:rPr>
        <w:t xml:space="preserve">Canva conducts regular third-party security audits and penetration testing. It maintains a bug bounty program to encourage responsible disclosure of security vulnerabilities.</w:t>
      </w:r>
    </w:p>
    <w:p>
      <w:r>
        <w:t xml:space="preserve"/>
      </w:r>
    </w:p>
    <w:p>
      <w:pPr>
        <w:pStyle w:val="Heading2"/>
      </w:pPr>
      <w:r>
        <w:rPr>
          <w:rFonts w:ascii="Arial" w:cs="Arial" w:eastAsia="Arial" w:hAnsi="Arial"/>
          <w:b/>
          <w:bCs/>
          <w:sz w:val="28"/>
          <w:szCs w:val="28"/>
        </w:rPr>
        <w:t xml:space="preserve">Privacy and GDPR Compliance</w:t>
      </w:r>
    </w:p>
    <w:p>
      <w:pPr>
        <w:spacing w:after="160"/>
      </w:pPr>
      <w:r>
        <w:rPr>
          <w:rFonts w:ascii="Arial" w:cs="Arial" w:eastAsia="Arial" w:hAnsi="Arial"/>
          <w:sz w:val="22"/>
          <w:szCs w:val="22"/>
        </w:rPr>
        <w:t xml:space="preserve">Canva is compliant with the General Data Protection Regulation (GDPR) for European users. Users can request data exports and deletions through the account settings. Canva's privacy policy outlines how user data is collected, stored, and used.</w:t>
      </w:r>
    </w:p>
    <w:p>
      <w:pPr>
        <w:spacing w:after="160"/>
      </w:pPr>
      <w:r>
        <w:rPr>
          <w:rFonts w:ascii="Arial" w:cs="Arial" w:eastAsia="Arial" w:hAnsi="Arial"/>
          <w:sz w:val="22"/>
          <w:szCs w:val="22"/>
        </w:rPr>
        <w:t xml:space="preserve">Canva does not sell personal data to third parties. Data sharing with partners is limited to what is necessary to provide the service.</w:t>
      </w:r>
    </w:p>
    <w:p>
      <w:r>
        <w:t xml:space="preserve"/>
      </w:r>
    </w:p>
    <w:p>
      <w:pPr>
        <w:pStyle w:val="Heading2"/>
      </w:pPr>
      <w:r>
        <w:rPr>
          <w:rFonts w:ascii="Arial" w:cs="Arial" w:eastAsia="Arial" w:hAnsi="Arial"/>
          <w:b/>
          <w:bCs/>
          <w:sz w:val="28"/>
          <w:szCs w:val="28"/>
        </w:rPr>
        <w:t xml:space="preserve">SOC 2 and Enterprise Compliance</w:t>
      </w:r>
    </w:p>
    <w:p>
      <w:pPr>
        <w:spacing w:after="160"/>
      </w:pPr>
      <w:r>
        <w:rPr>
          <w:rFonts w:ascii="Arial" w:cs="Arial" w:eastAsia="Arial" w:hAnsi="Arial"/>
          <w:sz w:val="22"/>
          <w:szCs w:val="22"/>
        </w:rPr>
        <w:t xml:space="preserve">Canva Enterprise holds SOC 2 Type II certification, demonstrating ongoing compliance with security, availability, and confidentiality standards. This certification is important for enterprise customers in regulated industries.</w:t>
      </w:r>
    </w:p>
    <w:p>
      <w:pPr>
        <w:spacing w:after="160"/>
      </w:pPr>
      <w:r>
        <w:rPr>
          <w:rFonts w:ascii="Arial" w:cs="Arial" w:eastAsia="Arial" w:hAnsi="Arial"/>
          <w:sz w:val="22"/>
          <w:szCs w:val="22"/>
        </w:rPr>
        <w:t xml:space="preserve">Enterprise plans also include features for data residency preferences, audit logs, and advanced permission management to meet corporate governance requirements.</w:t>
      </w:r>
    </w:p>
    <w:p>
      <w:r>
        <w:t xml:space="preserve"/>
      </w:r>
    </w:p>
    <w:p>
      <w:pPr>
        <w:pStyle w:val="Heading2"/>
      </w:pPr>
      <w:r>
        <w:rPr>
          <w:rFonts w:ascii="Arial" w:cs="Arial" w:eastAsia="Arial" w:hAnsi="Arial"/>
          <w:b/>
          <w:bCs/>
          <w:sz w:val="28"/>
          <w:szCs w:val="28"/>
        </w:rPr>
        <w:t xml:space="preserve">Single Sign-On (SSO)</w:t>
      </w:r>
    </w:p>
    <w:p>
      <w:pPr>
        <w:spacing w:after="160"/>
      </w:pPr>
      <w:r>
        <w:rPr>
          <w:rFonts w:ascii="Arial" w:cs="Arial" w:eastAsia="Arial" w:hAnsi="Arial"/>
          <w:sz w:val="22"/>
          <w:szCs w:val="22"/>
        </w:rPr>
        <w:t xml:space="preserve">Canva Enterprise supports SSO via SAML 2.0, integrating with identity providers such as Okta, Azure Active Directory, and Google Workspace. This allows enterprise IT teams to centrally manage access and enforce multi-factor authentication (MFA) policies.</w:t>
      </w:r>
    </w:p>
    <w:p>
      <w:r>
        <w:t xml:space="preserve"/>
      </w:r>
    </w:p>
    <w:p>
      <w:pPr>
        <w:pStyle w:val="Heading2"/>
      </w:pPr>
      <w:r>
        <w:rPr>
          <w:rFonts w:ascii="Arial" w:cs="Arial" w:eastAsia="Arial" w:hAnsi="Arial"/>
          <w:b/>
          <w:bCs/>
          <w:sz w:val="28"/>
          <w:szCs w:val="28"/>
        </w:rPr>
        <w:t xml:space="preserve">Content Moderation and Safety</w:t>
      </w:r>
    </w:p>
    <w:p>
      <w:pPr>
        <w:spacing w:after="160"/>
      </w:pPr>
      <w:r>
        <w:rPr>
          <w:rFonts w:ascii="Arial" w:cs="Arial" w:eastAsia="Arial" w:hAnsi="Arial"/>
          <w:sz w:val="22"/>
          <w:szCs w:val="22"/>
        </w:rPr>
        <w:t xml:space="preserve">Canva employs automated content moderation systems to detect and remove policy-violating content from its platform. Explicit imagery, hate speech, and copyright-infringing material are subject to removal.</w:t>
      </w:r>
    </w:p>
    <w:p>
      <w:pPr>
        <w:spacing w:after="160"/>
      </w:pPr>
      <w:r>
        <w:rPr>
          <w:rFonts w:ascii="Arial" w:cs="Arial" w:eastAsia="Arial" w:hAnsi="Arial"/>
          <w:sz w:val="22"/>
          <w:szCs w:val="22"/>
        </w:rPr>
        <w:t xml:space="preserve">Canva for Education includes additional content filtering to ensure age-appropriate material is surfaced for school-aged users.</w:t>
      </w:r>
    </w:p>
    <w:p>
      <w:r>
        <w:t xml:space="preserve"/>
      </w:r>
    </w:p>
    <w:p>
      <w:pPr>
        <w:pStyle w:val="Heading2"/>
      </w:pPr>
      <w:r>
        <w:rPr>
          <w:rFonts w:ascii="Arial" w:cs="Arial" w:eastAsia="Arial" w:hAnsi="Arial"/>
          <w:b/>
          <w:bCs/>
          <w:sz w:val="28"/>
          <w:szCs w:val="28"/>
        </w:rPr>
        <w:t xml:space="preserve">Intellectual Property and Licensing</w:t>
      </w:r>
    </w:p>
    <w:p>
      <w:pPr>
        <w:spacing w:after="160"/>
      </w:pPr>
      <w:r>
        <w:rPr>
          <w:rFonts w:ascii="Arial" w:cs="Arial" w:eastAsia="Arial" w:hAnsi="Arial"/>
          <w:sz w:val="22"/>
          <w:szCs w:val="22"/>
        </w:rPr>
        <w:t xml:space="preserve">Canva's licensing framework distinguishes between free assets (usable in designs published commercially) and premium assets (usable on paid plans). Canva's Content License Agreement outlines permissible uses.</w:t>
      </w:r>
    </w:p>
    <w:p>
      <w:pPr>
        <w:spacing w:after="160"/>
      </w:pPr>
      <w:r>
        <w:rPr>
          <w:rFonts w:ascii="Arial" w:cs="Arial" w:eastAsia="Arial" w:hAnsi="Arial"/>
          <w:sz w:val="22"/>
          <w:szCs w:val="22"/>
        </w:rPr>
        <w:t xml:space="preserve">Users retain ownership of original content they upload and create. Canva takes a license to host and display content on behalf of users but does not claim ownership of user-generated designs.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2026-02-22T11:45:33.094Z</dcterms:created>
  <dcterms:modified xsi:type="dcterms:W3CDTF">2026-02-22T11:45:33.094Z</dcterms:modified>
</cp:coreProperties>
</file>

<file path=docProps/custom.xml><?xml version="1.0" encoding="utf-8"?>
<Properties xmlns="http://schemas.openxmlformats.org/officeDocument/2006/custom-properties" xmlns:vt="http://schemas.openxmlformats.org/officeDocument/2006/docPropsVTypes"/>
</file>